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word/theme/themeOverride4.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Default Extension="emf" ContentType="image/x-emf"/>
  <Override PartName="/word/footer6.xml" ContentType="application/vnd.openxmlformats-officedocument.wordprocessingml.footer+xml"/>
  <Override PartName="/word/theme/themeOverride1.xml" ContentType="application/vnd.openxmlformats-officedocument.themeOverride+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0203" w:rsidRPr="00CB44A7" w:rsidRDefault="000D0203" w:rsidP="00C919A5">
      <w:pPr>
        <w:jc w:val="center"/>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ANEXO 1</w:t>
      </w:r>
    </w:p>
    <w:p w:rsidR="000D0203" w:rsidRPr="00CB44A7" w:rsidRDefault="000D0203" w:rsidP="000D0203">
      <w:pPr>
        <w:jc w:val="center"/>
        <w:rPr>
          <w:rFonts w:ascii="Arial" w:hAnsi="Arial" w:cs="Arial"/>
          <w:sz w:val="24"/>
          <w:szCs w:val="24"/>
        </w:rPr>
      </w:pPr>
      <w:r w:rsidRPr="00CB44A7">
        <w:rPr>
          <w:rFonts w:ascii="Arial" w:eastAsia="Times New Roman" w:hAnsi="Arial" w:cs="Arial"/>
          <w:b/>
          <w:bCs/>
          <w:color w:val="000000"/>
          <w:sz w:val="24"/>
          <w:szCs w:val="24"/>
          <w:lang w:eastAsia="es-MX"/>
        </w:rPr>
        <w:t>GASTO TOTAL, CLASIFICADO POR RAMOS AUTÓNOMOS, ADMINISTRATIVOS Y GENERALES</w:t>
      </w:r>
    </w:p>
    <w:tbl>
      <w:tblPr>
        <w:tblW w:w="4975" w:type="pct"/>
        <w:tblInd w:w="-5" w:type="dxa"/>
        <w:tblLayout w:type="fixed"/>
        <w:tblCellMar>
          <w:left w:w="70" w:type="dxa"/>
          <w:right w:w="70" w:type="dxa"/>
        </w:tblCellMar>
        <w:tblLook w:val="04A0"/>
      </w:tblPr>
      <w:tblGrid>
        <w:gridCol w:w="7350"/>
        <w:gridCol w:w="1583"/>
      </w:tblGrid>
      <w:tr w:rsidR="00C5564C" w:rsidRPr="006109C7" w:rsidTr="00A17C51">
        <w:trPr>
          <w:trHeight w:val="315"/>
        </w:trPr>
        <w:tc>
          <w:tcPr>
            <w:tcW w:w="4114" w:type="pct"/>
            <w:tcBorders>
              <w:top w:val="single" w:sz="4" w:space="0" w:color="000000"/>
              <w:left w:val="single" w:sz="4" w:space="0" w:color="000000"/>
              <w:bottom w:val="nil"/>
              <w:right w:val="nil"/>
            </w:tcBorders>
            <w:shd w:val="clear" w:color="000000" w:fill="16365C"/>
            <w:noWrap/>
            <w:vAlign w:val="center"/>
            <w:hideMark/>
          </w:tcPr>
          <w:p w:rsidR="00C5564C" w:rsidRPr="006109C7" w:rsidRDefault="00C5564C" w:rsidP="00392259">
            <w:pPr>
              <w:spacing w:after="0" w:line="240" w:lineRule="auto"/>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 xml:space="preserve"> RAMOS AUTÓNOMOS</w:t>
            </w:r>
          </w:p>
        </w:tc>
        <w:tc>
          <w:tcPr>
            <w:tcW w:w="886" w:type="pct"/>
            <w:tcBorders>
              <w:top w:val="single" w:sz="4" w:space="0" w:color="000000"/>
              <w:left w:val="single" w:sz="4" w:space="0" w:color="000000"/>
              <w:bottom w:val="nil"/>
              <w:right w:val="nil"/>
            </w:tcBorders>
            <w:shd w:val="clear" w:color="000000" w:fill="16365C"/>
            <w:noWrap/>
            <w:vAlign w:val="center"/>
            <w:hideMark/>
          </w:tcPr>
          <w:p w:rsidR="00C5564C" w:rsidRPr="006109C7" w:rsidRDefault="00C5564C" w:rsidP="00392259">
            <w:pPr>
              <w:spacing w:after="0" w:line="240" w:lineRule="auto"/>
              <w:jc w:val="center"/>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2020</w:t>
            </w:r>
          </w:p>
        </w:tc>
      </w:tr>
      <w:tr w:rsidR="000B03A0" w:rsidRPr="006109C7" w:rsidTr="00A17C51">
        <w:trPr>
          <w:trHeight w:val="300"/>
        </w:trPr>
        <w:tc>
          <w:tcPr>
            <w:tcW w:w="4114" w:type="pct"/>
            <w:tcBorders>
              <w:top w:val="nil"/>
              <w:left w:val="nil"/>
              <w:bottom w:val="nil"/>
              <w:right w:val="nil"/>
            </w:tcBorders>
            <w:shd w:val="clear" w:color="000000" w:fill="4F81BD"/>
            <w:noWrap/>
            <w:vAlign w:val="bottom"/>
            <w:hideMark/>
          </w:tcPr>
          <w:p w:rsidR="000B03A0" w:rsidRPr="006109C7" w:rsidRDefault="000B03A0" w:rsidP="000B03A0">
            <w:pPr>
              <w:spacing w:after="0" w:line="240" w:lineRule="auto"/>
              <w:ind w:firstLineChars="100" w:firstLine="181"/>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PODER LEGISLATIVO</w:t>
            </w:r>
          </w:p>
        </w:tc>
        <w:tc>
          <w:tcPr>
            <w:tcW w:w="886" w:type="pct"/>
            <w:tcBorders>
              <w:top w:val="nil"/>
              <w:left w:val="nil"/>
              <w:bottom w:val="nil"/>
              <w:right w:val="nil"/>
            </w:tcBorders>
            <w:shd w:val="clear" w:color="000000" w:fill="4F81BD"/>
            <w:noWrap/>
            <w:vAlign w:val="bottom"/>
            <w:hideMark/>
          </w:tcPr>
          <w:p w:rsidR="000B03A0" w:rsidRPr="000B03A0" w:rsidRDefault="000B03A0" w:rsidP="000B03A0">
            <w:pPr>
              <w:spacing w:after="0" w:line="240" w:lineRule="auto"/>
              <w:jc w:val="right"/>
              <w:rPr>
                <w:rFonts w:ascii="Arial" w:eastAsia="Times New Roman" w:hAnsi="Arial" w:cs="Arial"/>
                <w:b/>
                <w:bCs/>
                <w:color w:val="FFFFFF"/>
                <w:sz w:val="18"/>
                <w:szCs w:val="18"/>
                <w:lang w:eastAsia="es-MX"/>
              </w:rPr>
            </w:pPr>
            <w:r w:rsidRPr="006109C7">
              <w:rPr>
                <w:rFonts w:ascii="Arial" w:eastAsia="Times New Roman" w:hAnsi="Arial" w:cs="Arial"/>
                <w:b/>
                <w:color w:val="FFFFFF"/>
                <w:sz w:val="18"/>
                <w:szCs w:val="18"/>
                <w:lang w:eastAsia="es-MX"/>
              </w:rPr>
              <w:t xml:space="preserve">       219,358,234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0B03A0">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AUDITORIA SUPERIOR DEL ESTADO DE YUCATAN</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69,220,554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0B03A0">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CONGRESO DEL ESTADO</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60,991,034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0B03A0">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DIRECCION GENERAL DE ADMINISTRACION Y FINANZAS</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38,303,416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0B03A0">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INSTITUTO DE INVESTIGACION LEGISLATIVA</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6,174,906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0B03A0">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JUNTA DE GOBIERNO Y COORDINACION POLITICA</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11,561,643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0B03A0">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GENERAL DEL PODER LEGISLATIVO</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30,406,681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0B03A0">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UNIDAD DE VIGILANCIA Y EVALUACION DE LA AUDITORIA SUPERIOR DEL ESTADO DE YUCATAN</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2,700,000 </w:t>
            </w:r>
          </w:p>
        </w:tc>
      </w:tr>
      <w:tr w:rsidR="000B03A0" w:rsidRPr="006109C7" w:rsidTr="00A17C51">
        <w:trPr>
          <w:trHeight w:val="300"/>
        </w:trPr>
        <w:tc>
          <w:tcPr>
            <w:tcW w:w="4114" w:type="pct"/>
            <w:tcBorders>
              <w:top w:val="nil"/>
              <w:left w:val="nil"/>
              <w:bottom w:val="nil"/>
              <w:right w:val="nil"/>
            </w:tcBorders>
            <w:shd w:val="clear" w:color="000000" w:fill="4F81BD"/>
            <w:noWrap/>
            <w:vAlign w:val="bottom"/>
            <w:hideMark/>
          </w:tcPr>
          <w:p w:rsidR="000B03A0" w:rsidRPr="006109C7" w:rsidRDefault="000B03A0" w:rsidP="000B03A0">
            <w:pPr>
              <w:spacing w:after="0" w:line="240" w:lineRule="auto"/>
              <w:ind w:firstLineChars="100" w:firstLine="181"/>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PODER JUDICIAL</w:t>
            </w:r>
          </w:p>
        </w:tc>
        <w:tc>
          <w:tcPr>
            <w:tcW w:w="886" w:type="pct"/>
            <w:tcBorders>
              <w:top w:val="nil"/>
              <w:left w:val="nil"/>
              <w:bottom w:val="nil"/>
              <w:right w:val="nil"/>
            </w:tcBorders>
            <w:shd w:val="clear" w:color="000000" w:fill="4F81BD"/>
            <w:noWrap/>
            <w:vAlign w:val="bottom"/>
            <w:hideMark/>
          </w:tcPr>
          <w:p w:rsidR="000B03A0" w:rsidRPr="000B03A0" w:rsidRDefault="000B03A0" w:rsidP="000B03A0">
            <w:pPr>
              <w:spacing w:after="0" w:line="240" w:lineRule="auto"/>
              <w:jc w:val="right"/>
              <w:rPr>
                <w:rFonts w:ascii="Arial" w:eastAsia="Times New Roman" w:hAnsi="Arial" w:cs="Arial"/>
                <w:b/>
                <w:bCs/>
                <w:color w:val="FFFFFF"/>
                <w:sz w:val="18"/>
                <w:szCs w:val="18"/>
                <w:lang w:eastAsia="es-MX"/>
              </w:rPr>
            </w:pPr>
            <w:r w:rsidRPr="006109C7">
              <w:rPr>
                <w:rFonts w:ascii="Arial" w:eastAsia="Times New Roman" w:hAnsi="Arial" w:cs="Arial"/>
                <w:b/>
                <w:color w:val="FFFFFF"/>
                <w:sz w:val="18"/>
                <w:szCs w:val="18"/>
                <w:lang w:eastAsia="es-MX"/>
              </w:rPr>
              <w:t xml:space="preserve">        611,036,980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0B03A0">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CONSEJO DE LA JUDICATURA DEL ESTADO DE YUCATAN</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430,985,596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0B03A0">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TRIBUNAL DE LOS TRABAJADORES AL SERVICIO DEL ESTADO Y MPIOS</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11,945,592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0B03A0">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TRIBUNAL SUPERIOR DE JUSTICIA</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168,105,792 </w:t>
            </w:r>
          </w:p>
        </w:tc>
      </w:tr>
      <w:tr w:rsidR="000B03A0" w:rsidRPr="006109C7" w:rsidTr="00A17C51">
        <w:trPr>
          <w:trHeight w:val="300"/>
        </w:trPr>
        <w:tc>
          <w:tcPr>
            <w:tcW w:w="4114" w:type="pct"/>
            <w:tcBorders>
              <w:top w:val="nil"/>
              <w:left w:val="nil"/>
              <w:bottom w:val="nil"/>
              <w:right w:val="nil"/>
            </w:tcBorders>
            <w:shd w:val="clear" w:color="000000" w:fill="4F81BD"/>
            <w:noWrap/>
            <w:vAlign w:val="bottom"/>
            <w:hideMark/>
          </w:tcPr>
          <w:p w:rsidR="000B03A0" w:rsidRPr="006109C7" w:rsidRDefault="000B03A0" w:rsidP="000B03A0">
            <w:pPr>
              <w:spacing w:after="0" w:line="240" w:lineRule="auto"/>
              <w:ind w:firstLineChars="100" w:firstLine="181"/>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ORGANISMOS AUTONOMOS</w:t>
            </w:r>
          </w:p>
        </w:tc>
        <w:tc>
          <w:tcPr>
            <w:tcW w:w="886" w:type="pct"/>
            <w:tcBorders>
              <w:top w:val="nil"/>
              <w:left w:val="nil"/>
              <w:bottom w:val="nil"/>
              <w:right w:val="nil"/>
            </w:tcBorders>
            <w:shd w:val="clear" w:color="000000" w:fill="4F81BD"/>
            <w:noWrap/>
            <w:vAlign w:val="bottom"/>
            <w:hideMark/>
          </w:tcPr>
          <w:p w:rsidR="000B03A0" w:rsidRPr="000B03A0" w:rsidRDefault="000B03A0" w:rsidP="000B03A0">
            <w:pPr>
              <w:spacing w:after="0" w:line="240" w:lineRule="auto"/>
              <w:jc w:val="right"/>
              <w:rPr>
                <w:rFonts w:ascii="Arial" w:eastAsia="Times New Roman" w:hAnsi="Arial" w:cs="Arial"/>
                <w:b/>
                <w:bCs/>
                <w:color w:val="FFFFFF"/>
                <w:sz w:val="18"/>
                <w:szCs w:val="18"/>
                <w:lang w:eastAsia="es-MX"/>
              </w:rPr>
            </w:pPr>
            <w:r w:rsidRPr="006109C7">
              <w:rPr>
                <w:rFonts w:ascii="Arial" w:eastAsia="Times New Roman" w:hAnsi="Arial" w:cs="Arial"/>
                <w:b/>
                <w:color w:val="FFFFFF"/>
                <w:sz w:val="18"/>
                <w:szCs w:val="18"/>
                <w:lang w:eastAsia="es-MX"/>
              </w:rPr>
              <w:t xml:space="preserve">      2,670,906,601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0B03A0">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COMISION DE LOS DERECHOS HUMANOS DEL ESTADO DE YUCATAN</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36,796,032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C756D2">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FISCALIA ESPACIALIZADA DE COMBATE A LA </w:t>
            </w:r>
            <w:r w:rsidR="00C756D2">
              <w:rPr>
                <w:rFonts w:ascii="Arial" w:eastAsia="Times New Roman" w:hAnsi="Arial" w:cs="Arial"/>
                <w:color w:val="000000"/>
                <w:sz w:val="18"/>
                <w:szCs w:val="18"/>
                <w:lang w:eastAsia="es-MX"/>
              </w:rPr>
              <w:t>CORRUPCIÓN</w:t>
            </w:r>
            <w:r w:rsidRPr="006109C7">
              <w:rPr>
                <w:rFonts w:ascii="Arial" w:eastAsia="Times New Roman" w:hAnsi="Arial" w:cs="Arial"/>
                <w:color w:val="000000"/>
                <w:sz w:val="18"/>
                <w:szCs w:val="18"/>
                <w:lang w:eastAsia="es-MX"/>
              </w:rPr>
              <w:t xml:space="preserve"> EN EL ESTADO DE YUCATAN</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0B03A0">
              <w:rPr>
                <w:rFonts w:ascii="Arial" w:hAnsi="Arial" w:cs="Arial"/>
                <w:color w:val="000000"/>
                <w:sz w:val="18"/>
                <w:szCs w:val="18"/>
              </w:rPr>
              <w:t xml:space="preserve">                               -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0B03A0">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INSTITUTO ELECTORAL Y DE PARTICIPACION CIUDADANA DE YUCATAN</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208,235,748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0B03A0">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INSTITUTO ESTATAL DE TRANSPARENCIA, ACCESO A LA INFORMACION PUBLICA Y PROTECCION DE DATOS PERSONALES</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27,638,025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0B03A0">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TRIBUNAL DE JUSTICIA ADMINISTRATIVA DEL ESTADO DE YUCATAN</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28,586,127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0B03A0">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TRIBUNAL ELECTORAL DEL ESTADO DE YUCATAN</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28,525,758 </w:t>
            </w:r>
          </w:p>
        </w:tc>
      </w:tr>
      <w:tr w:rsidR="000B03A0" w:rsidRPr="006109C7" w:rsidTr="00A17C51">
        <w:trPr>
          <w:trHeight w:val="300"/>
        </w:trPr>
        <w:tc>
          <w:tcPr>
            <w:tcW w:w="4114" w:type="pct"/>
            <w:tcBorders>
              <w:top w:val="nil"/>
              <w:left w:val="nil"/>
              <w:bottom w:val="nil"/>
              <w:right w:val="nil"/>
            </w:tcBorders>
            <w:shd w:val="clear" w:color="auto" w:fill="auto"/>
            <w:noWrap/>
            <w:vAlign w:val="bottom"/>
            <w:hideMark/>
          </w:tcPr>
          <w:p w:rsidR="000B03A0" w:rsidRPr="006109C7" w:rsidRDefault="000B03A0" w:rsidP="000B03A0">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UNIVERSIDAD AUTONOMA DE YUCATAN</w:t>
            </w:r>
          </w:p>
        </w:tc>
        <w:tc>
          <w:tcPr>
            <w:tcW w:w="886" w:type="pct"/>
            <w:tcBorders>
              <w:top w:val="nil"/>
              <w:left w:val="nil"/>
              <w:bottom w:val="nil"/>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2,341,124,911 </w:t>
            </w:r>
          </w:p>
        </w:tc>
      </w:tr>
      <w:tr w:rsidR="000B03A0" w:rsidRPr="006109C7" w:rsidTr="00A17C51">
        <w:trPr>
          <w:trHeight w:val="330"/>
        </w:trPr>
        <w:tc>
          <w:tcPr>
            <w:tcW w:w="4114" w:type="pct"/>
            <w:tcBorders>
              <w:top w:val="single" w:sz="4" w:space="0" w:color="4F81BD"/>
              <w:left w:val="nil"/>
              <w:bottom w:val="single" w:sz="8" w:space="0" w:color="4F81BD"/>
              <w:right w:val="nil"/>
            </w:tcBorders>
            <w:shd w:val="clear" w:color="auto" w:fill="auto"/>
            <w:noWrap/>
            <w:vAlign w:val="bottom"/>
            <w:hideMark/>
          </w:tcPr>
          <w:p w:rsidR="000B03A0" w:rsidRPr="006109C7" w:rsidRDefault="000B03A0" w:rsidP="000B03A0">
            <w:pPr>
              <w:spacing w:after="0" w:line="240" w:lineRule="auto"/>
              <w:rPr>
                <w:rFonts w:ascii="Arial" w:eastAsia="Times New Roman" w:hAnsi="Arial" w:cs="Arial"/>
                <w:b/>
                <w:bCs/>
                <w:color w:val="000000"/>
                <w:sz w:val="18"/>
                <w:szCs w:val="18"/>
                <w:lang w:eastAsia="es-MX"/>
              </w:rPr>
            </w:pPr>
            <w:r w:rsidRPr="006109C7">
              <w:rPr>
                <w:rFonts w:ascii="Arial" w:eastAsia="Times New Roman" w:hAnsi="Arial" w:cs="Arial"/>
                <w:b/>
                <w:bCs/>
                <w:color w:val="000000"/>
                <w:sz w:val="18"/>
                <w:szCs w:val="18"/>
                <w:lang w:eastAsia="es-MX"/>
              </w:rPr>
              <w:t>TOTAL</w:t>
            </w:r>
          </w:p>
        </w:tc>
        <w:tc>
          <w:tcPr>
            <w:tcW w:w="886" w:type="pct"/>
            <w:tcBorders>
              <w:top w:val="single" w:sz="4" w:space="0" w:color="4F81BD"/>
              <w:left w:val="nil"/>
              <w:bottom w:val="single" w:sz="8" w:space="0" w:color="4F81BD"/>
              <w:right w:val="nil"/>
            </w:tcBorders>
            <w:shd w:val="clear" w:color="auto" w:fill="auto"/>
            <w:noWrap/>
            <w:vAlign w:val="bottom"/>
            <w:hideMark/>
          </w:tcPr>
          <w:p w:rsidR="000B03A0" w:rsidRPr="000B03A0" w:rsidRDefault="000B03A0" w:rsidP="000B03A0">
            <w:pPr>
              <w:spacing w:after="0" w:line="240" w:lineRule="auto"/>
              <w:jc w:val="right"/>
              <w:rPr>
                <w:rFonts w:ascii="Arial" w:eastAsia="Times New Roman" w:hAnsi="Arial" w:cs="Arial"/>
                <w:b/>
                <w:bCs/>
                <w:color w:val="000000"/>
                <w:sz w:val="18"/>
                <w:szCs w:val="18"/>
                <w:lang w:eastAsia="es-MX"/>
              </w:rPr>
            </w:pPr>
            <w:r w:rsidRPr="006109C7">
              <w:rPr>
                <w:rFonts w:ascii="Arial" w:eastAsia="Times New Roman" w:hAnsi="Arial" w:cs="Arial"/>
                <w:b/>
                <w:color w:val="000000"/>
                <w:sz w:val="18"/>
                <w:szCs w:val="18"/>
                <w:lang w:eastAsia="es-MX"/>
              </w:rPr>
              <w:t>3,501,301,815</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rPr>
                <w:rFonts w:ascii="Arial" w:eastAsia="Times New Roman" w:hAnsi="Arial" w:cs="Arial"/>
                <w:sz w:val="18"/>
                <w:szCs w:val="18"/>
                <w:lang w:eastAsia="es-MX"/>
              </w:rPr>
            </w:pPr>
          </w:p>
        </w:tc>
        <w:tc>
          <w:tcPr>
            <w:tcW w:w="886"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rPr>
                <w:rFonts w:ascii="Arial" w:eastAsia="Times New Roman" w:hAnsi="Arial" w:cs="Arial"/>
                <w:sz w:val="18"/>
                <w:szCs w:val="18"/>
                <w:lang w:eastAsia="es-MX"/>
              </w:rPr>
            </w:pPr>
          </w:p>
        </w:tc>
      </w:tr>
      <w:tr w:rsidR="00C5564C" w:rsidRPr="006109C7" w:rsidTr="00A17C51">
        <w:trPr>
          <w:trHeight w:val="315"/>
        </w:trPr>
        <w:tc>
          <w:tcPr>
            <w:tcW w:w="4114" w:type="pct"/>
            <w:tcBorders>
              <w:top w:val="single" w:sz="4" w:space="0" w:color="000000"/>
              <w:left w:val="single" w:sz="4" w:space="0" w:color="000000"/>
              <w:bottom w:val="nil"/>
              <w:right w:val="nil"/>
            </w:tcBorders>
            <w:shd w:val="clear" w:color="000000" w:fill="16365C"/>
            <w:noWrap/>
            <w:vAlign w:val="center"/>
            <w:hideMark/>
          </w:tcPr>
          <w:p w:rsidR="00C5564C" w:rsidRPr="006109C7" w:rsidRDefault="00C5564C" w:rsidP="00392259">
            <w:pPr>
              <w:spacing w:after="0" w:line="240" w:lineRule="auto"/>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 xml:space="preserve"> RAMOS ADMINISTRATIVOS </w:t>
            </w:r>
          </w:p>
        </w:tc>
        <w:tc>
          <w:tcPr>
            <w:tcW w:w="886" w:type="pct"/>
            <w:tcBorders>
              <w:top w:val="nil"/>
              <w:left w:val="nil"/>
              <w:bottom w:val="nil"/>
              <w:right w:val="nil"/>
            </w:tcBorders>
            <w:shd w:val="clear" w:color="000000" w:fill="16365C"/>
            <w:noWrap/>
            <w:vAlign w:val="center"/>
            <w:hideMark/>
          </w:tcPr>
          <w:p w:rsidR="00C5564C" w:rsidRPr="006109C7" w:rsidRDefault="00C5564C" w:rsidP="00392259">
            <w:pPr>
              <w:spacing w:after="0" w:line="240" w:lineRule="auto"/>
              <w:jc w:val="center"/>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2020</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GENERAL DE GOBIERNO</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518,792,531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EJECUTIVA DEL SISTEMA ESTATAL ANTICORRUPCION</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17,319,667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lastRenderedPageBreak/>
              <w:t>SECRETARIA DE SEGURIDAD PUBLICA</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5,058,091,550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SALUD</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5,215,397,388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PESCA Y ACUACULTURA SUSTENTABLES</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102,964,432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OBRAS PUBLICAS</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1,809,941,539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LAS MUJERES</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85,534,254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LA CULTURA Y LAS ARTES</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485,388,724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LA CONTRALORIA GENERAL</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89,757,075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INVESTIGACION, INNOVACION Y EDUCACION SUPERIOR</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617,261,754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FOMENTO TURISTICO</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581,772,206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FOMENTO ECONOMICO Y TRABAJO</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573,115,244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EDUCACION</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11,476,871,729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DESARROLLO SUSTENTABLE</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434,129,267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DESARROLLO SOCIAL</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1,051,704,201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DESARROLLO RURAL</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282,833,105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ADMINISTRACION Y FINANZAS</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2,931,269,347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FISCALIA GENERAL DEL ESTADO</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423,013,736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DESPACHO DEL GOBERNADOR</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28,442,800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CONSEJERIA JURIDICA</w:t>
            </w:r>
          </w:p>
        </w:tc>
        <w:tc>
          <w:tcPr>
            <w:tcW w:w="886" w:type="pct"/>
            <w:tcBorders>
              <w:top w:val="nil"/>
              <w:left w:val="nil"/>
              <w:bottom w:val="nil"/>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184,664,875 </w:t>
            </w:r>
          </w:p>
        </w:tc>
      </w:tr>
      <w:tr w:rsidR="003954F5" w:rsidRPr="006109C7" w:rsidTr="00A17C51">
        <w:trPr>
          <w:trHeight w:val="315"/>
        </w:trPr>
        <w:tc>
          <w:tcPr>
            <w:tcW w:w="4114" w:type="pct"/>
            <w:tcBorders>
              <w:top w:val="single" w:sz="4" w:space="0" w:color="366092"/>
              <w:left w:val="nil"/>
              <w:bottom w:val="single" w:sz="8" w:space="0" w:color="366092"/>
              <w:right w:val="nil"/>
            </w:tcBorders>
            <w:shd w:val="clear" w:color="auto" w:fill="auto"/>
            <w:noWrap/>
            <w:vAlign w:val="bottom"/>
            <w:hideMark/>
          </w:tcPr>
          <w:p w:rsidR="003954F5" w:rsidRPr="006109C7" w:rsidRDefault="003954F5" w:rsidP="003954F5">
            <w:pPr>
              <w:spacing w:after="0" w:line="240" w:lineRule="auto"/>
              <w:rPr>
                <w:rFonts w:ascii="Arial" w:eastAsia="Times New Roman" w:hAnsi="Arial" w:cs="Arial"/>
                <w:b/>
                <w:bCs/>
                <w:color w:val="000000"/>
                <w:sz w:val="18"/>
                <w:szCs w:val="18"/>
                <w:lang w:eastAsia="es-MX"/>
              </w:rPr>
            </w:pPr>
            <w:r w:rsidRPr="006109C7">
              <w:rPr>
                <w:rFonts w:ascii="Arial" w:eastAsia="Times New Roman" w:hAnsi="Arial" w:cs="Arial"/>
                <w:b/>
                <w:bCs/>
                <w:color w:val="000000"/>
                <w:sz w:val="18"/>
                <w:szCs w:val="18"/>
                <w:lang w:eastAsia="es-MX"/>
              </w:rPr>
              <w:t>TOTAL</w:t>
            </w:r>
          </w:p>
        </w:tc>
        <w:tc>
          <w:tcPr>
            <w:tcW w:w="886" w:type="pct"/>
            <w:tcBorders>
              <w:top w:val="single" w:sz="4" w:space="0" w:color="366092"/>
              <w:left w:val="nil"/>
              <w:bottom w:val="single" w:sz="8" w:space="0" w:color="366092"/>
              <w:right w:val="nil"/>
            </w:tcBorders>
            <w:shd w:val="clear" w:color="auto" w:fill="auto"/>
            <w:noWrap/>
            <w:vAlign w:val="bottom"/>
            <w:hideMark/>
          </w:tcPr>
          <w:p w:rsidR="003954F5" w:rsidRPr="003954F5"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31,968,265,424</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jc w:val="right"/>
              <w:rPr>
                <w:rFonts w:ascii="Arial" w:eastAsia="Times New Roman" w:hAnsi="Arial" w:cs="Arial"/>
                <w:b/>
                <w:bCs/>
                <w:color w:val="000000"/>
                <w:sz w:val="18"/>
                <w:szCs w:val="18"/>
                <w:lang w:eastAsia="es-MX"/>
              </w:rPr>
            </w:pPr>
          </w:p>
        </w:tc>
        <w:tc>
          <w:tcPr>
            <w:tcW w:w="886"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jc w:val="right"/>
              <w:rPr>
                <w:rFonts w:ascii="Arial" w:eastAsia="Times New Roman" w:hAnsi="Arial" w:cs="Arial"/>
                <w:sz w:val="18"/>
                <w:szCs w:val="18"/>
                <w:lang w:eastAsia="es-MX"/>
              </w:rPr>
            </w:pPr>
          </w:p>
        </w:tc>
      </w:tr>
      <w:tr w:rsidR="00C5564C" w:rsidRPr="006109C7" w:rsidTr="00A17C51">
        <w:trPr>
          <w:trHeight w:val="315"/>
        </w:trPr>
        <w:tc>
          <w:tcPr>
            <w:tcW w:w="4114" w:type="pct"/>
            <w:tcBorders>
              <w:top w:val="single" w:sz="4" w:space="0" w:color="000000"/>
              <w:left w:val="single" w:sz="4" w:space="0" w:color="000000"/>
              <w:bottom w:val="nil"/>
              <w:right w:val="nil"/>
            </w:tcBorders>
            <w:shd w:val="clear" w:color="000000" w:fill="16365C"/>
            <w:noWrap/>
            <w:vAlign w:val="center"/>
            <w:hideMark/>
          </w:tcPr>
          <w:p w:rsidR="00C5564C" w:rsidRPr="006109C7" w:rsidRDefault="00C5564C" w:rsidP="00392259">
            <w:pPr>
              <w:spacing w:after="0" w:line="240" w:lineRule="auto"/>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 xml:space="preserve"> RAMOS GENERALES </w:t>
            </w:r>
          </w:p>
        </w:tc>
        <w:tc>
          <w:tcPr>
            <w:tcW w:w="886" w:type="pct"/>
            <w:tcBorders>
              <w:top w:val="nil"/>
              <w:left w:val="nil"/>
              <w:bottom w:val="nil"/>
              <w:right w:val="nil"/>
            </w:tcBorders>
            <w:shd w:val="clear" w:color="000000" w:fill="16365C"/>
            <w:noWrap/>
            <w:vAlign w:val="center"/>
            <w:hideMark/>
          </w:tcPr>
          <w:p w:rsidR="00C5564C" w:rsidRPr="006109C7" w:rsidRDefault="00C5564C" w:rsidP="00392259">
            <w:pPr>
              <w:spacing w:after="0" w:line="240" w:lineRule="auto"/>
              <w:jc w:val="center"/>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2020</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DEUDA PUBLICA</w:t>
            </w:r>
          </w:p>
        </w:tc>
        <w:tc>
          <w:tcPr>
            <w:tcW w:w="886"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943,689,924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PARTICIPACIONES, APORTACIONES Y TRANSFERENCIAS A MUNICIPIOS</w:t>
            </w:r>
          </w:p>
        </w:tc>
        <w:tc>
          <w:tcPr>
            <w:tcW w:w="886"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6,891,040,405 </w:t>
            </w:r>
          </w:p>
        </w:tc>
      </w:tr>
      <w:tr w:rsidR="003954F5" w:rsidRPr="006109C7" w:rsidTr="00A17C51">
        <w:trPr>
          <w:trHeight w:val="300"/>
        </w:trPr>
        <w:tc>
          <w:tcPr>
            <w:tcW w:w="4114"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JUBILACIONES Y PENSIONES</w:t>
            </w:r>
          </w:p>
        </w:tc>
        <w:tc>
          <w:tcPr>
            <w:tcW w:w="886" w:type="pct"/>
            <w:tcBorders>
              <w:top w:val="nil"/>
              <w:left w:val="nil"/>
              <w:bottom w:val="nil"/>
              <w:right w:val="nil"/>
            </w:tcBorders>
            <w:shd w:val="clear" w:color="auto" w:fill="auto"/>
            <w:noWrap/>
            <w:vAlign w:val="bottom"/>
            <w:hideMark/>
          </w:tcPr>
          <w:p w:rsidR="003954F5" w:rsidRPr="006109C7"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831,942,010 </w:t>
            </w:r>
          </w:p>
        </w:tc>
      </w:tr>
      <w:tr w:rsidR="003954F5" w:rsidRPr="006109C7" w:rsidTr="00A17C51">
        <w:trPr>
          <w:trHeight w:val="315"/>
        </w:trPr>
        <w:tc>
          <w:tcPr>
            <w:tcW w:w="4114" w:type="pct"/>
            <w:tcBorders>
              <w:top w:val="single" w:sz="4" w:space="0" w:color="366092"/>
              <w:left w:val="nil"/>
              <w:bottom w:val="single" w:sz="8" w:space="0" w:color="366092"/>
              <w:right w:val="nil"/>
            </w:tcBorders>
            <w:shd w:val="clear" w:color="auto" w:fill="auto"/>
            <w:noWrap/>
            <w:vAlign w:val="bottom"/>
            <w:hideMark/>
          </w:tcPr>
          <w:p w:rsidR="003954F5" w:rsidRPr="006109C7" w:rsidRDefault="003954F5" w:rsidP="003954F5">
            <w:pPr>
              <w:spacing w:after="0" w:line="240" w:lineRule="auto"/>
              <w:rPr>
                <w:rFonts w:ascii="Arial" w:eastAsia="Times New Roman" w:hAnsi="Arial" w:cs="Arial"/>
                <w:b/>
                <w:bCs/>
                <w:color w:val="000000"/>
                <w:sz w:val="18"/>
                <w:szCs w:val="18"/>
                <w:lang w:eastAsia="es-MX"/>
              </w:rPr>
            </w:pPr>
            <w:r w:rsidRPr="006109C7">
              <w:rPr>
                <w:rFonts w:ascii="Arial" w:eastAsia="Times New Roman" w:hAnsi="Arial" w:cs="Arial"/>
                <w:b/>
                <w:bCs/>
                <w:color w:val="000000"/>
                <w:sz w:val="18"/>
                <w:szCs w:val="18"/>
                <w:lang w:eastAsia="es-MX"/>
              </w:rPr>
              <w:t>TOTAL</w:t>
            </w:r>
          </w:p>
        </w:tc>
        <w:tc>
          <w:tcPr>
            <w:tcW w:w="886" w:type="pct"/>
            <w:tcBorders>
              <w:top w:val="single" w:sz="4" w:space="0" w:color="366092"/>
              <w:left w:val="nil"/>
              <w:bottom w:val="single" w:sz="8" w:space="0" w:color="366092"/>
              <w:right w:val="nil"/>
            </w:tcBorders>
            <w:shd w:val="clear" w:color="auto" w:fill="auto"/>
            <w:noWrap/>
            <w:vAlign w:val="bottom"/>
            <w:hideMark/>
          </w:tcPr>
          <w:p w:rsidR="003954F5" w:rsidRPr="006109C7"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8,666,672,339</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jc w:val="right"/>
              <w:rPr>
                <w:rFonts w:ascii="Arial" w:eastAsia="Times New Roman" w:hAnsi="Arial" w:cs="Arial"/>
                <w:b/>
                <w:bCs/>
                <w:color w:val="000000"/>
                <w:sz w:val="18"/>
                <w:szCs w:val="18"/>
                <w:lang w:eastAsia="es-MX"/>
              </w:rPr>
            </w:pPr>
          </w:p>
        </w:tc>
        <w:tc>
          <w:tcPr>
            <w:tcW w:w="886"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jc w:val="right"/>
              <w:rPr>
                <w:rFonts w:ascii="Arial" w:eastAsia="Times New Roman" w:hAnsi="Arial" w:cs="Arial"/>
                <w:sz w:val="18"/>
                <w:szCs w:val="18"/>
                <w:lang w:eastAsia="es-MX"/>
              </w:rPr>
            </w:pPr>
          </w:p>
        </w:tc>
      </w:tr>
      <w:tr w:rsidR="00C5564C" w:rsidRPr="006109C7" w:rsidTr="00A17C51">
        <w:trPr>
          <w:trHeight w:val="315"/>
        </w:trPr>
        <w:tc>
          <w:tcPr>
            <w:tcW w:w="4114" w:type="pct"/>
            <w:tcBorders>
              <w:top w:val="single" w:sz="4" w:space="0" w:color="366092"/>
              <w:left w:val="nil"/>
              <w:bottom w:val="single" w:sz="8" w:space="0" w:color="366092"/>
              <w:right w:val="nil"/>
            </w:tcBorders>
            <w:shd w:val="clear" w:color="auto" w:fill="auto"/>
            <w:noWrap/>
            <w:vAlign w:val="bottom"/>
            <w:hideMark/>
          </w:tcPr>
          <w:p w:rsidR="00C5564C" w:rsidRPr="006109C7" w:rsidRDefault="00C5564C" w:rsidP="00392259">
            <w:pPr>
              <w:spacing w:after="0" w:line="240" w:lineRule="auto"/>
              <w:rPr>
                <w:rFonts w:ascii="Arial" w:eastAsia="Times New Roman" w:hAnsi="Arial" w:cs="Arial"/>
                <w:b/>
                <w:bCs/>
                <w:color w:val="000000"/>
                <w:sz w:val="18"/>
                <w:szCs w:val="18"/>
                <w:lang w:eastAsia="es-MX"/>
              </w:rPr>
            </w:pPr>
            <w:r w:rsidRPr="006109C7">
              <w:rPr>
                <w:rFonts w:ascii="Arial" w:eastAsia="Times New Roman" w:hAnsi="Arial" w:cs="Arial"/>
                <w:b/>
                <w:bCs/>
                <w:color w:val="000000"/>
                <w:sz w:val="18"/>
                <w:szCs w:val="18"/>
                <w:lang w:eastAsia="es-MX"/>
              </w:rPr>
              <w:t>GASTO TOTAL</w:t>
            </w:r>
          </w:p>
        </w:tc>
        <w:tc>
          <w:tcPr>
            <w:tcW w:w="886" w:type="pct"/>
            <w:tcBorders>
              <w:top w:val="single" w:sz="4" w:space="0" w:color="366092"/>
              <w:left w:val="nil"/>
              <w:bottom w:val="single" w:sz="8" w:space="0" w:color="366092"/>
              <w:right w:val="nil"/>
            </w:tcBorders>
            <w:shd w:val="clear" w:color="auto" w:fill="auto"/>
            <w:noWrap/>
            <w:vAlign w:val="bottom"/>
            <w:hideMark/>
          </w:tcPr>
          <w:p w:rsidR="003954F5" w:rsidRDefault="003954F5" w:rsidP="003954F5">
            <w:pPr>
              <w:jc w:val="right"/>
              <w:rPr>
                <w:rFonts w:ascii="Arial" w:hAnsi="Arial" w:cs="Arial"/>
                <w:b/>
                <w:bCs/>
                <w:color w:val="000000"/>
                <w:sz w:val="18"/>
                <w:szCs w:val="18"/>
              </w:rPr>
            </w:pPr>
            <w:r>
              <w:rPr>
                <w:rFonts w:ascii="Arial" w:hAnsi="Arial" w:cs="Arial"/>
                <w:b/>
                <w:bCs/>
                <w:color w:val="000000"/>
                <w:sz w:val="18"/>
                <w:szCs w:val="18"/>
              </w:rPr>
              <w:t>44,136,239,578</w:t>
            </w:r>
          </w:p>
          <w:p w:rsidR="00C5564C" w:rsidRPr="006109C7" w:rsidRDefault="00C5564C" w:rsidP="00392259">
            <w:pPr>
              <w:spacing w:after="0" w:line="240" w:lineRule="auto"/>
              <w:jc w:val="right"/>
              <w:rPr>
                <w:rFonts w:ascii="Arial" w:eastAsia="Times New Roman" w:hAnsi="Arial" w:cs="Arial"/>
                <w:b/>
                <w:bCs/>
                <w:color w:val="000000"/>
                <w:sz w:val="18"/>
                <w:szCs w:val="18"/>
                <w:lang w:eastAsia="es-MX"/>
              </w:rPr>
            </w:pPr>
          </w:p>
        </w:tc>
      </w:tr>
    </w:tbl>
    <w:p w:rsidR="000D0203" w:rsidRPr="00CB44A7" w:rsidRDefault="00EB7D5C" w:rsidP="003954F5">
      <w:pPr>
        <w:jc w:val="center"/>
        <w:rPr>
          <w:rFonts w:ascii="Arial" w:hAnsi="Arial" w:cs="Arial"/>
          <w:b/>
          <w:bCs/>
          <w:sz w:val="24"/>
          <w:szCs w:val="24"/>
        </w:rPr>
      </w:pPr>
      <w:r w:rsidRPr="00CB44A7">
        <w:rPr>
          <w:rFonts w:ascii="Arial" w:hAnsi="Arial" w:cs="Arial"/>
          <w:sz w:val="24"/>
          <w:szCs w:val="24"/>
        </w:rPr>
        <w:br w:type="page"/>
      </w:r>
      <w:r w:rsidR="00EE25B4" w:rsidRPr="00CB44A7">
        <w:rPr>
          <w:rFonts w:ascii="Arial" w:hAnsi="Arial" w:cs="Arial"/>
          <w:b/>
          <w:bCs/>
          <w:sz w:val="24"/>
          <w:szCs w:val="24"/>
        </w:rPr>
        <w:lastRenderedPageBreak/>
        <w:t>ANEXO 2. CLASIFICACIONES DEL GASTO.</w:t>
      </w:r>
    </w:p>
    <w:p w:rsidR="000D0203" w:rsidRPr="00CB44A7" w:rsidRDefault="00EE25B4" w:rsidP="00B863E5">
      <w:pPr>
        <w:jc w:val="center"/>
        <w:rPr>
          <w:rFonts w:ascii="Arial" w:hAnsi="Arial" w:cs="Arial"/>
          <w:b/>
          <w:bCs/>
          <w:sz w:val="24"/>
          <w:szCs w:val="24"/>
        </w:rPr>
      </w:pPr>
      <w:r w:rsidRPr="00CB44A7">
        <w:rPr>
          <w:rFonts w:ascii="Arial" w:hAnsi="Arial" w:cs="Arial"/>
          <w:b/>
          <w:bCs/>
          <w:sz w:val="24"/>
          <w:szCs w:val="24"/>
        </w:rPr>
        <w:t>ANEXO 2.1. CLASIFICACIÓN ADMINISTRATIVA</w:t>
      </w:r>
    </w:p>
    <w:p w:rsidR="003B62E9" w:rsidRPr="00CB44A7" w:rsidRDefault="00EE25B4" w:rsidP="00B863E5">
      <w:pPr>
        <w:jc w:val="center"/>
        <w:rPr>
          <w:rFonts w:ascii="Arial" w:hAnsi="Arial" w:cs="Arial"/>
        </w:rPr>
      </w:pPr>
      <w:r w:rsidRPr="00CB44A7">
        <w:rPr>
          <w:rFonts w:ascii="Arial" w:hAnsi="Arial" w:cs="Arial"/>
          <w:b/>
          <w:bCs/>
          <w:sz w:val="24"/>
          <w:szCs w:val="24"/>
        </w:rPr>
        <w:t>ANEXO 2.1.1. PODER EJECUTIVO</w:t>
      </w:r>
    </w:p>
    <w:tbl>
      <w:tblPr>
        <w:tblW w:w="0" w:type="auto"/>
        <w:tblCellMar>
          <w:left w:w="70" w:type="dxa"/>
          <w:right w:w="70" w:type="dxa"/>
        </w:tblCellMar>
        <w:tblLook w:val="04A0"/>
      </w:tblPr>
      <w:tblGrid>
        <w:gridCol w:w="6486"/>
        <w:gridCol w:w="2492"/>
      </w:tblGrid>
      <w:tr w:rsidR="003B62E9" w:rsidRPr="00CB44A7" w:rsidTr="00B863E5">
        <w:trPr>
          <w:trHeight w:val="315"/>
        </w:trPr>
        <w:tc>
          <w:tcPr>
            <w:tcW w:w="0" w:type="auto"/>
            <w:tcBorders>
              <w:top w:val="single" w:sz="4" w:space="0" w:color="000000"/>
              <w:left w:val="single" w:sz="4" w:space="0" w:color="000000"/>
              <w:bottom w:val="nil"/>
              <w:right w:val="nil"/>
            </w:tcBorders>
            <w:shd w:val="clear" w:color="000000" w:fill="16365C"/>
            <w:noWrap/>
            <w:vAlign w:val="center"/>
            <w:hideMark/>
          </w:tcPr>
          <w:p w:rsidR="003B62E9" w:rsidRPr="00CB44A7" w:rsidRDefault="003B62E9" w:rsidP="003B62E9">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PODER EJECUTIVO</w:t>
            </w:r>
          </w:p>
        </w:tc>
        <w:tc>
          <w:tcPr>
            <w:tcW w:w="0" w:type="auto"/>
            <w:tcBorders>
              <w:top w:val="single" w:sz="4" w:space="0" w:color="000000"/>
              <w:left w:val="single" w:sz="4" w:space="0" w:color="000000"/>
              <w:bottom w:val="nil"/>
              <w:right w:val="nil"/>
            </w:tcBorders>
            <w:shd w:val="clear" w:color="000000" w:fill="16365C"/>
            <w:vAlign w:val="center"/>
            <w:hideMark/>
          </w:tcPr>
          <w:p w:rsidR="003B62E9" w:rsidRPr="00CB44A7" w:rsidRDefault="003B62E9" w:rsidP="003B62E9">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IMPORTE</w:t>
            </w:r>
          </w:p>
        </w:tc>
      </w:tr>
      <w:tr w:rsidR="003954F5" w:rsidRPr="00CB44A7" w:rsidTr="00B863E5">
        <w:trPr>
          <w:trHeight w:val="300"/>
        </w:trPr>
        <w:tc>
          <w:tcPr>
            <w:tcW w:w="0" w:type="auto"/>
            <w:tcBorders>
              <w:top w:val="nil"/>
              <w:left w:val="nil"/>
              <w:bottom w:val="nil"/>
              <w:right w:val="nil"/>
            </w:tcBorders>
            <w:shd w:val="clear" w:color="000000" w:fill="F2F2F2"/>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CONSEJERIA JURIDICA</w:t>
            </w:r>
          </w:p>
        </w:tc>
        <w:tc>
          <w:tcPr>
            <w:tcW w:w="0" w:type="auto"/>
            <w:tcBorders>
              <w:top w:val="nil"/>
              <w:left w:val="nil"/>
              <w:bottom w:val="nil"/>
              <w:right w:val="nil"/>
            </w:tcBorders>
            <w:shd w:val="clear" w:color="000000" w:fill="F2F2F2"/>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116,556,126 </w:t>
            </w:r>
          </w:p>
        </w:tc>
      </w:tr>
      <w:tr w:rsidR="003954F5" w:rsidRPr="00CB44A7" w:rsidTr="00B863E5">
        <w:trPr>
          <w:trHeight w:val="300"/>
        </w:trPr>
        <w:tc>
          <w:tcPr>
            <w:tcW w:w="0" w:type="auto"/>
            <w:tcBorders>
              <w:top w:val="nil"/>
              <w:left w:val="nil"/>
              <w:bottom w:val="nil"/>
              <w:right w:val="nil"/>
            </w:tcBorders>
            <w:shd w:val="clear" w:color="auto" w:fill="auto"/>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DESPACHO DEL GOBERNADOR</w:t>
            </w:r>
          </w:p>
        </w:tc>
        <w:tc>
          <w:tcPr>
            <w:tcW w:w="0" w:type="auto"/>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28,442,800 </w:t>
            </w:r>
          </w:p>
        </w:tc>
      </w:tr>
      <w:tr w:rsidR="003954F5" w:rsidRPr="00CB44A7" w:rsidTr="00B863E5">
        <w:trPr>
          <w:trHeight w:val="300"/>
        </w:trPr>
        <w:tc>
          <w:tcPr>
            <w:tcW w:w="0" w:type="auto"/>
            <w:tcBorders>
              <w:top w:val="nil"/>
              <w:left w:val="nil"/>
              <w:bottom w:val="nil"/>
              <w:right w:val="nil"/>
            </w:tcBorders>
            <w:shd w:val="clear" w:color="000000" w:fill="F2F2F2"/>
            <w:vAlign w:val="bottom"/>
            <w:hideMark/>
          </w:tcPr>
          <w:p w:rsidR="003954F5" w:rsidRPr="00CB44A7" w:rsidRDefault="003954F5" w:rsidP="003954F5">
            <w:pPr>
              <w:spacing w:after="0" w:line="240" w:lineRule="auto"/>
              <w:ind w:firstLineChars="100" w:firstLine="200"/>
              <w:rPr>
                <w:rFonts w:ascii="Arial" w:eastAsia="Times New Roman" w:hAnsi="Arial" w:cs="Arial"/>
                <w:sz w:val="20"/>
                <w:szCs w:val="20"/>
                <w:lang w:eastAsia="es-MX"/>
              </w:rPr>
            </w:pPr>
            <w:r w:rsidRPr="00CB44A7">
              <w:rPr>
                <w:rFonts w:ascii="Arial" w:eastAsia="Times New Roman" w:hAnsi="Arial" w:cs="Arial"/>
                <w:sz w:val="20"/>
                <w:szCs w:val="20"/>
                <w:lang w:eastAsia="es-MX"/>
              </w:rPr>
              <w:t>DEUDA PUBLICA</w:t>
            </w:r>
          </w:p>
        </w:tc>
        <w:tc>
          <w:tcPr>
            <w:tcW w:w="0" w:type="auto"/>
            <w:tcBorders>
              <w:top w:val="nil"/>
              <w:left w:val="nil"/>
              <w:bottom w:val="nil"/>
              <w:right w:val="nil"/>
            </w:tcBorders>
            <w:shd w:val="clear" w:color="000000" w:fill="F2F2F2"/>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943,689,924 </w:t>
            </w:r>
          </w:p>
        </w:tc>
      </w:tr>
      <w:tr w:rsidR="003954F5" w:rsidRPr="00CB44A7" w:rsidTr="00B863E5">
        <w:trPr>
          <w:trHeight w:val="300"/>
        </w:trPr>
        <w:tc>
          <w:tcPr>
            <w:tcW w:w="0" w:type="auto"/>
            <w:tcBorders>
              <w:top w:val="nil"/>
              <w:left w:val="nil"/>
              <w:bottom w:val="nil"/>
              <w:right w:val="nil"/>
            </w:tcBorders>
            <w:shd w:val="clear" w:color="auto" w:fill="auto"/>
            <w:vAlign w:val="bottom"/>
            <w:hideMark/>
          </w:tcPr>
          <w:p w:rsidR="003954F5" w:rsidRPr="00CB44A7" w:rsidRDefault="003954F5" w:rsidP="003954F5">
            <w:pPr>
              <w:spacing w:after="0" w:line="240" w:lineRule="auto"/>
              <w:ind w:firstLineChars="100" w:firstLine="200"/>
              <w:rPr>
                <w:rFonts w:ascii="Arial" w:eastAsia="Times New Roman" w:hAnsi="Arial" w:cs="Arial"/>
                <w:sz w:val="20"/>
                <w:szCs w:val="20"/>
                <w:lang w:eastAsia="es-MX"/>
              </w:rPr>
            </w:pPr>
            <w:r w:rsidRPr="00CB44A7">
              <w:rPr>
                <w:rFonts w:ascii="Arial" w:eastAsia="Times New Roman" w:hAnsi="Arial" w:cs="Arial"/>
                <w:sz w:val="20"/>
                <w:szCs w:val="20"/>
                <w:lang w:eastAsia="es-MX"/>
              </w:rPr>
              <w:t>FISCALIA GENERAL DEL ESTADO</w:t>
            </w:r>
          </w:p>
        </w:tc>
        <w:tc>
          <w:tcPr>
            <w:tcW w:w="0" w:type="auto"/>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423,013,736 </w:t>
            </w:r>
          </w:p>
        </w:tc>
      </w:tr>
      <w:tr w:rsidR="003954F5" w:rsidRPr="00CB44A7" w:rsidTr="00B863E5">
        <w:trPr>
          <w:trHeight w:val="300"/>
        </w:trPr>
        <w:tc>
          <w:tcPr>
            <w:tcW w:w="0" w:type="auto"/>
            <w:tcBorders>
              <w:top w:val="nil"/>
              <w:left w:val="nil"/>
              <w:bottom w:val="nil"/>
              <w:right w:val="nil"/>
            </w:tcBorders>
            <w:shd w:val="clear" w:color="000000" w:fill="F2F2F2"/>
            <w:vAlign w:val="bottom"/>
            <w:hideMark/>
          </w:tcPr>
          <w:p w:rsidR="003954F5" w:rsidRPr="00CB44A7" w:rsidRDefault="003954F5" w:rsidP="003954F5">
            <w:pPr>
              <w:spacing w:after="0" w:line="240" w:lineRule="auto"/>
              <w:ind w:firstLineChars="100" w:firstLine="200"/>
              <w:rPr>
                <w:rFonts w:ascii="Arial" w:eastAsia="Times New Roman" w:hAnsi="Arial" w:cs="Arial"/>
                <w:sz w:val="20"/>
                <w:szCs w:val="20"/>
                <w:lang w:eastAsia="es-MX"/>
              </w:rPr>
            </w:pPr>
            <w:r w:rsidRPr="00CB44A7">
              <w:rPr>
                <w:rFonts w:ascii="Arial" w:eastAsia="Times New Roman" w:hAnsi="Arial" w:cs="Arial"/>
                <w:sz w:val="20"/>
                <w:szCs w:val="20"/>
                <w:lang w:eastAsia="es-MX"/>
              </w:rPr>
              <w:t>JUBILACIONES Y PENSIONES</w:t>
            </w:r>
          </w:p>
        </w:tc>
        <w:tc>
          <w:tcPr>
            <w:tcW w:w="0" w:type="auto"/>
            <w:tcBorders>
              <w:top w:val="nil"/>
              <w:left w:val="nil"/>
              <w:bottom w:val="nil"/>
              <w:right w:val="nil"/>
            </w:tcBorders>
            <w:shd w:val="clear" w:color="000000" w:fill="F2F2F2"/>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831,942,010 </w:t>
            </w:r>
          </w:p>
        </w:tc>
      </w:tr>
      <w:tr w:rsidR="003954F5" w:rsidRPr="00CB44A7" w:rsidTr="00B863E5">
        <w:trPr>
          <w:trHeight w:val="300"/>
        </w:trPr>
        <w:tc>
          <w:tcPr>
            <w:tcW w:w="0" w:type="auto"/>
            <w:tcBorders>
              <w:top w:val="nil"/>
              <w:left w:val="nil"/>
              <w:bottom w:val="nil"/>
              <w:right w:val="nil"/>
            </w:tcBorders>
            <w:shd w:val="clear" w:color="auto" w:fill="auto"/>
            <w:vAlign w:val="bottom"/>
            <w:hideMark/>
          </w:tcPr>
          <w:p w:rsidR="003954F5" w:rsidRPr="00CB44A7" w:rsidRDefault="003954F5" w:rsidP="003954F5">
            <w:pPr>
              <w:spacing w:after="0" w:line="240" w:lineRule="auto"/>
              <w:ind w:firstLineChars="100" w:firstLine="200"/>
              <w:rPr>
                <w:rFonts w:ascii="Arial" w:eastAsia="Times New Roman" w:hAnsi="Arial" w:cs="Arial"/>
                <w:sz w:val="20"/>
                <w:szCs w:val="20"/>
                <w:lang w:eastAsia="es-MX"/>
              </w:rPr>
            </w:pPr>
            <w:r w:rsidRPr="00CB44A7">
              <w:rPr>
                <w:rFonts w:ascii="Arial" w:eastAsia="Times New Roman" w:hAnsi="Arial" w:cs="Arial"/>
                <w:sz w:val="20"/>
                <w:szCs w:val="20"/>
                <w:lang w:eastAsia="es-MX"/>
              </w:rPr>
              <w:t>PARTICIPACIONES, APORTACIONES Y TRANSFERENCIAS A MUNICIPIOS</w:t>
            </w:r>
          </w:p>
        </w:tc>
        <w:tc>
          <w:tcPr>
            <w:tcW w:w="0" w:type="auto"/>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6,891,040,405 </w:t>
            </w:r>
          </w:p>
        </w:tc>
      </w:tr>
      <w:tr w:rsidR="003954F5" w:rsidRPr="00CB44A7" w:rsidTr="00B863E5">
        <w:trPr>
          <w:trHeight w:val="300"/>
        </w:trPr>
        <w:tc>
          <w:tcPr>
            <w:tcW w:w="0" w:type="auto"/>
            <w:tcBorders>
              <w:top w:val="nil"/>
              <w:left w:val="nil"/>
              <w:bottom w:val="nil"/>
              <w:right w:val="nil"/>
            </w:tcBorders>
            <w:shd w:val="clear" w:color="000000" w:fill="F2F2F2"/>
            <w:vAlign w:val="bottom"/>
            <w:hideMark/>
          </w:tcPr>
          <w:p w:rsidR="003954F5" w:rsidRPr="00CB44A7" w:rsidRDefault="003954F5" w:rsidP="003954F5">
            <w:pPr>
              <w:spacing w:after="0" w:line="240" w:lineRule="auto"/>
              <w:ind w:firstLineChars="100" w:firstLine="200"/>
              <w:rPr>
                <w:rFonts w:ascii="Arial" w:eastAsia="Times New Roman" w:hAnsi="Arial" w:cs="Arial"/>
                <w:sz w:val="20"/>
                <w:szCs w:val="20"/>
                <w:lang w:eastAsia="es-MX"/>
              </w:rPr>
            </w:pPr>
            <w:r w:rsidRPr="00CB44A7">
              <w:rPr>
                <w:rFonts w:ascii="Arial" w:eastAsia="Times New Roman" w:hAnsi="Arial" w:cs="Arial"/>
                <w:sz w:val="20"/>
                <w:szCs w:val="20"/>
                <w:lang w:eastAsia="es-MX"/>
              </w:rPr>
              <w:t>SECRETARIA DE ADMINISTRACION Y FINANZAS</w:t>
            </w:r>
          </w:p>
        </w:tc>
        <w:tc>
          <w:tcPr>
            <w:tcW w:w="0" w:type="auto"/>
            <w:tcBorders>
              <w:top w:val="nil"/>
              <w:left w:val="nil"/>
              <w:bottom w:val="nil"/>
              <w:right w:val="nil"/>
            </w:tcBorders>
            <w:shd w:val="clear" w:color="000000" w:fill="F2F2F2"/>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984,897,674 </w:t>
            </w:r>
          </w:p>
        </w:tc>
      </w:tr>
      <w:tr w:rsidR="003954F5" w:rsidRPr="00CB44A7" w:rsidTr="00B863E5">
        <w:trPr>
          <w:trHeight w:val="300"/>
        </w:trPr>
        <w:tc>
          <w:tcPr>
            <w:tcW w:w="0" w:type="auto"/>
            <w:tcBorders>
              <w:top w:val="nil"/>
              <w:left w:val="nil"/>
              <w:bottom w:val="nil"/>
              <w:right w:val="nil"/>
            </w:tcBorders>
            <w:shd w:val="clear" w:color="auto" w:fill="auto"/>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RURAL</w:t>
            </w:r>
          </w:p>
        </w:tc>
        <w:tc>
          <w:tcPr>
            <w:tcW w:w="0" w:type="auto"/>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282,833,105 </w:t>
            </w:r>
          </w:p>
        </w:tc>
      </w:tr>
      <w:tr w:rsidR="003954F5" w:rsidRPr="00CB44A7" w:rsidTr="00B863E5">
        <w:trPr>
          <w:trHeight w:val="300"/>
        </w:trPr>
        <w:tc>
          <w:tcPr>
            <w:tcW w:w="0" w:type="auto"/>
            <w:tcBorders>
              <w:top w:val="nil"/>
              <w:left w:val="nil"/>
              <w:bottom w:val="nil"/>
              <w:right w:val="nil"/>
            </w:tcBorders>
            <w:shd w:val="clear" w:color="000000" w:fill="F2F2F2"/>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SOCIAL</w:t>
            </w:r>
          </w:p>
        </w:tc>
        <w:tc>
          <w:tcPr>
            <w:tcW w:w="0" w:type="auto"/>
            <w:tcBorders>
              <w:top w:val="nil"/>
              <w:left w:val="nil"/>
              <w:bottom w:val="nil"/>
              <w:right w:val="nil"/>
            </w:tcBorders>
            <w:shd w:val="clear" w:color="000000" w:fill="F2F2F2"/>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473,907,625 </w:t>
            </w:r>
          </w:p>
        </w:tc>
      </w:tr>
      <w:tr w:rsidR="003954F5" w:rsidRPr="00CB44A7" w:rsidTr="00B863E5">
        <w:trPr>
          <w:trHeight w:val="300"/>
        </w:trPr>
        <w:tc>
          <w:tcPr>
            <w:tcW w:w="0" w:type="auto"/>
            <w:tcBorders>
              <w:top w:val="nil"/>
              <w:left w:val="nil"/>
              <w:bottom w:val="nil"/>
              <w:right w:val="nil"/>
            </w:tcBorders>
            <w:shd w:val="clear" w:color="auto" w:fill="auto"/>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SUSTENTABLE</w:t>
            </w:r>
          </w:p>
        </w:tc>
        <w:tc>
          <w:tcPr>
            <w:tcW w:w="0" w:type="auto"/>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53,332,011 </w:t>
            </w:r>
          </w:p>
        </w:tc>
      </w:tr>
      <w:tr w:rsidR="003954F5" w:rsidRPr="00CB44A7" w:rsidTr="00B863E5">
        <w:trPr>
          <w:trHeight w:val="300"/>
        </w:trPr>
        <w:tc>
          <w:tcPr>
            <w:tcW w:w="0" w:type="auto"/>
            <w:tcBorders>
              <w:top w:val="nil"/>
              <w:left w:val="nil"/>
              <w:bottom w:val="nil"/>
              <w:right w:val="nil"/>
            </w:tcBorders>
            <w:shd w:val="clear" w:color="000000" w:fill="F2F2F2"/>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EDUCACION</w:t>
            </w:r>
          </w:p>
        </w:tc>
        <w:tc>
          <w:tcPr>
            <w:tcW w:w="0" w:type="auto"/>
            <w:tcBorders>
              <w:top w:val="nil"/>
              <w:left w:val="nil"/>
              <w:bottom w:val="nil"/>
              <w:right w:val="nil"/>
            </w:tcBorders>
            <w:shd w:val="clear" w:color="000000" w:fill="F2F2F2"/>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10,437,025,857 </w:t>
            </w:r>
          </w:p>
        </w:tc>
      </w:tr>
      <w:tr w:rsidR="003954F5" w:rsidRPr="00CB44A7" w:rsidTr="00B863E5">
        <w:trPr>
          <w:trHeight w:val="300"/>
        </w:trPr>
        <w:tc>
          <w:tcPr>
            <w:tcW w:w="0" w:type="auto"/>
            <w:tcBorders>
              <w:top w:val="nil"/>
              <w:left w:val="nil"/>
              <w:bottom w:val="nil"/>
              <w:right w:val="nil"/>
            </w:tcBorders>
            <w:shd w:val="clear" w:color="auto" w:fill="auto"/>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FOMENTO ECONOMICO Y TRABAJO</w:t>
            </w:r>
          </w:p>
        </w:tc>
        <w:tc>
          <w:tcPr>
            <w:tcW w:w="0" w:type="auto"/>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434,082,255 </w:t>
            </w:r>
          </w:p>
        </w:tc>
      </w:tr>
      <w:tr w:rsidR="003954F5" w:rsidRPr="00CB44A7" w:rsidTr="00B863E5">
        <w:trPr>
          <w:trHeight w:val="300"/>
        </w:trPr>
        <w:tc>
          <w:tcPr>
            <w:tcW w:w="0" w:type="auto"/>
            <w:tcBorders>
              <w:top w:val="nil"/>
              <w:left w:val="nil"/>
              <w:bottom w:val="nil"/>
              <w:right w:val="nil"/>
            </w:tcBorders>
            <w:shd w:val="clear" w:color="000000" w:fill="F2F2F2"/>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FOMENTO TURISTICO</w:t>
            </w:r>
          </w:p>
        </w:tc>
        <w:tc>
          <w:tcPr>
            <w:tcW w:w="0" w:type="auto"/>
            <w:tcBorders>
              <w:top w:val="nil"/>
              <w:left w:val="nil"/>
              <w:bottom w:val="nil"/>
              <w:right w:val="nil"/>
            </w:tcBorders>
            <w:shd w:val="clear" w:color="000000" w:fill="F2F2F2"/>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123,063,288 </w:t>
            </w:r>
          </w:p>
        </w:tc>
      </w:tr>
      <w:tr w:rsidR="003954F5" w:rsidRPr="00CB44A7" w:rsidTr="00B863E5">
        <w:trPr>
          <w:trHeight w:val="300"/>
        </w:trPr>
        <w:tc>
          <w:tcPr>
            <w:tcW w:w="0" w:type="auto"/>
            <w:tcBorders>
              <w:top w:val="nil"/>
              <w:left w:val="nil"/>
              <w:bottom w:val="nil"/>
              <w:right w:val="nil"/>
            </w:tcBorders>
            <w:shd w:val="clear" w:color="auto" w:fill="auto"/>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INVESTIGACION, INNOVACION Y EDUCACION SUPERIOR</w:t>
            </w:r>
          </w:p>
        </w:tc>
        <w:tc>
          <w:tcPr>
            <w:tcW w:w="0" w:type="auto"/>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167,468,955 </w:t>
            </w:r>
          </w:p>
        </w:tc>
      </w:tr>
      <w:tr w:rsidR="003954F5" w:rsidRPr="00CB44A7" w:rsidTr="00B863E5">
        <w:trPr>
          <w:trHeight w:val="300"/>
        </w:trPr>
        <w:tc>
          <w:tcPr>
            <w:tcW w:w="0" w:type="auto"/>
            <w:tcBorders>
              <w:top w:val="nil"/>
              <w:left w:val="nil"/>
              <w:bottom w:val="nil"/>
              <w:right w:val="nil"/>
            </w:tcBorders>
            <w:shd w:val="clear" w:color="000000" w:fill="F2F2F2"/>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LA CONTRALORIA GENERAL</w:t>
            </w:r>
          </w:p>
        </w:tc>
        <w:tc>
          <w:tcPr>
            <w:tcW w:w="0" w:type="auto"/>
            <w:tcBorders>
              <w:top w:val="nil"/>
              <w:left w:val="nil"/>
              <w:bottom w:val="nil"/>
              <w:right w:val="nil"/>
            </w:tcBorders>
            <w:shd w:val="clear" w:color="000000" w:fill="F2F2F2"/>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89,757,075 </w:t>
            </w:r>
          </w:p>
        </w:tc>
      </w:tr>
      <w:tr w:rsidR="003954F5" w:rsidRPr="00CB44A7" w:rsidTr="00B863E5">
        <w:trPr>
          <w:trHeight w:val="300"/>
        </w:trPr>
        <w:tc>
          <w:tcPr>
            <w:tcW w:w="0" w:type="auto"/>
            <w:tcBorders>
              <w:top w:val="nil"/>
              <w:left w:val="nil"/>
              <w:bottom w:val="nil"/>
              <w:right w:val="nil"/>
            </w:tcBorders>
            <w:shd w:val="clear" w:color="auto" w:fill="auto"/>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LA CULTURA Y LAS ARTES</w:t>
            </w:r>
          </w:p>
        </w:tc>
        <w:tc>
          <w:tcPr>
            <w:tcW w:w="0" w:type="auto"/>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431,314,005 </w:t>
            </w:r>
          </w:p>
        </w:tc>
      </w:tr>
      <w:tr w:rsidR="003954F5" w:rsidRPr="00CB44A7" w:rsidTr="00B863E5">
        <w:trPr>
          <w:trHeight w:val="300"/>
        </w:trPr>
        <w:tc>
          <w:tcPr>
            <w:tcW w:w="0" w:type="auto"/>
            <w:tcBorders>
              <w:top w:val="nil"/>
              <w:left w:val="nil"/>
              <w:bottom w:val="nil"/>
              <w:right w:val="nil"/>
            </w:tcBorders>
            <w:shd w:val="clear" w:color="000000" w:fill="F2F2F2"/>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LAS MUJERES</w:t>
            </w:r>
          </w:p>
        </w:tc>
        <w:tc>
          <w:tcPr>
            <w:tcW w:w="0" w:type="auto"/>
            <w:tcBorders>
              <w:top w:val="nil"/>
              <w:left w:val="nil"/>
              <w:bottom w:val="nil"/>
              <w:right w:val="nil"/>
            </w:tcBorders>
            <w:shd w:val="clear" w:color="000000" w:fill="F2F2F2"/>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85,534,254 </w:t>
            </w:r>
          </w:p>
        </w:tc>
      </w:tr>
      <w:tr w:rsidR="003954F5" w:rsidRPr="00CB44A7" w:rsidTr="00B863E5">
        <w:trPr>
          <w:trHeight w:val="300"/>
        </w:trPr>
        <w:tc>
          <w:tcPr>
            <w:tcW w:w="0" w:type="auto"/>
            <w:tcBorders>
              <w:top w:val="nil"/>
              <w:left w:val="nil"/>
              <w:bottom w:val="nil"/>
              <w:right w:val="nil"/>
            </w:tcBorders>
            <w:shd w:val="clear" w:color="auto" w:fill="auto"/>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OBRAS PUBLICAS</w:t>
            </w:r>
          </w:p>
        </w:tc>
        <w:tc>
          <w:tcPr>
            <w:tcW w:w="0" w:type="auto"/>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14,737,665 </w:t>
            </w:r>
          </w:p>
        </w:tc>
      </w:tr>
      <w:tr w:rsidR="003954F5" w:rsidRPr="00CB44A7" w:rsidTr="00B863E5">
        <w:trPr>
          <w:trHeight w:val="300"/>
        </w:trPr>
        <w:tc>
          <w:tcPr>
            <w:tcW w:w="0" w:type="auto"/>
            <w:tcBorders>
              <w:top w:val="nil"/>
              <w:left w:val="nil"/>
              <w:bottom w:val="nil"/>
              <w:right w:val="nil"/>
            </w:tcBorders>
            <w:shd w:val="clear" w:color="000000" w:fill="F2F2F2"/>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PESCA Y ACUACULTURA SUSTENTABLES</w:t>
            </w:r>
          </w:p>
        </w:tc>
        <w:tc>
          <w:tcPr>
            <w:tcW w:w="0" w:type="auto"/>
            <w:tcBorders>
              <w:top w:val="nil"/>
              <w:left w:val="nil"/>
              <w:bottom w:val="nil"/>
              <w:right w:val="nil"/>
            </w:tcBorders>
            <w:shd w:val="clear" w:color="000000" w:fill="F2F2F2"/>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102,964,432 </w:t>
            </w:r>
          </w:p>
        </w:tc>
      </w:tr>
      <w:tr w:rsidR="003954F5" w:rsidRPr="00CB44A7" w:rsidTr="00B863E5">
        <w:trPr>
          <w:trHeight w:val="300"/>
        </w:trPr>
        <w:tc>
          <w:tcPr>
            <w:tcW w:w="0" w:type="auto"/>
            <w:tcBorders>
              <w:top w:val="nil"/>
              <w:left w:val="nil"/>
              <w:bottom w:val="nil"/>
              <w:right w:val="nil"/>
            </w:tcBorders>
            <w:shd w:val="clear" w:color="auto" w:fill="auto"/>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SALUD</w:t>
            </w:r>
          </w:p>
        </w:tc>
        <w:tc>
          <w:tcPr>
            <w:tcW w:w="0" w:type="auto"/>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1,350,000 </w:t>
            </w:r>
          </w:p>
        </w:tc>
      </w:tr>
      <w:tr w:rsidR="003954F5" w:rsidRPr="00CB44A7" w:rsidTr="00B863E5">
        <w:trPr>
          <w:trHeight w:val="300"/>
        </w:trPr>
        <w:tc>
          <w:tcPr>
            <w:tcW w:w="0" w:type="auto"/>
            <w:tcBorders>
              <w:top w:val="nil"/>
              <w:left w:val="nil"/>
              <w:bottom w:val="nil"/>
              <w:right w:val="nil"/>
            </w:tcBorders>
            <w:shd w:val="clear" w:color="000000" w:fill="F2F2F2"/>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SEGURIDAD PUBLICA</w:t>
            </w:r>
          </w:p>
        </w:tc>
        <w:tc>
          <w:tcPr>
            <w:tcW w:w="0" w:type="auto"/>
            <w:tcBorders>
              <w:top w:val="nil"/>
              <w:left w:val="nil"/>
              <w:bottom w:val="nil"/>
              <w:right w:val="nil"/>
            </w:tcBorders>
            <w:shd w:val="clear" w:color="000000" w:fill="F2F2F2"/>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5,058,091,550 </w:t>
            </w:r>
          </w:p>
        </w:tc>
      </w:tr>
      <w:tr w:rsidR="003954F5" w:rsidRPr="00CB44A7" w:rsidTr="00B863E5">
        <w:trPr>
          <w:trHeight w:val="300"/>
        </w:trPr>
        <w:tc>
          <w:tcPr>
            <w:tcW w:w="0" w:type="auto"/>
            <w:tcBorders>
              <w:top w:val="nil"/>
              <w:left w:val="nil"/>
              <w:bottom w:val="nil"/>
              <w:right w:val="nil"/>
            </w:tcBorders>
            <w:shd w:val="clear" w:color="000000" w:fill="FFFFFF"/>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GENERAL DE GOBIERNO</w:t>
            </w:r>
          </w:p>
        </w:tc>
        <w:tc>
          <w:tcPr>
            <w:tcW w:w="0" w:type="auto"/>
            <w:tcBorders>
              <w:top w:val="nil"/>
              <w:left w:val="nil"/>
              <w:bottom w:val="nil"/>
              <w:right w:val="nil"/>
            </w:tcBorders>
            <w:shd w:val="clear" w:color="000000" w:fill="FFFFFF"/>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18"/>
                <w:szCs w:val="18"/>
              </w:rPr>
              <w:t xml:space="preserve">                           452,169,275 </w:t>
            </w:r>
          </w:p>
        </w:tc>
      </w:tr>
      <w:tr w:rsidR="003954F5" w:rsidRPr="00CB44A7" w:rsidTr="00B863E5">
        <w:trPr>
          <w:trHeight w:val="330"/>
        </w:trPr>
        <w:tc>
          <w:tcPr>
            <w:tcW w:w="0" w:type="auto"/>
            <w:tcBorders>
              <w:top w:val="single" w:sz="4" w:space="0" w:color="4F81BD"/>
              <w:left w:val="nil"/>
              <w:bottom w:val="single" w:sz="8" w:space="0" w:color="4F81BD"/>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single" w:sz="4" w:space="0" w:color="4F81BD"/>
              <w:left w:val="nil"/>
              <w:bottom w:val="single" w:sz="8" w:space="0" w:color="4F81BD"/>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Pr>
                <w:rFonts w:ascii="Arial" w:hAnsi="Arial" w:cs="Arial"/>
                <w:b/>
                <w:bCs/>
                <w:color w:val="000000"/>
                <w:sz w:val="18"/>
                <w:szCs w:val="18"/>
              </w:rPr>
              <w:t xml:space="preserve">                      28,427,214,027 </w:t>
            </w:r>
          </w:p>
        </w:tc>
      </w:tr>
    </w:tbl>
    <w:p w:rsidR="00EB7D5C" w:rsidRPr="00CB44A7" w:rsidRDefault="00EB7D5C" w:rsidP="000D0203">
      <w:pPr>
        <w:rPr>
          <w:rFonts w:ascii="Arial" w:hAnsi="Arial" w:cs="Arial"/>
          <w:sz w:val="24"/>
          <w:szCs w:val="24"/>
        </w:rPr>
      </w:pPr>
    </w:p>
    <w:p w:rsidR="00EB7D5C" w:rsidRPr="00CB44A7" w:rsidRDefault="00EB7D5C">
      <w:pPr>
        <w:rPr>
          <w:rFonts w:ascii="Arial" w:hAnsi="Arial" w:cs="Arial"/>
          <w:sz w:val="24"/>
          <w:szCs w:val="24"/>
        </w:rPr>
      </w:pPr>
      <w:r w:rsidRPr="00CB44A7">
        <w:rPr>
          <w:rFonts w:ascii="Arial" w:hAnsi="Arial" w:cs="Arial"/>
          <w:sz w:val="24"/>
          <w:szCs w:val="24"/>
        </w:rPr>
        <w:br w:type="page"/>
      </w:r>
    </w:p>
    <w:p w:rsidR="00B863E5" w:rsidRPr="00CB44A7" w:rsidRDefault="001B165E" w:rsidP="00B863E5">
      <w:pPr>
        <w:jc w:val="center"/>
        <w:rPr>
          <w:rFonts w:ascii="Arial" w:hAnsi="Arial" w:cs="Arial"/>
          <w:b/>
          <w:bCs/>
          <w:sz w:val="24"/>
          <w:szCs w:val="24"/>
        </w:rPr>
      </w:pPr>
      <w:r w:rsidRPr="00CB44A7">
        <w:rPr>
          <w:rFonts w:ascii="Arial" w:hAnsi="Arial" w:cs="Arial"/>
          <w:b/>
          <w:bCs/>
          <w:sz w:val="24"/>
          <w:szCs w:val="24"/>
        </w:rPr>
        <w:lastRenderedPageBreak/>
        <w:t>ANEXO 2.1.2. ENTIDADES PARAESTATALES Y FIDEICOMISOS NO EMPRESARIALES Y NO FINANCIEROS</w:t>
      </w:r>
    </w:p>
    <w:tbl>
      <w:tblPr>
        <w:tblW w:w="0" w:type="auto"/>
        <w:tblCellMar>
          <w:left w:w="70" w:type="dxa"/>
          <w:right w:w="70" w:type="dxa"/>
        </w:tblCellMar>
        <w:tblLook w:val="04A0"/>
      </w:tblPr>
      <w:tblGrid>
        <w:gridCol w:w="6941"/>
        <w:gridCol w:w="1892"/>
      </w:tblGrid>
      <w:tr w:rsidR="00B863E5" w:rsidRPr="00CB44A7" w:rsidTr="00B863E5">
        <w:trPr>
          <w:trHeight w:val="315"/>
        </w:trPr>
        <w:tc>
          <w:tcPr>
            <w:tcW w:w="6941" w:type="dxa"/>
            <w:tcBorders>
              <w:top w:val="single" w:sz="4" w:space="0" w:color="000000"/>
              <w:left w:val="single" w:sz="4" w:space="0" w:color="000000"/>
              <w:bottom w:val="nil"/>
              <w:right w:val="nil"/>
            </w:tcBorders>
            <w:shd w:val="clear" w:color="000000" w:fill="16365C"/>
            <w:noWrap/>
            <w:vAlign w:val="center"/>
            <w:hideMark/>
          </w:tcPr>
          <w:p w:rsidR="00B863E5" w:rsidRPr="00CB44A7" w:rsidRDefault="00B863E5" w:rsidP="00B863E5">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RAMO COORDINADOR / ENTIDAD</w:t>
            </w:r>
          </w:p>
        </w:tc>
        <w:tc>
          <w:tcPr>
            <w:tcW w:w="1892" w:type="dxa"/>
            <w:tcBorders>
              <w:top w:val="single" w:sz="4" w:space="0" w:color="000000"/>
              <w:left w:val="single" w:sz="4" w:space="0" w:color="000000"/>
              <w:bottom w:val="nil"/>
              <w:right w:val="nil"/>
            </w:tcBorders>
            <w:shd w:val="clear" w:color="000000" w:fill="16365C"/>
            <w:vAlign w:val="center"/>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IMPORTE</w:t>
            </w:r>
          </w:p>
        </w:tc>
      </w:tr>
      <w:tr w:rsidR="003954F5" w:rsidRPr="00CB44A7" w:rsidTr="00B863E5">
        <w:trPr>
          <w:trHeight w:val="300"/>
        </w:trPr>
        <w:tc>
          <w:tcPr>
            <w:tcW w:w="6941"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CONSEJERIA JURIDICA</w:t>
            </w:r>
          </w:p>
        </w:tc>
        <w:tc>
          <w:tcPr>
            <w:tcW w:w="1892"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68,108,749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 SEGURIDAD JURIDICA PATRIMONIAL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68,108,749 </w:t>
            </w:r>
          </w:p>
        </w:tc>
      </w:tr>
      <w:tr w:rsidR="003954F5" w:rsidRPr="00CB44A7" w:rsidTr="00B863E5">
        <w:trPr>
          <w:trHeight w:val="300"/>
        </w:trPr>
        <w:tc>
          <w:tcPr>
            <w:tcW w:w="6941"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ADMINISTRACION Y FINANZAS</w:t>
            </w:r>
          </w:p>
        </w:tc>
        <w:tc>
          <w:tcPr>
            <w:tcW w:w="1892"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29,569,836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PUBLICO PARA LA ADMINISTRACION DE LA RESERVA TERRITORIAL DE UCU</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4,274,667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TECNICA DE PLANEACION Y EVALUACION.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25,295,169 </w:t>
            </w:r>
          </w:p>
        </w:tc>
      </w:tr>
      <w:tr w:rsidR="003954F5" w:rsidRPr="00CB44A7" w:rsidTr="00B863E5">
        <w:trPr>
          <w:trHeight w:val="300"/>
        </w:trPr>
        <w:tc>
          <w:tcPr>
            <w:tcW w:w="6941"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DESARROLLO SOCIAL</w:t>
            </w:r>
          </w:p>
        </w:tc>
        <w:tc>
          <w:tcPr>
            <w:tcW w:w="1892"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577,796,576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PARA LA INCLUSION DE LAS PERSONAS CON DISCAPACIDAD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6,891,594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JUNTA DE ASISTENCIA PRIVADA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5,499,863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SISTEMA PARA EL DESARROLLO INTEGRAL DE LA FAMILIA EN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565,405,119 </w:t>
            </w:r>
          </w:p>
        </w:tc>
      </w:tr>
      <w:tr w:rsidR="003954F5" w:rsidRPr="00CB44A7" w:rsidTr="00B863E5">
        <w:trPr>
          <w:trHeight w:val="300"/>
        </w:trPr>
        <w:tc>
          <w:tcPr>
            <w:tcW w:w="6941"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DESARROLLO SUSTENTABLE</w:t>
            </w:r>
          </w:p>
        </w:tc>
        <w:tc>
          <w:tcPr>
            <w:tcW w:w="1892"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380,797,256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 MOVILIDAD Y DESARROLLO URBANO TERRITORIAL</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380,797,256 </w:t>
            </w:r>
          </w:p>
        </w:tc>
      </w:tr>
      <w:tr w:rsidR="003954F5" w:rsidRPr="00CB44A7" w:rsidTr="00B863E5">
        <w:trPr>
          <w:trHeight w:val="300"/>
        </w:trPr>
        <w:tc>
          <w:tcPr>
            <w:tcW w:w="6941"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EDUCACION</w:t>
            </w:r>
          </w:p>
        </w:tc>
        <w:tc>
          <w:tcPr>
            <w:tcW w:w="1892"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1,039,845,872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COLEGIO DE BACHILLERES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417,277,244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COLEGIO DE EDUCACION PROFESIONAL TECNICA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138,371,111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COLEGIO DE ESTUDIOS CIENTIFICOS Y TECNOLOGICOS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86,245,079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 BECAS Y CREDITO EDUCATIVO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64,383,888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 EDUCACION PARA ADULTOS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100,283,114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DEL DEPORTE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233,285,436 </w:t>
            </w:r>
          </w:p>
        </w:tc>
      </w:tr>
      <w:tr w:rsidR="003954F5" w:rsidRPr="00CB44A7" w:rsidTr="00B863E5">
        <w:trPr>
          <w:trHeight w:val="300"/>
        </w:trPr>
        <w:tc>
          <w:tcPr>
            <w:tcW w:w="6941"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FOMENTO ECONOMICO Y TRABAJO</w:t>
            </w:r>
          </w:p>
        </w:tc>
        <w:tc>
          <w:tcPr>
            <w:tcW w:w="1892"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137,278,343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CASA DE LAS ARTESANIAS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19,961,128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PROMOTOR DE FERIAS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76,484,997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YUCATECO DE EMPRENDEDORES</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40,832,218 </w:t>
            </w:r>
          </w:p>
        </w:tc>
      </w:tr>
      <w:tr w:rsidR="003954F5" w:rsidRPr="00CB44A7" w:rsidTr="00B863E5">
        <w:trPr>
          <w:trHeight w:val="300"/>
        </w:trPr>
        <w:tc>
          <w:tcPr>
            <w:tcW w:w="6941"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FOMENTO TURISTICO</w:t>
            </w:r>
          </w:p>
        </w:tc>
        <w:tc>
          <w:tcPr>
            <w:tcW w:w="1892"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458,708,918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PARA EL DESARROLLO DEL TURISMO DE REUNIONES EN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41,706,636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FIDEICOMISO PARA LA PROMOCION TURISTICA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107,297,972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PATRONATO DE LAS UNIDADES DE SERVICIOS CULTURALES Y TURISTICOS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309,704,310 </w:t>
            </w:r>
          </w:p>
        </w:tc>
      </w:tr>
      <w:tr w:rsidR="003954F5" w:rsidRPr="00CB44A7" w:rsidTr="00B863E5">
        <w:trPr>
          <w:trHeight w:val="300"/>
        </w:trPr>
        <w:tc>
          <w:tcPr>
            <w:tcW w:w="6941"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INVESTIGACION, INNOVACION Y EDUCACION SUPERIOR</w:t>
            </w:r>
          </w:p>
        </w:tc>
        <w:tc>
          <w:tcPr>
            <w:tcW w:w="1892"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449,792,799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AGENCIA PARA EL DESARROLLO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6,776,783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ESCUELA SUPERIOR DE ARTES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31,888,591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 CAPACITACION PARA EL TRABAJO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9,859,321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TECNOLOGICO SUPERIOR DE MOTUL</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13,912,948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TECNOLOGICO SUPERIOR DE VALLADOLID</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12,929,010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TECNOLOGICO SUPERIOR DEL SUR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9,429,588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TECNOLOGICO SUPERIOR PROGRESO</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12,103,967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DE ORIENTE</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63,446,456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POLITECNICA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29,057,118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TECNOLOGICA DEL CENTRO</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20,101,969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TECNOLOGICA DEL MAYAB</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48,584,755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TECNOLOGICA DEL PONIENTE</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36,876,464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TECNOLOGICA METROPOLITANA</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123,979,493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TECNOLOGICA REGIONAL DEL SUR</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30,846,336 </w:t>
            </w:r>
          </w:p>
        </w:tc>
      </w:tr>
      <w:tr w:rsidR="003954F5" w:rsidRPr="00CB44A7" w:rsidTr="00B863E5">
        <w:trPr>
          <w:trHeight w:val="300"/>
        </w:trPr>
        <w:tc>
          <w:tcPr>
            <w:tcW w:w="6941"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LA CULTURA Y LAS ARTES</w:t>
            </w:r>
          </w:p>
        </w:tc>
        <w:tc>
          <w:tcPr>
            <w:tcW w:w="1892"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54,074,719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GARANTE DE LA ORQUESTA SINFONICA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41,363,746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PUBLICO PARA LA ADMINISTRACION DEL PALACIO DE LA MUSICA</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12,710,973 </w:t>
            </w:r>
          </w:p>
        </w:tc>
      </w:tr>
      <w:tr w:rsidR="003954F5" w:rsidRPr="00CB44A7" w:rsidTr="00B863E5">
        <w:trPr>
          <w:trHeight w:val="300"/>
        </w:trPr>
        <w:tc>
          <w:tcPr>
            <w:tcW w:w="6941"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OBRAS PUBLICAS</w:t>
            </w:r>
          </w:p>
        </w:tc>
        <w:tc>
          <w:tcPr>
            <w:tcW w:w="1892"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1,795,203,874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 INFRAESTRUCTURA CARRETERA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355,332,486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 VIVIENDA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486,311,074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PARA EL DESARROLLO Y CERTIFICACION DE LA INFRAESTRUCTURA FISICA EDUCATIVA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49,114,285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PARA LA CONSTRUCCION Y CONSERVACION DE OBRA PUBLICA EN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359,162,698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JUNTA DE AGUA POTABLE Y ALCANTARILLADO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538,265,418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LA JUNTA DE ELECTRIFICACION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w:t>
            </w:r>
            <w:r>
              <w:rPr>
                <w:rFonts w:ascii="Arial" w:hAnsi="Arial" w:cs="Arial"/>
                <w:color w:val="000000"/>
                <w:sz w:val="18"/>
                <w:szCs w:val="18"/>
              </w:rPr>
              <w:lastRenderedPageBreak/>
              <w:t xml:space="preserve">7,017,913 </w:t>
            </w:r>
          </w:p>
        </w:tc>
      </w:tr>
      <w:tr w:rsidR="003954F5" w:rsidRPr="00CB44A7" w:rsidTr="00B863E5">
        <w:trPr>
          <w:trHeight w:val="300"/>
        </w:trPr>
        <w:tc>
          <w:tcPr>
            <w:tcW w:w="6941"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lastRenderedPageBreak/>
              <w:t>SECRETARIA DE SALUD</w:t>
            </w:r>
          </w:p>
        </w:tc>
        <w:tc>
          <w:tcPr>
            <w:tcW w:w="1892"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5,214,047,388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ADMINISTRACION DEL PATRIMONIO DE LA BENEFICENCIA PUBLICA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2,179,096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CENTRO ESTATAL DE TRASPLANTES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2,523,780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HOSPITAL COMUNITARIO DE PETO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70,165,062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HOSPITAL COMUNITARIO DE TICUL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42,805,968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HOSPITAL DE LA AMISTAD</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87,192,973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HOSPITAL GENERAL DE TEKAX</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9,780,000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OPD SERVICIOS DE SALUD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4,821,046,661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REGIMEN ESTATAL DE PROTECCION SOCIAL EN SALUD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178,353,848 </w:t>
            </w:r>
          </w:p>
        </w:tc>
      </w:tr>
      <w:tr w:rsidR="003954F5" w:rsidRPr="00CB44A7" w:rsidTr="00B863E5">
        <w:trPr>
          <w:trHeight w:val="300"/>
        </w:trPr>
        <w:tc>
          <w:tcPr>
            <w:tcW w:w="6941"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EJECUTIVA DEL SISTEMA ESTATAL ANTICORRUPCION</w:t>
            </w:r>
          </w:p>
        </w:tc>
        <w:tc>
          <w:tcPr>
            <w:tcW w:w="1892"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17,319,667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EJECUTIVA DEL SISTEMA ESTATAL ANTICORRUPCION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17,319,667 </w:t>
            </w:r>
          </w:p>
        </w:tc>
      </w:tr>
      <w:tr w:rsidR="003954F5" w:rsidRPr="00CB44A7" w:rsidTr="00B863E5">
        <w:trPr>
          <w:trHeight w:val="300"/>
        </w:trPr>
        <w:tc>
          <w:tcPr>
            <w:tcW w:w="6941"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GENERAL DE GOBIERNO</w:t>
            </w:r>
          </w:p>
        </w:tc>
        <w:tc>
          <w:tcPr>
            <w:tcW w:w="1892"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35,217,279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COMISION EJECUTIVA ESTATAL DE ATENCION A VICTIMAS</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20,665,211 </w:t>
            </w:r>
          </w:p>
        </w:tc>
      </w:tr>
      <w:tr w:rsidR="003954F5" w:rsidRPr="00CB44A7" w:rsidTr="00B863E5">
        <w:trPr>
          <w:trHeight w:val="300"/>
        </w:trPr>
        <w:tc>
          <w:tcPr>
            <w:tcW w:w="6941"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PARA EL DESARROLLO DE LA CULTURA MAYA DEL ESTADO DE YUCATAN</w:t>
            </w:r>
          </w:p>
        </w:tc>
        <w:tc>
          <w:tcPr>
            <w:tcW w:w="1892"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14,552,068 </w:t>
            </w:r>
          </w:p>
        </w:tc>
      </w:tr>
      <w:tr w:rsidR="003954F5" w:rsidRPr="00CB44A7" w:rsidTr="00B863E5">
        <w:trPr>
          <w:trHeight w:val="330"/>
        </w:trPr>
        <w:tc>
          <w:tcPr>
            <w:tcW w:w="6941" w:type="dxa"/>
            <w:tcBorders>
              <w:top w:val="single" w:sz="4" w:space="0" w:color="4F81BD"/>
              <w:left w:val="nil"/>
              <w:bottom w:val="single" w:sz="8" w:space="0" w:color="4F81BD"/>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1892" w:type="dxa"/>
            <w:tcBorders>
              <w:top w:val="single" w:sz="4" w:space="0" w:color="4F81BD"/>
              <w:left w:val="nil"/>
              <w:bottom w:val="single" w:sz="8" w:space="0" w:color="4F81BD"/>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10,257,761,276</w:t>
            </w:r>
          </w:p>
        </w:tc>
      </w:tr>
    </w:tbl>
    <w:p w:rsidR="00EB7D5C" w:rsidRPr="00CB44A7" w:rsidRDefault="00EB7D5C" w:rsidP="000D0203">
      <w:pPr>
        <w:rPr>
          <w:rFonts w:ascii="Arial" w:hAnsi="Arial" w:cs="Arial"/>
          <w:sz w:val="24"/>
          <w:szCs w:val="24"/>
        </w:rPr>
      </w:pPr>
    </w:p>
    <w:p w:rsidR="00EB7D5C" w:rsidRPr="00CB44A7" w:rsidRDefault="00EB7D5C">
      <w:pPr>
        <w:rPr>
          <w:rFonts w:ascii="Arial" w:hAnsi="Arial" w:cs="Arial"/>
          <w:sz w:val="24"/>
          <w:szCs w:val="24"/>
        </w:rPr>
      </w:pPr>
      <w:r w:rsidRPr="00CB44A7">
        <w:rPr>
          <w:rFonts w:ascii="Arial" w:hAnsi="Arial" w:cs="Arial"/>
          <w:sz w:val="24"/>
          <w:szCs w:val="24"/>
        </w:rPr>
        <w:br w:type="page"/>
      </w:r>
    </w:p>
    <w:p w:rsidR="00B863E5" w:rsidRPr="00CB44A7" w:rsidRDefault="00EE25B4" w:rsidP="00B863E5">
      <w:pPr>
        <w:jc w:val="center"/>
        <w:rPr>
          <w:rFonts w:ascii="Arial" w:hAnsi="Arial" w:cs="Arial"/>
          <w:b/>
          <w:bCs/>
          <w:sz w:val="24"/>
          <w:szCs w:val="24"/>
        </w:rPr>
      </w:pPr>
      <w:r w:rsidRPr="00CB44A7">
        <w:rPr>
          <w:rFonts w:ascii="Arial" w:hAnsi="Arial" w:cs="Arial"/>
          <w:b/>
          <w:bCs/>
          <w:sz w:val="24"/>
          <w:szCs w:val="24"/>
        </w:rPr>
        <w:lastRenderedPageBreak/>
        <w:t>ANEXO 2.1.3. ENTIDADES PARAESTATALES EMPRESARIALES NO FINANCIERAS CON PARTICIPACIÓN ESTATAL MAYORITARIA.</w:t>
      </w:r>
    </w:p>
    <w:tbl>
      <w:tblPr>
        <w:tblW w:w="0" w:type="auto"/>
        <w:tblCellMar>
          <w:left w:w="70" w:type="dxa"/>
          <w:right w:w="70" w:type="dxa"/>
        </w:tblCellMar>
        <w:tblLook w:val="04A0"/>
      </w:tblPr>
      <w:tblGrid>
        <w:gridCol w:w="6986"/>
        <w:gridCol w:w="1141"/>
      </w:tblGrid>
      <w:tr w:rsidR="00B863E5" w:rsidRPr="00CB44A7" w:rsidTr="00B863E5">
        <w:trPr>
          <w:trHeight w:val="315"/>
        </w:trPr>
        <w:tc>
          <w:tcPr>
            <w:tcW w:w="0" w:type="auto"/>
            <w:tcBorders>
              <w:top w:val="single" w:sz="4" w:space="0" w:color="000000"/>
              <w:left w:val="single" w:sz="4" w:space="0" w:color="000000"/>
              <w:bottom w:val="nil"/>
              <w:right w:val="nil"/>
            </w:tcBorders>
            <w:shd w:val="clear" w:color="000000" w:fill="16365C"/>
            <w:noWrap/>
            <w:vAlign w:val="center"/>
            <w:hideMark/>
          </w:tcPr>
          <w:p w:rsidR="00B863E5" w:rsidRPr="00CB44A7" w:rsidRDefault="00B863E5" w:rsidP="00B863E5">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DEPENDENCIA COORDINADORA/ ENTIDAD </w:t>
            </w:r>
          </w:p>
        </w:tc>
        <w:tc>
          <w:tcPr>
            <w:tcW w:w="0" w:type="auto"/>
            <w:tcBorders>
              <w:top w:val="single" w:sz="4" w:space="0" w:color="000000"/>
              <w:left w:val="single" w:sz="4" w:space="0" w:color="000000"/>
              <w:bottom w:val="nil"/>
              <w:right w:val="nil"/>
            </w:tcBorders>
            <w:shd w:val="clear" w:color="000000" w:fill="16365C"/>
            <w:noWrap/>
            <w:vAlign w:val="center"/>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IMPORTE</w:t>
            </w:r>
          </w:p>
        </w:tc>
      </w:tr>
      <w:tr w:rsidR="00B863E5" w:rsidRPr="00CB44A7" w:rsidTr="00B863E5">
        <w:trPr>
          <w:trHeight w:val="300"/>
        </w:trPr>
        <w:tc>
          <w:tcPr>
            <w:tcW w:w="0" w:type="auto"/>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FOMENTO ECONOMICO Y TRABAJO</w:t>
            </w:r>
          </w:p>
        </w:tc>
        <w:tc>
          <w:tcPr>
            <w:tcW w:w="0" w:type="auto"/>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1,754,646</w:t>
            </w:r>
          </w:p>
        </w:tc>
      </w:tr>
      <w:tr w:rsidR="00B863E5" w:rsidRPr="00CB44A7" w:rsidTr="00B863E5">
        <w:trPr>
          <w:trHeight w:val="300"/>
        </w:trPr>
        <w:tc>
          <w:tcPr>
            <w:tcW w:w="0" w:type="auto"/>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AEROPUERTO DE CHICHEN ITZA DEL ESTADO DE YUCATAN SA DE CV</w:t>
            </w:r>
          </w:p>
        </w:tc>
        <w:tc>
          <w:tcPr>
            <w:tcW w:w="0" w:type="auto"/>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1,754,646</w:t>
            </w:r>
          </w:p>
        </w:tc>
      </w:tr>
      <w:tr w:rsidR="00B863E5" w:rsidRPr="00CB44A7" w:rsidTr="00B863E5">
        <w:trPr>
          <w:trHeight w:val="300"/>
        </w:trPr>
        <w:tc>
          <w:tcPr>
            <w:tcW w:w="0" w:type="auto"/>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EMPRESA PORTUARIA YUCATECA SA DE CV</w:t>
            </w:r>
          </w:p>
        </w:tc>
        <w:tc>
          <w:tcPr>
            <w:tcW w:w="0" w:type="auto"/>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B863E5" w:rsidRPr="00CB44A7" w:rsidTr="00B863E5">
        <w:trPr>
          <w:trHeight w:val="300"/>
        </w:trPr>
        <w:tc>
          <w:tcPr>
            <w:tcW w:w="0" w:type="auto"/>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GENERAL DE GOBIERNO</w:t>
            </w:r>
          </w:p>
        </w:tc>
        <w:tc>
          <w:tcPr>
            <w:tcW w:w="0" w:type="auto"/>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31,405,977</w:t>
            </w:r>
          </w:p>
        </w:tc>
      </w:tr>
      <w:tr w:rsidR="00B863E5" w:rsidRPr="00CB44A7" w:rsidTr="00B863E5">
        <w:trPr>
          <w:trHeight w:val="300"/>
        </w:trPr>
        <w:tc>
          <w:tcPr>
            <w:tcW w:w="0" w:type="auto"/>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SISTEMA TELE YUCATAN SA DE CV</w:t>
            </w:r>
          </w:p>
        </w:tc>
        <w:tc>
          <w:tcPr>
            <w:tcW w:w="0" w:type="auto"/>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31,405,977</w:t>
            </w:r>
          </w:p>
        </w:tc>
      </w:tr>
      <w:tr w:rsidR="00B863E5" w:rsidRPr="00CB44A7" w:rsidTr="00B863E5">
        <w:trPr>
          <w:trHeight w:val="330"/>
        </w:trPr>
        <w:tc>
          <w:tcPr>
            <w:tcW w:w="0" w:type="auto"/>
            <w:tcBorders>
              <w:top w:val="single" w:sz="4" w:space="0" w:color="4F81BD"/>
              <w:left w:val="nil"/>
              <w:bottom w:val="single" w:sz="8" w:space="0" w:color="4F81BD"/>
              <w:right w:val="nil"/>
            </w:tcBorders>
            <w:shd w:val="clear" w:color="auto" w:fill="auto"/>
            <w:noWrap/>
            <w:vAlign w:val="bottom"/>
            <w:hideMark/>
          </w:tcPr>
          <w:p w:rsidR="00B863E5" w:rsidRPr="00CB44A7" w:rsidRDefault="00B863E5" w:rsidP="00B863E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single" w:sz="4" w:space="0" w:color="4F81BD"/>
              <w:left w:val="nil"/>
              <w:bottom w:val="single" w:sz="8" w:space="0" w:color="4F81BD"/>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33,160,623</w:t>
            </w:r>
          </w:p>
        </w:tc>
      </w:tr>
    </w:tbl>
    <w:p w:rsidR="00B863E5" w:rsidRPr="00CB44A7" w:rsidRDefault="00B863E5" w:rsidP="000D0203">
      <w:pPr>
        <w:rPr>
          <w:rFonts w:ascii="Arial" w:hAnsi="Arial" w:cs="Arial"/>
          <w:sz w:val="24"/>
          <w:szCs w:val="24"/>
        </w:rPr>
      </w:pPr>
    </w:p>
    <w:p w:rsidR="00794FBD" w:rsidRPr="00CB44A7" w:rsidRDefault="00794FBD" w:rsidP="000D0203">
      <w:pPr>
        <w:rPr>
          <w:rFonts w:ascii="Arial" w:hAnsi="Arial" w:cs="Arial"/>
          <w:sz w:val="24"/>
          <w:szCs w:val="24"/>
        </w:rPr>
      </w:pPr>
    </w:p>
    <w:p w:rsidR="00EB7D5C" w:rsidRPr="00CB44A7" w:rsidRDefault="00EB7D5C">
      <w:pPr>
        <w:rPr>
          <w:rFonts w:ascii="Arial" w:hAnsi="Arial" w:cs="Arial"/>
          <w:b/>
          <w:bCs/>
          <w:sz w:val="24"/>
          <w:szCs w:val="24"/>
        </w:rPr>
      </w:pPr>
      <w:r w:rsidRPr="00CB44A7">
        <w:rPr>
          <w:rFonts w:ascii="Arial" w:hAnsi="Arial" w:cs="Arial"/>
          <w:b/>
          <w:bCs/>
          <w:sz w:val="24"/>
          <w:szCs w:val="24"/>
        </w:rPr>
        <w:br w:type="page"/>
      </w:r>
    </w:p>
    <w:p w:rsidR="00B863E5" w:rsidRPr="00CB44A7" w:rsidRDefault="00EE25B4" w:rsidP="00794FBD">
      <w:pPr>
        <w:jc w:val="center"/>
        <w:rPr>
          <w:rFonts w:ascii="Arial" w:hAnsi="Arial" w:cs="Arial"/>
          <w:b/>
          <w:bCs/>
          <w:sz w:val="24"/>
          <w:szCs w:val="24"/>
        </w:rPr>
      </w:pPr>
      <w:r w:rsidRPr="00CB44A7">
        <w:rPr>
          <w:rFonts w:ascii="Arial" w:hAnsi="Arial" w:cs="Arial"/>
          <w:b/>
          <w:bCs/>
          <w:sz w:val="24"/>
          <w:szCs w:val="24"/>
        </w:rPr>
        <w:lastRenderedPageBreak/>
        <w:t>ANEXO 2.1.4. INSTITUCIONES PÚBLICAS DE SEGURIDAD SOCIAL.</w:t>
      </w:r>
    </w:p>
    <w:tbl>
      <w:tblPr>
        <w:tblW w:w="5000" w:type="pct"/>
        <w:tblLayout w:type="fixed"/>
        <w:tblCellMar>
          <w:left w:w="70" w:type="dxa"/>
          <w:right w:w="70" w:type="dxa"/>
        </w:tblCellMar>
        <w:tblLook w:val="04A0"/>
      </w:tblPr>
      <w:tblGrid>
        <w:gridCol w:w="7055"/>
        <w:gridCol w:w="1923"/>
      </w:tblGrid>
      <w:tr w:rsidR="00B863E5" w:rsidRPr="00CB44A7" w:rsidTr="00794FBD">
        <w:trPr>
          <w:trHeight w:val="315"/>
        </w:trPr>
        <w:tc>
          <w:tcPr>
            <w:tcW w:w="3929" w:type="pct"/>
            <w:tcBorders>
              <w:top w:val="single" w:sz="4" w:space="0" w:color="000000"/>
              <w:left w:val="single" w:sz="4" w:space="0" w:color="000000"/>
              <w:bottom w:val="nil"/>
              <w:right w:val="nil"/>
            </w:tcBorders>
            <w:shd w:val="clear" w:color="000000" w:fill="333F4F"/>
            <w:noWrap/>
            <w:vAlign w:val="center"/>
            <w:hideMark/>
          </w:tcPr>
          <w:p w:rsidR="00B863E5" w:rsidRPr="00CB44A7" w:rsidRDefault="00B863E5" w:rsidP="00B863E5">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DEPENDENCIA COORDINADORA/ ENTIDAD </w:t>
            </w:r>
          </w:p>
        </w:tc>
        <w:tc>
          <w:tcPr>
            <w:tcW w:w="1071" w:type="pct"/>
            <w:tcBorders>
              <w:top w:val="single" w:sz="4" w:space="0" w:color="000000"/>
              <w:left w:val="single" w:sz="4" w:space="0" w:color="000000"/>
              <w:bottom w:val="nil"/>
              <w:right w:val="nil"/>
            </w:tcBorders>
            <w:shd w:val="clear" w:color="000000" w:fill="333F4F"/>
            <w:noWrap/>
            <w:vAlign w:val="center"/>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IMPORTE</w:t>
            </w:r>
          </w:p>
        </w:tc>
      </w:tr>
      <w:tr w:rsidR="00B863E5" w:rsidRPr="00CB44A7" w:rsidTr="00794FBD">
        <w:trPr>
          <w:trHeight w:val="300"/>
        </w:trPr>
        <w:tc>
          <w:tcPr>
            <w:tcW w:w="3929" w:type="pct"/>
            <w:tcBorders>
              <w:top w:val="nil"/>
              <w:left w:val="nil"/>
              <w:bottom w:val="nil"/>
              <w:right w:val="nil"/>
            </w:tcBorders>
            <w:shd w:val="clear" w:color="000000" w:fill="5B9BD5"/>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ADMINISTRACION Y FINANZAS</w:t>
            </w:r>
          </w:p>
        </w:tc>
        <w:tc>
          <w:tcPr>
            <w:tcW w:w="1071" w:type="pct"/>
            <w:tcBorders>
              <w:top w:val="nil"/>
              <w:left w:val="nil"/>
              <w:bottom w:val="nil"/>
              <w:right w:val="nil"/>
            </w:tcBorders>
            <w:shd w:val="clear" w:color="000000" w:fill="5B9BD5"/>
            <w:noWrap/>
            <w:vAlign w:val="bottom"/>
            <w:hideMark/>
          </w:tcPr>
          <w:p w:rsidR="00B863E5" w:rsidRPr="00CB44A7" w:rsidRDefault="00B863E5" w:rsidP="00794FB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1,916,801,837</w:t>
            </w:r>
          </w:p>
        </w:tc>
      </w:tr>
      <w:tr w:rsidR="00B863E5" w:rsidRPr="00CB44A7" w:rsidTr="00794FBD">
        <w:trPr>
          <w:trHeight w:val="300"/>
        </w:trPr>
        <w:tc>
          <w:tcPr>
            <w:tcW w:w="3929" w:type="pct"/>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 SEGURIDAD SOCIAL DE LOS TRABAJADORES DEL ESTADO DE YUCATAN</w:t>
            </w:r>
          </w:p>
        </w:tc>
        <w:tc>
          <w:tcPr>
            <w:tcW w:w="1071" w:type="pct"/>
            <w:tcBorders>
              <w:top w:val="nil"/>
              <w:left w:val="nil"/>
              <w:bottom w:val="nil"/>
              <w:right w:val="nil"/>
            </w:tcBorders>
            <w:shd w:val="clear" w:color="auto" w:fill="auto"/>
            <w:noWrap/>
            <w:vAlign w:val="bottom"/>
            <w:hideMark/>
          </w:tcPr>
          <w:p w:rsidR="00B863E5" w:rsidRPr="00CB44A7" w:rsidRDefault="00B863E5"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1,916,801,837</w:t>
            </w:r>
          </w:p>
        </w:tc>
      </w:tr>
      <w:tr w:rsidR="00B863E5" w:rsidRPr="00CB44A7" w:rsidTr="00794FBD">
        <w:trPr>
          <w:trHeight w:val="330"/>
        </w:trPr>
        <w:tc>
          <w:tcPr>
            <w:tcW w:w="3929" w:type="pct"/>
            <w:tcBorders>
              <w:top w:val="single" w:sz="4" w:space="0" w:color="4F81BD"/>
              <w:left w:val="nil"/>
              <w:bottom w:val="single" w:sz="8" w:space="0" w:color="4F81BD"/>
              <w:right w:val="nil"/>
            </w:tcBorders>
            <w:shd w:val="clear" w:color="auto" w:fill="auto"/>
            <w:noWrap/>
            <w:vAlign w:val="bottom"/>
            <w:hideMark/>
          </w:tcPr>
          <w:p w:rsidR="00B863E5" w:rsidRPr="00CB44A7" w:rsidRDefault="00B863E5" w:rsidP="00B863E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1071" w:type="pct"/>
            <w:tcBorders>
              <w:top w:val="single" w:sz="4" w:space="0" w:color="4F81BD"/>
              <w:left w:val="nil"/>
              <w:bottom w:val="single" w:sz="8" w:space="0" w:color="4F81BD"/>
              <w:right w:val="nil"/>
            </w:tcBorders>
            <w:shd w:val="clear" w:color="auto" w:fill="auto"/>
            <w:noWrap/>
            <w:vAlign w:val="bottom"/>
            <w:hideMark/>
          </w:tcPr>
          <w:p w:rsidR="00B863E5" w:rsidRPr="00CB44A7" w:rsidRDefault="00B863E5" w:rsidP="00794FBD">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1,916,801,837</w:t>
            </w:r>
          </w:p>
        </w:tc>
      </w:tr>
    </w:tbl>
    <w:p w:rsidR="00B863E5" w:rsidRPr="00CB44A7" w:rsidRDefault="00B863E5" w:rsidP="000D0203">
      <w:pPr>
        <w:rPr>
          <w:rFonts w:ascii="Arial" w:hAnsi="Arial" w:cs="Arial"/>
          <w:sz w:val="24"/>
          <w:szCs w:val="24"/>
        </w:rPr>
      </w:pPr>
    </w:p>
    <w:p w:rsidR="00794FBD" w:rsidRPr="00CB44A7" w:rsidRDefault="00794FBD">
      <w:pPr>
        <w:rPr>
          <w:rFonts w:ascii="Arial" w:hAnsi="Arial" w:cs="Arial"/>
          <w:sz w:val="24"/>
          <w:szCs w:val="24"/>
        </w:rPr>
      </w:pPr>
      <w:r w:rsidRPr="00CB44A7">
        <w:rPr>
          <w:rFonts w:ascii="Arial" w:hAnsi="Arial" w:cs="Arial"/>
          <w:sz w:val="24"/>
          <w:szCs w:val="24"/>
        </w:rPr>
        <w:br w:type="page"/>
      </w:r>
    </w:p>
    <w:p w:rsidR="00794FBD" w:rsidRPr="00CB44A7" w:rsidRDefault="00EE25B4" w:rsidP="00794FBD">
      <w:pPr>
        <w:jc w:val="center"/>
        <w:rPr>
          <w:rFonts w:ascii="Arial" w:hAnsi="Arial" w:cs="Arial"/>
          <w:b/>
          <w:bCs/>
          <w:sz w:val="24"/>
          <w:szCs w:val="24"/>
        </w:rPr>
      </w:pPr>
      <w:r w:rsidRPr="00CB44A7">
        <w:rPr>
          <w:rFonts w:ascii="Arial" w:hAnsi="Arial" w:cs="Arial"/>
          <w:b/>
          <w:bCs/>
          <w:sz w:val="24"/>
          <w:szCs w:val="24"/>
        </w:rPr>
        <w:lastRenderedPageBreak/>
        <w:t>ANEXO 2.2. CLASIFICACIÓN POR FUENTE DE FINANCIAMIENTO Y MONTO</w:t>
      </w:r>
    </w:p>
    <w:tbl>
      <w:tblPr>
        <w:tblW w:w="5000" w:type="pct"/>
        <w:tblCellMar>
          <w:left w:w="70" w:type="dxa"/>
          <w:right w:w="70" w:type="dxa"/>
        </w:tblCellMar>
        <w:tblLook w:val="04A0"/>
      </w:tblPr>
      <w:tblGrid>
        <w:gridCol w:w="1896"/>
        <w:gridCol w:w="3997"/>
        <w:gridCol w:w="3085"/>
      </w:tblGrid>
      <w:tr w:rsidR="00794FBD" w:rsidRPr="00CB44A7" w:rsidTr="000B03A0">
        <w:trPr>
          <w:trHeight w:val="315"/>
        </w:trPr>
        <w:tc>
          <w:tcPr>
            <w:tcW w:w="1056" w:type="pct"/>
            <w:tcBorders>
              <w:top w:val="single" w:sz="4" w:space="0" w:color="000000"/>
              <w:left w:val="single" w:sz="4" w:space="0" w:color="000000"/>
              <w:bottom w:val="nil"/>
              <w:right w:val="nil"/>
            </w:tcBorders>
            <w:shd w:val="clear" w:color="000000" w:fill="16365C"/>
            <w:noWrap/>
            <w:vAlign w:val="center"/>
            <w:hideMark/>
          </w:tcPr>
          <w:p w:rsidR="00794FBD" w:rsidRPr="00CB44A7" w:rsidRDefault="00794FBD" w:rsidP="00794FB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TIPO </w:t>
            </w:r>
          </w:p>
        </w:tc>
        <w:tc>
          <w:tcPr>
            <w:tcW w:w="2226" w:type="pct"/>
            <w:tcBorders>
              <w:top w:val="single" w:sz="4" w:space="0" w:color="000000"/>
              <w:left w:val="single" w:sz="4" w:space="0" w:color="000000"/>
              <w:bottom w:val="nil"/>
              <w:right w:val="nil"/>
            </w:tcBorders>
            <w:shd w:val="clear" w:color="000000" w:fill="16365C"/>
            <w:noWrap/>
            <w:vAlign w:val="center"/>
            <w:hideMark/>
          </w:tcPr>
          <w:p w:rsidR="00794FBD" w:rsidRPr="00CB44A7" w:rsidRDefault="00794FBD" w:rsidP="00794FB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FUENTE DE FINACIAMIENTO</w:t>
            </w:r>
          </w:p>
        </w:tc>
        <w:tc>
          <w:tcPr>
            <w:tcW w:w="1718" w:type="pct"/>
            <w:tcBorders>
              <w:top w:val="single" w:sz="4" w:space="0" w:color="000000"/>
              <w:left w:val="single" w:sz="4" w:space="0" w:color="000000"/>
              <w:bottom w:val="nil"/>
              <w:right w:val="nil"/>
            </w:tcBorders>
            <w:shd w:val="clear" w:color="000000" w:fill="16365C"/>
            <w:noWrap/>
            <w:vAlign w:val="center"/>
            <w:hideMark/>
          </w:tcPr>
          <w:p w:rsidR="00794FBD" w:rsidRPr="00CB44A7" w:rsidRDefault="00794FBD" w:rsidP="00794FB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IMPORTE</w:t>
            </w:r>
          </w:p>
        </w:tc>
      </w:tr>
      <w:tr w:rsidR="000B03A0" w:rsidRPr="000B03A0" w:rsidTr="00794FBD">
        <w:trPr>
          <w:trHeight w:val="300"/>
        </w:trPr>
        <w:tc>
          <w:tcPr>
            <w:tcW w:w="3282" w:type="pct"/>
            <w:gridSpan w:val="2"/>
            <w:tcBorders>
              <w:top w:val="nil"/>
              <w:left w:val="nil"/>
              <w:bottom w:val="nil"/>
              <w:right w:val="nil"/>
            </w:tcBorders>
            <w:shd w:val="clear" w:color="000000" w:fill="DCE6F1"/>
            <w:vAlign w:val="bottom"/>
            <w:hideMark/>
          </w:tcPr>
          <w:p w:rsidR="000B03A0" w:rsidRPr="00CB44A7" w:rsidRDefault="000B03A0" w:rsidP="000B03A0">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 Gasto No Etiquetado</w:t>
            </w:r>
          </w:p>
        </w:tc>
        <w:tc>
          <w:tcPr>
            <w:tcW w:w="1718" w:type="pct"/>
            <w:tcBorders>
              <w:top w:val="nil"/>
              <w:left w:val="nil"/>
              <w:bottom w:val="nil"/>
              <w:right w:val="nil"/>
            </w:tcBorders>
            <w:shd w:val="clear" w:color="000000" w:fill="DCE6F1"/>
            <w:vAlign w:val="bottom"/>
            <w:hideMark/>
          </w:tcPr>
          <w:p w:rsidR="000B03A0" w:rsidRPr="000B03A0" w:rsidRDefault="003954F5" w:rsidP="000B03A0">
            <w:pPr>
              <w:spacing w:after="0" w:line="240" w:lineRule="auto"/>
              <w:ind w:firstLineChars="300" w:firstLine="602"/>
              <w:jc w:val="right"/>
              <w:rPr>
                <w:rFonts w:ascii="Arial" w:eastAsia="Times New Roman" w:hAnsi="Arial" w:cs="Arial"/>
                <w:b/>
                <w:bCs/>
                <w:color w:val="000000"/>
                <w:sz w:val="20"/>
                <w:szCs w:val="20"/>
                <w:lang w:eastAsia="es-MX"/>
              </w:rPr>
            </w:pPr>
            <w:r w:rsidRPr="003954F5">
              <w:rPr>
                <w:rFonts w:ascii="Arial" w:eastAsia="Times New Roman" w:hAnsi="Arial" w:cs="Arial"/>
                <w:b/>
                <w:color w:val="000000"/>
                <w:sz w:val="20"/>
                <w:szCs w:val="20"/>
                <w:lang w:eastAsia="es-MX"/>
              </w:rPr>
              <w:t>25</w:t>
            </w:r>
            <w:r>
              <w:rPr>
                <w:rFonts w:ascii="Arial" w:eastAsia="Times New Roman" w:hAnsi="Arial" w:cs="Arial"/>
                <w:b/>
                <w:color w:val="000000"/>
                <w:sz w:val="20"/>
                <w:szCs w:val="20"/>
                <w:lang w:eastAsia="es-MX"/>
              </w:rPr>
              <w:t>,</w:t>
            </w:r>
            <w:r w:rsidRPr="003954F5">
              <w:rPr>
                <w:rFonts w:ascii="Arial" w:eastAsia="Times New Roman" w:hAnsi="Arial" w:cs="Arial"/>
                <w:b/>
                <w:color w:val="000000"/>
                <w:sz w:val="20"/>
                <w:szCs w:val="20"/>
                <w:lang w:eastAsia="es-MX"/>
              </w:rPr>
              <w:t>525</w:t>
            </w:r>
            <w:r>
              <w:rPr>
                <w:rFonts w:ascii="Arial" w:eastAsia="Times New Roman" w:hAnsi="Arial" w:cs="Arial"/>
                <w:b/>
                <w:color w:val="000000"/>
                <w:sz w:val="20"/>
                <w:szCs w:val="20"/>
                <w:lang w:eastAsia="es-MX"/>
              </w:rPr>
              <w:t>,</w:t>
            </w:r>
            <w:r w:rsidRPr="003954F5">
              <w:rPr>
                <w:rFonts w:ascii="Arial" w:eastAsia="Times New Roman" w:hAnsi="Arial" w:cs="Arial"/>
                <w:b/>
                <w:color w:val="000000"/>
                <w:sz w:val="20"/>
                <w:szCs w:val="20"/>
                <w:lang w:eastAsia="es-MX"/>
              </w:rPr>
              <w:t>589</w:t>
            </w:r>
            <w:r>
              <w:rPr>
                <w:rFonts w:ascii="Arial" w:eastAsia="Times New Roman" w:hAnsi="Arial" w:cs="Arial"/>
                <w:b/>
                <w:color w:val="000000"/>
                <w:sz w:val="20"/>
                <w:szCs w:val="20"/>
                <w:lang w:eastAsia="es-MX"/>
              </w:rPr>
              <w:t>,</w:t>
            </w:r>
            <w:r w:rsidRPr="003954F5">
              <w:rPr>
                <w:rFonts w:ascii="Arial" w:eastAsia="Times New Roman" w:hAnsi="Arial" w:cs="Arial"/>
                <w:b/>
                <w:color w:val="000000"/>
                <w:sz w:val="20"/>
                <w:szCs w:val="20"/>
                <w:lang w:eastAsia="es-MX"/>
              </w:rPr>
              <w:t>578</w:t>
            </w:r>
          </w:p>
        </w:tc>
      </w:tr>
      <w:tr w:rsidR="003954F5" w:rsidRPr="000B03A0" w:rsidTr="000B03A0">
        <w:trPr>
          <w:trHeight w:val="300"/>
        </w:trPr>
        <w:tc>
          <w:tcPr>
            <w:tcW w:w="1056" w:type="pct"/>
            <w:tcBorders>
              <w:top w:val="nil"/>
              <w:left w:val="nil"/>
              <w:bottom w:val="nil"/>
              <w:right w:val="nil"/>
            </w:tcBorders>
            <w:shd w:val="clear" w:color="auto" w:fill="auto"/>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p>
        </w:tc>
        <w:tc>
          <w:tcPr>
            <w:tcW w:w="2226"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20"/>
                <w:szCs w:val="20"/>
              </w:rPr>
              <w:t>Ingresos Propios</w:t>
            </w:r>
          </w:p>
        </w:tc>
        <w:tc>
          <w:tcPr>
            <w:tcW w:w="1718"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3,016,083,846 </w:t>
            </w:r>
          </w:p>
        </w:tc>
      </w:tr>
      <w:tr w:rsidR="003954F5" w:rsidRPr="000B03A0" w:rsidTr="000B03A0">
        <w:trPr>
          <w:trHeight w:val="300"/>
        </w:trPr>
        <w:tc>
          <w:tcPr>
            <w:tcW w:w="1056"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p>
        </w:tc>
        <w:tc>
          <w:tcPr>
            <w:tcW w:w="2226"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20"/>
                <w:szCs w:val="20"/>
              </w:rPr>
              <w:t>Recursos Federales</w:t>
            </w:r>
          </w:p>
        </w:tc>
        <w:tc>
          <w:tcPr>
            <w:tcW w:w="1718"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15,764,717,506 </w:t>
            </w:r>
          </w:p>
        </w:tc>
      </w:tr>
      <w:tr w:rsidR="003954F5" w:rsidRPr="000B03A0" w:rsidTr="000B03A0">
        <w:trPr>
          <w:trHeight w:val="300"/>
        </w:trPr>
        <w:tc>
          <w:tcPr>
            <w:tcW w:w="1056"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p>
        </w:tc>
        <w:tc>
          <w:tcPr>
            <w:tcW w:w="2226"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20"/>
                <w:szCs w:val="20"/>
              </w:rPr>
              <w:t>Recursos Fiscales</w:t>
            </w:r>
          </w:p>
        </w:tc>
        <w:tc>
          <w:tcPr>
            <w:tcW w:w="1718"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4,740,168,226 </w:t>
            </w:r>
          </w:p>
        </w:tc>
      </w:tr>
      <w:tr w:rsidR="003954F5" w:rsidRPr="000B03A0" w:rsidTr="000B03A0">
        <w:trPr>
          <w:trHeight w:val="300"/>
        </w:trPr>
        <w:tc>
          <w:tcPr>
            <w:tcW w:w="1056"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p>
        </w:tc>
        <w:tc>
          <w:tcPr>
            <w:tcW w:w="2226"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20"/>
                <w:szCs w:val="20"/>
              </w:rPr>
              <w:t>Financiamientos Internos</w:t>
            </w:r>
          </w:p>
        </w:tc>
        <w:tc>
          <w:tcPr>
            <w:tcW w:w="1718"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2,004,620,000 </w:t>
            </w:r>
          </w:p>
        </w:tc>
      </w:tr>
      <w:tr w:rsidR="000B03A0" w:rsidRPr="000B03A0" w:rsidTr="00794FBD">
        <w:trPr>
          <w:trHeight w:val="300"/>
        </w:trPr>
        <w:tc>
          <w:tcPr>
            <w:tcW w:w="3282" w:type="pct"/>
            <w:gridSpan w:val="2"/>
            <w:tcBorders>
              <w:top w:val="nil"/>
              <w:left w:val="nil"/>
              <w:bottom w:val="nil"/>
              <w:right w:val="nil"/>
            </w:tcBorders>
            <w:shd w:val="clear" w:color="000000" w:fill="DCE6F1"/>
            <w:vAlign w:val="bottom"/>
            <w:hideMark/>
          </w:tcPr>
          <w:p w:rsidR="000B03A0" w:rsidRPr="00CB44A7" w:rsidRDefault="000B03A0" w:rsidP="000B03A0">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II. Gasto Etiquetado</w:t>
            </w:r>
          </w:p>
        </w:tc>
        <w:tc>
          <w:tcPr>
            <w:tcW w:w="1718" w:type="pct"/>
            <w:tcBorders>
              <w:top w:val="nil"/>
              <w:left w:val="nil"/>
              <w:bottom w:val="nil"/>
              <w:right w:val="nil"/>
            </w:tcBorders>
            <w:shd w:val="clear" w:color="000000" w:fill="DCE6F1"/>
            <w:vAlign w:val="bottom"/>
            <w:hideMark/>
          </w:tcPr>
          <w:p w:rsidR="000B03A0" w:rsidRPr="000B03A0" w:rsidRDefault="000B03A0" w:rsidP="000B03A0">
            <w:pPr>
              <w:spacing w:after="0" w:line="240" w:lineRule="auto"/>
              <w:ind w:firstLineChars="300" w:firstLine="602"/>
              <w:jc w:val="right"/>
              <w:rPr>
                <w:rFonts w:ascii="Arial" w:eastAsia="Times New Roman" w:hAnsi="Arial" w:cs="Arial"/>
                <w:b/>
                <w:bCs/>
                <w:color w:val="000000"/>
                <w:sz w:val="20"/>
                <w:szCs w:val="20"/>
                <w:lang w:eastAsia="es-MX"/>
              </w:rPr>
            </w:pPr>
            <w:r w:rsidRPr="00CB44A7">
              <w:rPr>
                <w:rFonts w:ascii="Arial" w:eastAsia="Times New Roman" w:hAnsi="Arial" w:cs="Arial"/>
                <w:b/>
                <w:color w:val="000000"/>
                <w:sz w:val="20"/>
                <w:szCs w:val="20"/>
                <w:lang w:eastAsia="es-MX"/>
              </w:rPr>
              <w:t xml:space="preserve"> 18,610,650,000 </w:t>
            </w:r>
          </w:p>
        </w:tc>
      </w:tr>
      <w:tr w:rsidR="003954F5" w:rsidRPr="000B03A0" w:rsidTr="000B03A0">
        <w:trPr>
          <w:trHeight w:val="300"/>
        </w:trPr>
        <w:tc>
          <w:tcPr>
            <w:tcW w:w="1056" w:type="pct"/>
            <w:tcBorders>
              <w:top w:val="nil"/>
              <w:left w:val="nil"/>
              <w:bottom w:val="nil"/>
              <w:right w:val="nil"/>
            </w:tcBorders>
            <w:shd w:val="clear" w:color="auto" w:fill="auto"/>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p>
        </w:tc>
        <w:tc>
          <w:tcPr>
            <w:tcW w:w="2226"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Pr>
                <w:rFonts w:ascii="Arial" w:hAnsi="Arial" w:cs="Arial"/>
                <w:color w:val="000000"/>
                <w:sz w:val="20"/>
                <w:szCs w:val="20"/>
              </w:rPr>
              <w:t>Recursos Federales</w:t>
            </w:r>
          </w:p>
        </w:tc>
        <w:tc>
          <w:tcPr>
            <w:tcW w:w="1718"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18,610,650,000 </w:t>
            </w:r>
          </w:p>
        </w:tc>
      </w:tr>
      <w:tr w:rsidR="003954F5" w:rsidRPr="000B03A0" w:rsidTr="000B03A0">
        <w:trPr>
          <w:trHeight w:val="315"/>
        </w:trPr>
        <w:tc>
          <w:tcPr>
            <w:tcW w:w="1056" w:type="pct"/>
            <w:tcBorders>
              <w:top w:val="single" w:sz="4" w:space="0" w:color="366092"/>
              <w:left w:val="nil"/>
              <w:bottom w:val="single" w:sz="8" w:space="0" w:color="366092"/>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 general</w:t>
            </w:r>
          </w:p>
        </w:tc>
        <w:tc>
          <w:tcPr>
            <w:tcW w:w="2226" w:type="pct"/>
            <w:tcBorders>
              <w:top w:val="single" w:sz="4" w:space="0" w:color="366092"/>
              <w:left w:val="nil"/>
              <w:bottom w:val="single" w:sz="8" w:space="0" w:color="366092"/>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Pr>
                <w:rFonts w:ascii="Arial" w:hAnsi="Arial" w:cs="Arial"/>
                <w:b/>
                <w:bCs/>
                <w:color w:val="000000"/>
                <w:sz w:val="20"/>
                <w:szCs w:val="20"/>
              </w:rPr>
              <w:t> </w:t>
            </w:r>
          </w:p>
        </w:tc>
        <w:tc>
          <w:tcPr>
            <w:tcW w:w="1718" w:type="pct"/>
            <w:tcBorders>
              <w:top w:val="single" w:sz="4" w:space="0" w:color="366092"/>
              <w:left w:val="nil"/>
              <w:bottom w:val="single" w:sz="8" w:space="0" w:color="366092"/>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44,136,239,578 </w:t>
            </w:r>
          </w:p>
        </w:tc>
      </w:tr>
    </w:tbl>
    <w:p w:rsidR="00794FBD" w:rsidRPr="00CB44A7" w:rsidRDefault="00794FBD" w:rsidP="000D0203">
      <w:pPr>
        <w:rPr>
          <w:rFonts w:ascii="Arial" w:hAnsi="Arial" w:cs="Arial"/>
          <w:sz w:val="24"/>
          <w:szCs w:val="24"/>
        </w:rPr>
      </w:pPr>
    </w:p>
    <w:p w:rsidR="00794FBD" w:rsidRPr="00CB44A7" w:rsidRDefault="00794FBD">
      <w:pPr>
        <w:rPr>
          <w:rFonts w:ascii="Arial" w:hAnsi="Arial" w:cs="Arial"/>
          <w:sz w:val="24"/>
          <w:szCs w:val="24"/>
        </w:rPr>
      </w:pPr>
      <w:r w:rsidRPr="00CB44A7">
        <w:rPr>
          <w:rFonts w:ascii="Arial" w:hAnsi="Arial" w:cs="Arial"/>
          <w:sz w:val="24"/>
          <w:szCs w:val="24"/>
        </w:rPr>
        <w:br w:type="page"/>
      </w:r>
    </w:p>
    <w:p w:rsidR="00794FBD" w:rsidRPr="00CB44A7" w:rsidRDefault="00EE25B4" w:rsidP="00794FBD">
      <w:pPr>
        <w:jc w:val="center"/>
        <w:rPr>
          <w:rFonts w:ascii="Arial" w:hAnsi="Arial" w:cs="Arial"/>
          <w:b/>
          <w:bCs/>
          <w:sz w:val="24"/>
          <w:szCs w:val="24"/>
        </w:rPr>
      </w:pPr>
      <w:r w:rsidRPr="00CB44A7">
        <w:rPr>
          <w:rFonts w:ascii="Arial" w:hAnsi="Arial" w:cs="Arial"/>
          <w:b/>
          <w:bCs/>
          <w:sz w:val="24"/>
          <w:szCs w:val="24"/>
        </w:rPr>
        <w:lastRenderedPageBreak/>
        <w:t>ANEXO 2.3. CLASIFICACIÓN FUNCIONAL POR FINALIDAD, FUNCIÓN, SUBFUNCIÓN Y MONTO.</w:t>
      </w:r>
    </w:p>
    <w:tbl>
      <w:tblPr>
        <w:tblW w:w="5000" w:type="pct"/>
        <w:tblLayout w:type="fixed"/>
        <w:tblCellMar>
          <w:left w:w="70" w:type="dxa"/>
          <w:right w:w="70" w:type="dxa"/>
        </w:tblCellMar>
        <w:tblLook w:val="04A0"/>
      </w:tblPr>
      <w:tblGrid>
        <w:gridCol w:w="6838"/>
        <w:gridCol w:w="2140"/>
      </w:tblGrid>
      <w:tr w:rsidR="00794FBD" w:rsidRPr="00CB44A7" w:rsidTr="00794FBD">
        <w:trPr>
          <w:trHeight w:val="315"/>
        </w:trPr>
        <w:tc>
          <w:tcPr>
            <w:tcW w:w="3808" w:type="pct"/>
            <w:tcBorders>
              <w:top w:val="single" w:sz="4" w:space="0" w:color="000000"/>
              <w:left w:val="single" w:sz="4" w:space="0" w:color="000000"/>
              <w:bottom w:val="nil"/>
              <w:right w:val="nil"/>
            </w:tcBorders>
            <w:shd w:val="clear" w:color="000000" w:fill="16365C"/>
            <w:noWrap/>
            <w:vAlign w:val="center"/>
            <w:hideMark/>
          </w:tcPr>
          <w:p w:rsidR="00794FBD" w:rsidRPr="00CB44A7" w:rsidRDefault="00794FBD" w:rsidP="00794FB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CLASIFICACIÓN FUNCIONAL</w:t>
            </w:r>
          </w:p>
        </w:tc>
        <w:tc>
          <w:tcPr>
            <w:tcW w:w="1192" w:type="pct"/>
            <w:tcBorders>
              <w:top w:val="single" w:sz="4" w:space="0" w:color="000000"/>
              <w:left w:val="single" w:sz="4" w:space="0" w:color="000000"/>
              <w:bottom w:val="nil"/>
              <w:right w:val="nil"/>
            </w:tcBorders>
            <w:shd w:val="clear" w:color="000000" w:fill="16365C"/>
            <w:vAlign w:val="center"/>
            <w:hideMark/>
          </w:tcPr>
          <w:p w:rsidR="00794FBD" w:rsidRPr="00CB44A7" w:rsidRDefault="00794FBD" w:rsidP="00794FB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IMPORTE</w:t>
            </w:r>
          </w:p>
        </w:tc>
      </w:tr>
      <w:tr w:rsidR="003954F5" w:rsidRPr="00CB44A7" w:rsidTr="000B03A0">
        <w:trPr>
          <w:trHeight w:val="300"/>
        </w:trPr>
        <w:tc>
          <w:tcPr>
            <w:tcW w:w="3808" w:type="pct"/>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Gobierno</w:t>
            </w:r>
          </w:p>
        </w:tc>
        <w:tc>
          <w:tcPr>
            <w:tcW w:w="1192" w:type="pct"/>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20"/>
                <w:szCs w:val="20"/>
                <w:lang w:eastAsia="es-MX"/>
              </w:rPr>
            </w:pPr>
            <w:r>
              <w:rPr>
                <w:rFonts w:ascii="Arial" w:hAnsi="Arial" w:cs="Arial"/>
                <w:b/>
                <w:bCs/>
                <w:color w:val="FFFFFF"/>
                <w:sz w:val="20"/>
                <w:szCs w:val="20"/>
              </w:rPr>
              <w:t xml:space="preserve">                     8,636,444,909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Legislación</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161,756,152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Legislación</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161,756,152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Fiscalización</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8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Justicia</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1,470,062,957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Impartición de Justicia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668,148,865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Procuración de Justicia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503,025,100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Reclusión y Readaptación Social</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262,092,960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Derechos Humanos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36,796,032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Coordinación de la Política de Gobierno</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1,247,344,188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Presidencia / Gubernatura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106,219,357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Política Interior</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43,560,603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Preservación y Cuidado del Patrimonio Público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Función Pública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157,956,251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Jurídicos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101,512,962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Organización de Procesos Electorales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207,993,413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Población</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157,287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Territorio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92,513,562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537,430,753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RELACIONES EXTERIORES</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Relaciones Exteriores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ASUNTOS FINANCIEROS Y HACENDARIOS</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312,383,009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Financieros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w:t>
            </w:r>
            <w:r>
              <w:rPr>
                <w:rFonts w:ascii="Arial" w:hAnsi="Arial" w:cs="Arial"/>
                <w:color w:val="000000"/>
                <w:sz w:val="20"/>
                <w:szCs w:val="20"/>
              </w:rPr>
              <w:lastRenderedPageBreak/>
              <w:t xml:space="preserve">-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Asuntos Hacendarios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312,383,009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SEGURIDAD NACIONAL</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Defensa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Marina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Inteligencia para la Preservación de la Seguridad Nacional</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Asuntos de Orden Público y Seguridad</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5,065,416,136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Policía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4,532,439,971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Protección Civil</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63,248,896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Asuntos de Orden Público y Seguridad</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469,727,269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Sistema Nacional de Seguridad Pública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Otros Servicios Generales</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379,482,467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Registrales, Administrativos y Patrimoniales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152,026,558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Estadísticos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Comunicación y Medios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162,238,200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Acceso a la Información Pública Gubernamental</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65,217,709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Desarrollo Social</w:t>
            </w:r>
          </w:p>
        </w:tc>
        <w:tc>
          <w:tcPr>
            <w:tcW w:w="1192" w:type="pct"/>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20"/>
                <w:szCs w:val="20"/>
                <w:lang w:eastAsia="es-MX"/>
              </w:rPr>
            </w:pPr>
            <w:r>
              <w:rPr>
                <w:rFonts w:ascii="Arial" w:hAnsi="Arial" w:cs="Arial"/>
                <w:b/>
                <w:bCs/>
                <w:color w:val="FFFFFF"/>
                <w:sz w:val="20"/>
                <w:szCs w:val="20"/>
              </w:rPr>
              <w:t xml:space="preserve">                   25,166,456,964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Protección Ambiental</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80,717,093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Ordenación de Desechos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287,824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Administración del Agua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Ordenación de Aguas Residuales, Drenaje y Alcantarillado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Reducción de la Contaminación</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8,847,189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Protección a la Diversidad Biológica y del Paisaje</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42,235,637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de Protección Ambiental</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29,346,443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lastRenderedPageBreak/>
              <w:t>Vivienda y Servicios a la Comunidad</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877,966,404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Urbanización</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178,774,587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Desarrollo Comunitario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Abastecimiento de Agua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461,757,522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Alumbrado Público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Vivienda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237,434,295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Comunales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Desarrollo Regional</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Salud</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5,146,692,550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Prestación de Servicios de Salud a la Comunidad</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288,176,034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Prestación de Servicios de Salud a la Persona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4,620,211,197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Generación de Recursos para la Salud</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Rectoría del Sistema de Salud</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238,305,319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Protección Social en Salud</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Recreación, Cultura y Otras Manifestaciones Sociales</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832,147,606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Deporte y Recreación</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222,660,495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Cultura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609,487,111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Radio, Televisión y Editoriales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Religiosos y Otras Manifestaciones Sociales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Educación</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12,461,825,727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 Básica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8,179,842,836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 Media Superior</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3,090,780,278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 Superior</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771,318,986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Posgrado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3,915,000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 para Adultos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230,616,270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Otros Servicios Educativos y Actividades Inherentes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185,352,357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Protección Social</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5,559,858,653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Enfermedad e Incapacidad</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Edad Avanzada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1,836,769,810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Familia e Hijos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Desempleo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Alimentación y Nutrición</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297,739,263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Apoyo Social para la Vivienda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172,565,413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Indígenas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13,095,704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Grupos Vulnerables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304,837,039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de Seguridad Social y Asistencia Social</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2,934,851,424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Otros Asuntos Sociales</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207,248,931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Asuntos Sociales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207,248,931 </w:t>
            </w:r>
          </w:p>
        </w:tc>
      </w:tr>
      <w:tr w:rsidR="003954F5" w:rsidRPr="00CB44A7" w:rsidTr="000B03A0">
        <w:trPr>
          <w:trHeight w:val="300"/>
        </w:trPr>
        <w:tc>
          <w:tcPr>
            <w:tcW w:w="3808" w:type="pct"/>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Desarrollo Económico</w:t>
            </w:r>
          </w:p>
        </w:tc>
        <w:tc>
          <w:tcPr>
            <w:tcW w:w="1192" w:type="pct"/>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20"/>
                <w:szCs w:val="20"/>
                <w:lang w:eastAsia="es-MX"/>
              </w:rPr>
            </w:pPr>
            <w:r>
              <w:rPr>
                <w:rFonts w:ascii="Arial" w:hAnsi="Arial" w:cs="Arial"/>
                <w:b/>
                <w:bCs/>
                <w:color w:val="FFFFFF"/>
                <w:sz w:val="20"/>
                <w:szCs w:val="20"/>
              </w:rPr>
              <w:t xml:space="preserve">                     2,498,607,376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Asuntos Económicos, Comerciales y Laborales en General</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538,986,379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Económicos y Comerciales en General</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485,405,852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Laborales Generales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53,580,527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Agropecuaria, Silvicultura, Pesca y Caza</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384,164,107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Agropecuaria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296,398,935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Silvicultura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Acuacultura, Pesca y Caza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87,765,172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Agroindustrial</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Hidroagrícola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Apoyo Financiero a la Banca y Seguro Agropecuario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Combustible y Energía</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3,472,922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Carbón y Otros Combustibles Minerales Sólidos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Petróleo y Gas Natural (Hidrocarburos)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Combustibles Nucleares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Combustibles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Electricidad</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Energía no Eléctrica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3,472,922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MINERIA, MANUFACTURAS Y CONSTRUCCION</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Extracción de Recursos Minerales Excepto los Combustibles Minerales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Manufacturas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Construcción</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Transporte</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532,924,448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Transporte por Carretera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192,167,316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Transporte por Aguas y Puertos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Transporte por Ferrocarril</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Transporte Aéreo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Transporte por Oleoductos y Gasoductos y Otros Sistemas de Transporte</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relacionados con Transporte</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340,757,132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Comunicaciones</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62,414,074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Comunicaciones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62,414,074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Turismo</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592,319,152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Turismo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592,319,152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Hoteles y Restaurantes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Ciencia, Tecnología e Innovación</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62,305,669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Investigación Científica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44,753,862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Desarrollo Tecnológico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Servicios Científicos y Tecnológicos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17,551,807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Innovación</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Otras Industrias y Otros Asuntos Económicos</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322,020,625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Comercio, Distribución, Almacenamiento y Depósito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Otras Industrias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Asuntos Económicos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322,020,625 </w:t>
            </w:r>
          </w:p>
        </w:tc>
      </w:tr>
      <w:tr w:rsidR="003954F5" w:rsidRPr="00CB44A7" w:rsidTr="000B03A0">
        <w:trPr>
          <w:trHeight w:val="300"/>
        </w:trPr>
        <w:tc>
          <w:tcPr>
            <w:tcW w:w="3808" w:type="pct"/>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Otras no clasificadas en funciones anteriores</w:t>
            </w:r>
          </w:p>
        </w:tc>
        <w:tc>
          <w:tcPr>
            <w:tcW w:w="1192" w:type="pct"/>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20"/>
                <w:szCs w:val="20"/>
                <w:lang w:eastAsia="es-MX"/>
              </w:rPr>
            </w:pPr>
            <w:r>
              <w:rPr>
                <w:rFonts w:ascii="Arial" w:hAnsi="Arial" w:cs="Arial"/>
                <w:b/>
                <w:bCs/>
                <w:color w:val="FFFFFF"/>
                <w:sz w:val="20"/>
                <w:szCs w:val="20"/>
              </w:rPr>
              <w:t xml:space="preserve">                     7,834,730,329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Transacciones de la Deuda Pública / Costo Financiero de la Deuda</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943,689,924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Deuda Pública Interna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943,689,924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Deuda Pública Externa</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Transferencias, Participaciones y Aportaciones entre Diferentes Niveles y Órdenes de Gobierno</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6,891,040,405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entre Diferentes Niveles y Órdenes de Gobierno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30,946,359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Participaciones entre Diferentes Niveles y Órdenes de Gobierno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3,698,391,588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Aportaciones entre Diferentes Niveles y Órdenes de Gobierno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3,161,702,458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SANEAMIENTO DEL SISTEMA FINANCIERO</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Saneamiento del Sistema Financiero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Apoyos al IPAB</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Banca de Desarrollo</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Apoyo a los Programas de Reestructura en Unidades de Inversión (UDIS)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ADEUDOS DE EJERCICIOS FISCALES ANTERIORES</w:t>
            </w:r>
          </w:p>
        </w:tc>
        <w:tc>
          <w:tcPr>
            <w:tcW w:w="1192" w:type="pct"/>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   </w:t>
            </w:r>
          </w:p>
        </w:tc>
      </w:tr>
      <w:tr w:rsidR="003954F5" w:rsidRPr="00CB44A7" w:rsidTr="000B03A0">
        <w:trPr>
          <w:trHeight w:val="300"/>
        </w:trPr>
        <w:tc>
          <w:tcPr>
            <w:tcW w:w="3808"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Adeudos de Ejercicios Fiscales Anteriores</w:t>
            </w:r>
          </w:p>
        </w:tc>
        <w:tc>
          <w:tcPr>
            <w:tcW w:w="1192" w:type="pct"/>
            <w:tcBorders>
              <w:top w:val="nil"/>
              <w:left w:val="nil"/>
              <w:bottom w:val="nil"/>
              <w:right w:val="nil"/>
            </w:tcBorders>
            <w:shd w:val="clear" w:color="auto" w:fill="auto"/>
            <w:noWrap/>
            <w:vAlign w:val="bottom"/>
            <w:hideMark/>
          </w:tcPr>
          <w:p w:rsidR="003954F5" w:rsidRPr="000B03A0" w:rsidRDefault="003954F5" w:rsidP="003954F5">
            <w:pPr>
              <w:spacing w:after="0" w:line="240" w:lineRule="auto"/>
              <w:ind w:firstLineChars="200" w:firstLine="400"/>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15"/>
        </w:trPr>
        <w:tc>
          <w:tcPr>
            <w:tcW w:w="3808" w:type="pct"/>
            <w:tcBorders>
              <w:top w:val="single" w:sz="4" w:space="0" w:color="auto"/>
              <w:left w:val="nil"/>
              <w:bottom w:val="single" w:sz="8" w:space="0" w:color="auto"/>
              <w:right w:val="nil"/>
            </w:tcBorders>
            <w:shd w:val="clear" w:color="DCE6F1" w:fill="FFFFFF"/>
            <w:noWrap/>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 general</w:t>
            </w:r>
          </w:p>
        </w:tc>
        <w:tc>
          <w:tcPr>
            <w:tcW w:w="1192" w:type="pct"/>
            <w:tcBorders>
              <w:top w:val="single" w:sz="4" w:space="0" w:color="auto"/>
              <w:left w:val="nil"/>
              <w:bottom w:val="single" w:sz="8" w:space="0" w:color="auto"/>
              <w:right w:val="nil"/>
            </w:tcBorders>
            <w:shd w:val="clear" w:color="000000" w:fill="FFFFFF"/>
            <w:noWrap/>
            <w:vAlign w:val="bottom"/>
            <w:hideMark/>
          </w:tcPr>
          <w:p w:rsidR="003954F5" w:rsidRPr="000B03A0" w:rsidRDefault="003954F5" w:rsidP="003954F5">
            <w:pPr>
              <w:spacing w:after="0" w:line="240" w:lineRule="auto"/>
              <w:ind w:firstLineChars="200" w:firstLine="402"/>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44,136,239,578 </w:t>
            </w:r>
          </w:p>
        </w:tc>
      </w:tr>
    </w:tbl>
    <w:p w:rsidR="00794FBD" w:rsidRPr="00CB44A7" w:rsidRDefault="00794FBD">
      <w:pPr>
        <w:rPr>
          <w:rFonts w:ascii="Arial" w:hAnsi="Arial" w:cs="Arial"/>
        </w:rPr>
      </w:pPr>
      <w:r w:rsidRPr="00CB44A7">
        <w:rPr>
          <w:rFonts w:ascii="Arial" w:hAnsi="Arial" w:cs="Arial"/>
        </w:rPr>
        <w:br w:type="page"/>
      </w:r>
    </w:p>
    <w:p w:rsidR="00794FBD" w:rsidRPr="00CB44A7" w:rsidRDefault="00EE25B4" w:rsidP="00C644F9">
      <w:pPr>
        <w:jc w:val="center"/>
        <w:rPr>
          <w:rFonts w:ascii="Arial" w:hAnsi="Arial" w:cs="Arial"/>
          <w:b/>
          <w:bCs/>
          <w:sz w:val="24"/>
          <w:szCs w:val="24"/>
        </w:rPr>
      </w:pPr>
      <w:r w:rsidRPr="00CB44A7">
        <w:rPr>
          <w:rFonts w:ascii="Arial" w:hAnsi="Arial" w:cs="Arial"/>
          <w:b/>
          <w:bCs/>
          <w:sz w:val="24"/>
          <w:szCs w:val="24"/>
        </w:rPr>
        <w:lastRenderedPageBreak/>
        <w:t>ANEXO 2.4. CLASIFICACIÓN PROGRAMÁTICA POR TIPO DE PROGRAMA Y MONTO</w:t>
      </w:r>
    </w:p>
    <w:tbl>
      <w:tblPr>
        <w:tblW w:w="5234" w:type="pct"/>
        <w:tblCellMar>
          <w:left w:w="70" w:type="dxa"/>
          <w:right w:w="70" w:type="dxa"/>
        </w:tblCellMar>
        <w:tblLook w:val="04A0"/>
      </w:tblPr>
      <w:tblGrid>
        <w:gridCol w:w="7272"/>
        <w:gridCol w:w="335"/>
        <w:gridCol w:w="1791"/>
      </w:tblGrid>
      <w:tr w:rsidR="00794FBD" w:rsidRPr="00CB44A7" w:rsidTr="000B03A0">
        <w:trPr>
          <w:trHeight w:val="630"/>
        </w:trPr>
        <w:tc>
          <w:tcPr>
            <w:tcW w:w="3869" w:type="pct"/>
            <w:tcBorders>
              <w:top w:val="single" w:sz="4" w:space="0" w:color="000000"/>
              <w:left w:val="single" w:sz="4" w:space="0" w:color="000000"/>
              <w:bottom w:val="nil"/>
              <w:right w:val="nil"/>
            </w:tcBorders>
            <w:shd w:val="clear" w:color="000000" w:fill="16365C"/>
            <w:noWrap/>
            <w:vAlign w:val="center"/>
            <w:hideMark/>
          </w:tcPr>
          <w:p w:rsidR="00794FBD" w:rsidRPr="00CB44A7" w:rsidRDefault="00794FBD" w:rsidP="00794FB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PROGRAMAS PRESUPUESTARIOS</w:t>
            </w:r>
          </w:p>
        </w:tc>
        <w:tc>
          <w:tcPr>
            <w:tcW w:w="178" w:type="pct"/>
            <w:tcBorders>
              <w:top w:val="single" w:sz="4" w:space="0" w:color="000000"/>
              <w:left w:val="single" w:sz="4" w:space="0" w:color="000000"/>
              <w:bottom w:val="nil"/>
              <w:right w:val="nil"/>
            </w:tcBorders>
            <w:shd w:val="clear" w:color="000000" w:fill="16365C"/>
            <w:noWrap/>
            <w:vAlign w:val="center"/>
            <w:hideMark/>
          </w:tcPr>
          <w:p w:rsidR="00794FBD" w:rsidRPr="00CB44A7" w:rsidRDefault="00794FBD" w:rsidP="00794FB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w:t>
            </w:r>
          </w:p>
        </w:tc>
        <w:tc>
          <w:tcPr>
            <w:tcW w:w="953" w:type="pct"/>
            <w:tcBorders>
              <w:top w:val="single" w:sz="4" w:space="0" w:color="000000"/>
              <w:left w:val="single" w:sz="4" w:space="0" w:color="000000"/>
              <w:bottom w:val="nil"/>
              <w:right w:val="nil"/>
            </w:tcBorders>
            <w:shd w:val="clear" w:color="000000" w:fill="16365C"/>
            <w:vAlign w:val="center"/>
            <w:hideMark/>
          </w:tcPr>
          <w:p w:rsidR="00794FBD" w:rsidRPr="00CB44A7" w:rsidRDefault="00794FBD" w:rsidP="001B165E">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ASIGNACION PRESUPUESTAL</w:t>
            </w:r>
          </w:p>
        </w:tc>
      </w:tr>
      <w:tr w:rsidR="003954F5" w:rsidRPr="00CB44A7" w:rsidTr="000B03A0">
        <w:trPr>
          <w:trHeight w:val="300"/>
        </w:trPr>
        <w:tc>
          <w:tcPr>
            <w:tcW w:w="3869"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 Subsidio Sector social y privado o entidades federativas y municipios</w:t>
            </w:r>
          </w:p>
        </w:tc>
        <w:tc>
          <w:tcPr>
            <w:tcW w:w="178"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953" w:type="pct"/>
            <w:tcBorders>
              <w:top w:val="nil"/>
              <w:left w:val="nil"/>
              <w:bottom w:val="nil"/>
              <w:right w:val="nil"/>
            </w:tcBorders>
            <w:shd w:val="clear" w:color="000000" w:fill="DCE6F1"/>
            <w:vAlign w:val="center"/>
            <w:hideMark/>
          </w:tcPr>
          <w:p w:rsidR="003954F5" w:rsidRPr="00CB44A7"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2,294,705,593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 Sujetos a Reglas de Operación</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2,294,705,593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 Otros subsidios</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69"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2- Desempeño de las funciones</w:t>
            </w:r>
          </w:p>
        </w:tc>
        <w:tc>
          <w:tcPr>
            <w:tcW w:w="178"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953" w:type="pct"/>
            <w:tcBorders>
              <w:top w:val="nil"/>
              <w:left w:val="nil"/>
              <w:bottom w:val="nil"/>
              <w:right w:val="nil"/>
            </w:tcBorders>
            <w:shd w:val="clear" w:color="000000" w:fill="DCE6F1"/>
            <w:vAlign w:val="center"/>
            <w:hideMark/>
          </w:tcPr>
          <w:p w:rsidR="003954F5" w:rsidRPr="00CB44A7"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27,940,306,642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 Prestación de Servicios Públicos</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24,733,545,549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 Provisión de Bienes Públicos</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 Planeación, seguimiento y evaluación de políticas públicas</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173,974,196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 Promoción y Fomento</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1,142,806,774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 Regulación y supervisión</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545,246,930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 Funciones de las Fuerzas Armadas (Únicamente Gobierno Federal)</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 Específicos</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601,472,833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 Proyectos de Inversión</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K</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743,260,360 </w:t>
            </w:r>
          </w:p>
        </w:tc>
      </w:tr>
      <w:tr w:rsidR="003954F5" w:rsidRPr="00CB44A7" w:rsidTr="000B03A0">
        <w:trPr>
          <w:trHeight w:val="300"/>
        </w:trPr>
        <w:tc>
          <w:tcPr>
            <w:tcW w:w="3869"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 Administrativos y de Apoyo</w:t>
            </w:r>
          </w:p>
        </w:tc>
        <w:tc>
          <w:tcPr>
            <w:tcW w:w="178"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953" w:type="pct"/>
            <w:tcBorders>
              <w:top w:val="nil"/>
              <w:left w:val="nil"/>
              <w:bottom w:val="nil"/>
              <w:right w:val="nil"/>
            </w:tcBorders>
            <w:shd w:val="clear" w:color="000000" w:fill="DCE6F1"/>
            <w:vAlign w:val="center"/>
            <w:hideMark/>
          </w:tcPr>
          <w:p w:rsidR="003954F5" w:rsidRPr="00CB44A7"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4,229,727,204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 Apoyo al proceso presupuestario y para mejorar la eficiencia institucional</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4,086,501,688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 Apoyo a la función pública y al mejoramiento de la gestión</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143,225,516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13- Operaciones ajenas</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69"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4- Compromisos</w:t>
            </w:r>
          </w:p>
        </w:tc>
        <w:tc>
          <w:tcPr>
            <w:tcW w:w="178"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953" w:type="pct"/>
            <w:tcBorders>
              <w:top w:val="nil"/>
              <w:left w:val="nil"/>
              <w:bottom w:val="nil"/>
              <w:right w:val="nil"/>
            </w:tcBorders>
            <w:shd w:val="clear" w:color="000000" w:fill="DCE6F1"/>
            <w:vAlign w:val="center"/>
            <w:hideMark/>
          </w:tcPr>
          <w:p w:rsidR="003954F5" w:rsidRPr="00CB44A7"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 Obligaciones de cumplimiento de resolución jurisdiccional</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L</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 Desastres Naturales</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69"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5- Obligaciones</w:t>
            </w:r>
          </w:p>
        </w:tc>
        <w:tc>
          <w:tcPr>
            <w:tcW w:w="178"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953" w:type="pct"/>
            <w:tcBorders>
              <w:top w:val="nil"/>
              <w:left w:val="nil"/>
              <w:bottom w:val="nil"/>
              <w:right w:val="nil"/>
            </w:tcBorders>
            <w:shd w:val="clear" w:color="000000" w:fill="DCE6F1"/>
            <w:vAlign w:val="center"/>
            <w:hideMark/>
          </w:tcPr>
          <w:p w:rsidR="003954F5" w:rsidRPr="00CB44A7"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1,836,769,810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16- Pensiones y jubilaciones</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J</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1,836,769,810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 Aportaciones a la seguridad social</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18- Aportaciones a fondos de estabilización</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Y</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19- Aportaciones a fondos de inversión y reestructura de pensiones</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Z</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   </w:t>
            </w:r>
          </w:p>
        </w:tc>
      </w:tr>
      <w:tr w:rsidR="003954F5" w:rsidRPr="00CB44A7" w:rsidTr="000B03A0">
        <w:trPr>
          <w:trHeight w:val="300"/>
        </w:trPr>
        <w:tc>
          <w:tcPr>
            <w:tcW w:w="3869"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6- Programas de gasto Federalizado (gobierno federal)</w:t>
            </w:r>
          </w:p>
        </w:tc>
        <w:tc>
          <w:tcPr>
            <w:tcW w:w="178"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953" w:type="pct"/>
            <w:tcBorders>
              <w:top w:val="nil"/>
              <w:left w:val="nil"/>
              <w:bottom w:val="nil"/>
              <w:right w:val="nil"/>
            </w:tcBorders>
            <w:shd w:val="clear" w:color="000000" w:fill="DCE6F1"/>
            <w:vAlign w:val="center"/>
            <w:hideMark/>
          </w:tcPr>
          <w:p w:rsidR="003954F5" w:rsidRPr="00CB44A7"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7,834,730,329 </w:t>
            </w:r>
          </w:p>
        </w:tc>
      </w:tr>
      <w:tr w:rsidR="003954F5" w:rsidRPr="00CB44A7" w:rsidTr="000B03A0">
        <w:trPr>
          <w:trHeight w:val="300"/>
        </w:trPr>
        <w:tc>
          <w:tcPr>
            <w:tcW w:w="3869" w:type="pct"/>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 Gasto Federalizado</w:t>
            </w:r>
          </w:p>
        </w:tc>
        <w:tc>
          <w:tcPr>
            <w:tcW w:w="178" w:type="pct"/>
            <w:tcBorders>
              <w:top w:val="nil"/>
              <w:left w:val="nil"/>
              <w:bottom w:val="nil"/>
              <w:right w:val="nil"/>
            </w:tcBorders>
            <w:shd w:val="clear" w:color="auto" w:fill="auto"/>
            <w:noWrap/>
            <w:vAlign w:val="center"/>
            <w:hideMark/>
          </w:tcPr>
          <w:p w:rsidR="003954F5" w:rsidRPr="00CB44A7" w:rsidRDefault="003954F5" w:rsidP="003954F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w:t>
            </w:r>
          </w:p>
        </w:tc>
        <w:tc>
          <w:tcPr>
            <w:tcW w:w="953" w:type="pct"/>
            <w:tcBorders>
              <w:top w:val="nil"/>
              <w:left w:val="nil"/>
              <w:bottom w:val="nil"/>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3,192,648,817 </w:t>
            </w:r>
          </w:p>
        </w:tc>
      </w:tr>
      <w:tr w:rsidR="003954F5" w:rsidRPr="00CB44A7" w:rsidTr="000B03A0">
        <w:trPr>
          <w:trHeight w:val="300"/>
        </w:trPr>
        <w:tc>
          <w:tcPr>
            <w:tcW w:w="3869"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21- Participaciones a entidades federativas y municipios</w:t>
            </w:r>
          </w:p>
        </w:tc>
        <w:tc>
          <w:tcPr>
            <w:tcW w:w="178"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C</w:t>
            </w:r>
          </w:p>
        </w:tc>
        <w:tc>
          <w:tcPr>
            <w:tcW w:w="953" w:type="pct"/>
            <w:tcBorders>
              <w:top w:val="nil"/>
              <w:left w:val="nil"/>
              <w:bottom w:val="nil"/>
              <w:right w:val="nil"/>
            </w:tcBorders>
            <w:shd w:val="clear" w:color="000000" w:fill="DCE6F1"/>
            <w:vAlign w:val="center"/>
            <w:hideMark/>
          </w:tcPr>
          <w:p w:rsidR="003954F5" w:rsidRPr="00CB44A7"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3,698,391,588 </w:t>
            </w:r>
          </w:p>
        </w:tc>
      </w:tr>
      <w:tr w:rsidR="003954F5" w:rsidRPr="00CB44A7" w:rsidTr="000B03A0">
        <w:trPr>
          <w:trHeight w:val="300"/>
        </w:trPr>
        <w:tc>
          <w:tcPr>
            <w:tcW w:w="3869"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22- Costo financiero, deuda o apoyos a deudores y ahorradores de la banca</w:t>
            </w:r>
          </w:p>
        </w:tc>
        <w:tc>
          <w:tcPr>
            <w:tcW w:w="178"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D</w:t>
            </w:r>
          </w:p>
        </w:tc>
        <w:tc>
          <w:tcPr>
            <w:tcW w:w="953" w:type="pct"/>
            <w:tcBorders>
              <w:top w:val="nil"/>
              <w:left w:val="nil"/>
              <w:bottom w:val="nil"/>
              <w:right w:val="nil"/>
            </w:tcBorders>
            <w:shd w:val="clear" w:color="000000" w:fill="DCE6F1"/>
            <w:vAlign w:val="center"/>
            <w:hideMark/>
          </w:tcPr>
          <w:p w:rsidR="003954F5" w:rsidRPr="00CB44A7"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943,689,924 </w:t>
            </w:r>
          </w:p>
        </w:tc>
      </w:tr>
      <w:tr w:rsidR="003954F5" w:rsidRPr="00CB44A7" w:rsidTr="000B03A0">
        <w:trPr>
          <w:trHeight w:val="300"/>
        </w:trPr>
        <w:tc>
          <w:tcPr>
            <w:tcW w:w="3869"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23- Adeudos de ejercicios fiscales anteriores</w:t>
            </w:r>
          </w:p>
        </w:tc>
        <w:tc>
          <w:tcPr>
            <w:tcW w:w="178" w:type="pct"/>
            <w:tcBorders>
              <w:top w:val="nil"/>
              <w:left w:val="nil"/>
              <w:bottom w:val="nil"/>
              <w:right w:val="nil"/>
            </w:tcBorders>
            <w:shd w:val="clear" w:color="000000" w:fill="DCE6F1"/>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H</w:t>
            </w:r>
          </w:p>
        </w:tc>
        <w:tc>
          <w:tcPr>
            <w:tcW w:w="953" w:type="pct"/>
            <w:tcBorders>
              <w:top w:val="nil"/>
              <w:left w:val="nil"/>
              <w:bottom w:val="nil"/>
              <w:right w:val="nil"/>
            </w:tcBorders>
            <w:shd w:val="clear" w:color="000000" w:fill="DCE6F1"/>
            <w:vAlign w:val="center"/>
            <w:hideMark/>
          </w:tcPr>
          <w:p w:rsidR="003954F5" w:rsidRPr="00CB44A7"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   </w:t>
            </w:r>
          </w:p>
        </w:tc>
      </w:tr>
      <w:tr w:rsidR="003954F5" w:rsidRPr="00CB44A7" w:rsidTr="000B03A0">
        <w:trPr>
          <w:trHeight w:val="315"/>
        </w:trPr>
        <w:tc>
          <w:tcPr>
            <w:tcW w:w="3869" w:type="pct"/>
            <w:tcBorders>
              <w:top w:val="single" w:sz="4" w:space="0" w:color="366092"/>
              <w:left w:val="nil"/>
              <w:bottom w:val="single" w:sz="8" w:space="0" w:color="366092"/>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178" w:type="pct"/>
            <w:tcBorders>
              <w:top w:val="single" w:sz="4" w:space="0" w:color="366092"/>
              <w:left w:val="nil"/>
              <w:bottom w:val="single" w:sz="8" w:space="0" w:color="366092"/>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953" w:type="pct"/>
            <w:tcBorders>
              <w:top w:val="single" w:sz="4" w:space="0" w:color="366092"/>
              <w:left w:val="nil"/>
              <w:bottom w:val="single" w:sz="8" w:space="0" w:color="366092"/>
              <w:right w:val="nil"/>
            </w:tcBorders>
            <w:shd w:val="clear" w:color="auto" w:fill="auto"/>
            <w:vAlign w:val="bottom"/>
            <w:hideMark/>
          </w:tcPr>
          <w:p w:rsidR="003954F5" w:rsidRPr="00CB44A7"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44,136,239,578 </w:t>
            </w:r>
          </w:p>
        </w:tc>
      </w:tr>
    </w:tbl>
    <w:p w:rsidR="00794FBD" w:rsidRPr="00CB44A7" w:rsidRDefault="00794FBD" w:rsidP="000D0203">
      <w:pPr>
        <w:rPr>
          <w:rFonts w:ascii="Arial" w:hAnsi="Arial" w:cs="Arial"/>
        </w:rPr>
      </w:pPr>
    </w:p>
    <w:p w:rsidR="00C644F9" w:rsidRPr="00CB44A7" w:rsidRDefault="00C644F9">
      <w:pPr>
        <w:rPr>
          <w:rFonts w:ascii="Arial" w:hAnsi="Arial" w:cs="Arial"/>
        </w:rPr>
      </w:pPr>
      <w:r w:rsidRPr="00CB44A7">
        <w:rPr>
          <w:rFonts w:ascii="Arial" w:hAnsi="Arial" w:cs="Arial"/>
        </w:rPr>
        <w:br w:type="page"/>
      </w:r>
    </w:p>
    <w:p w:rsidR="00794FBD" w:rsidRPr="00CB44A7" w:rsidRDefault="00EE25B4" w:rsidP="00C644F9">
      <w:pPr>
        <w:jc w:val="center"/>
        <w:rPr>
          <w:rFonts w:ascii="Arial" w:hAnsi="Arial" w:cs="Arial"/>
          <w:b/>
          <w:bCs/>
          <w:sz w:val="24"/>
          <w:szCs w:val="24"/>
        </w:rPr>
      </w:pPr>
      <w:r w:rsidRPr="00CB44A7">
        <w:rPr>
          <w:rFonts w:ascii="Arial" w:hAnsi="Arial" w:cs="Arial"/>
          <w:b/>
          <w:bCs/>
          <w:sz w:val="24"/>
          <w:szCs w:val="24"/>
        </w:rPr>
        <w:lastRenderedPageBreak/>
        <w:t>ANEXO 2.5. CLASIFICACIÓN POR TIPO DE GASTO Y MONTO</w:t>
      </w:r>
    </w:p>
    <w:tbl>
      <w:tblPr>
        <w:tblW w:w="9600" w:type="dxa"/>
        <w:tblCellMar>
          <w:left w:w="70" w:type="dxa"/>
          <w:right w:w="70" w:type="dxa"/>
        </w:tblCellMar>
        <w:tblLook w:val="04A0"/>
      </w:tblPr>
      <w:tblGrid>
        <w:gridCol w:w="7240"/>
        <w:gridCol w:w="2360"/>
      </w:tblGrid>
      <w:tr w:rsidR="00C644F9" w:rsidRPr="00CB44A7" w:rsidTr="00C644F9">
        <w:trPr>
          <w:trHeight w:val="315"/>
        </w:trPr>
        <w:tc>
          <w:tcPr>
            <w:tcW w:w="7240" w:type="dxa"/>
            <w:tcBorders>
              <w:top w:val="single" w:sz="4" w:space="0" w:color="000000"/>
              <w:left w:val="single" w:sz="4" w:space="0" w:color="000000"/>
              <w:bottom w:val="nil"/>
              <w:right w:val="nil"/>
            </w:tcBorders>
            <w:shd w:val="clear" w:color="000000" w:fill="16365C"/>
            <w:noWrap/>
            <w:vAlign w:val="center"/>
            <w:hideMark/>
          </w:tcPr>
          <w:p w:rsidR="00C644F9" w:rsidRPr="00CB44A7" w:rsidRDefault="00C644F9" w:rsidP="00C644F9">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TIPO DE GASTO</w:t>
            </w:r>
          </w:p>
        </w:tc>
        <w:tc>
          <w:tcPr>
            <w:tcW w:w="2360" w:type="dxa"/>
            <w:tcBorders>
              <w:top w:val="single" w:sz="4" w:space="0" w:color="000000"/>
              <w:left w:val="single" w:sz="4" w:space="0" w:color="000000"/>
              <w:bottom w:val="nil"/>
              <w:right w:val="nil"/>
            </w:tcBorders>
            <w:shd w:val="clear" w:color="000000" w:fill="16365C"/>
            <w:vAlign w:val="center"/>
            <w:hideMark/>
          </w:tcPr>
          <w:p w:rsidR="00C644F9" w:rsidRPr="00CB44A7" w:rsidRDefault="00C644F9" w:rsidP="00C644F9">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IMPORTE</w:t>
            </w:r>
          </w:p>
        </w:tc>
      </w:tr>
      <w:tr w:rsidR="003954F5" w:rsidRPr="00CB44A7" w:rsidTr="00C644F9">
        <w:trPr>
          <w:trHeight w:val="300"/>
        </w:trPr>
        <w:tc>
          <w:tcPr>
            <w:tcW w:w="7240" w:type="dxa"/>
            <w:tcBorders>
              <w:top w:val="nil"/>
              <w:left w:val="nil"/>
              <w:bottom w:val="nil"/>
              <w:right w:val="nil"/>
            </w:tcBorders>
            <w:shd w:val="clear" w:color="000000" w:fill="F2F2F2"/>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Amortización de la Deuda y Disminución de Pasivos</w:t>
            </w:r>
          </w:p>
        </w:tc>
        <w:tc>
          <w:tcPr>
            <w:tcW w:w="2360" w:type="dxa"/>
            <w:tcBorders>
              <w:top w:val="nil"/>
              <w:left w:val="nil"/>
              <w:bottom w:val="nil"/>
              <w:right w:val="nil"/>
            </w:tcBorders>
            <w:shd w:val="clear" w:color="000000" w:fill="F2F2F2"/>
            <w:noWrap/>
            <w:vAlign w:val="center"/>
            <w:hideMark/>
          </w:tcPr>
          <w:p w:rsidR="003954F5" w:rsidRPr="000B03A0"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943,689,924 </w:t>
            </w:r>
          </w:p>
        </w:tc>
      </w:tr>
      <w:tr w:rsidR="003954F5" w:rsidRPr="00CB44A7" w:rsidTr="00C644F9">
        <w:trPr>
          <w:trHeight w:val="300"/>
        </w:trPr>
        <w:tc>
          <w:tcPr>
            <w:tcW w:w="7240"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Gasto Corriente</w:t>
            </w:r>
          </w:p>
        </w:tc>
        <w:tc>
          <w:tcPr>
            <w:tcW w:w="2360"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30,916,222,997 </w:t>
            </w:r>
          </w:p>
        </w:tc>
      </w:tr>
      <w:tr w:rsidR="003954F5" w:rsidRPr="00CB44A7" w:rsidTr="00C644F9">
        <w:trPr>
          <w:trHeight w:val="300"/>
        </w:trPr>
        <w:tc>
          <w:tcPr>
            <w:tcW w:w="7240" w:type="dxa"/>
            <w:tcBorders>
              <w:top w:val="nil"/>
              <w:left w:val="nil"/>
              <w:bottom w:val="nil"/>
              <w:right w:val="nil"/>
            </w:tcBorders>
            <w:shd w:val="clear" w:color="000000" w:fill="F2F2F2"/>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Gasto de Capital</w:t>
            </w:r>
          </w:p>
        </w:tc>
        <w:tc>
          <w:tcPr>
            <w:tcW w:w="2360" w:type="dxa"/>
            <w:tcBorders>
              <w:top w:val="nil"/>
              <w:left w:val="nil"/>
              <w:bottom w:val="nil"/>
              <w:right w:val="nil"/>
            </w:tcBorders>
            <w:shd w:val="clear" w:color="000000" w:fill="F2F2F2"/>
            <w:noWrap/>
            <w:vAlign w:val="center"/>
            <w:hideMark/>
          </w:tcPr>
          <w:p w:rsidR="003954F5" w:rsidRPr="000B03A0"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3,649,285,242 </w:t>
            </w:r>
          </w:p>
        </w:tc>
      </w:tr>
      <w:tr w:rsidR="003954F5" w:rsidRPr="00CB44A7" w:rsidTr="00C644F9">
        <w:trPr>
          <w:trHeight w:val="300"/>
        </w:trPr>
        <w:tc>
          <w:tcPr>
            <w:tcW w:w="7240"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Participaciones y Aportaciones</w:t>
            </w:r>
          </w:p>
        </w:tc>
        <w:tc>
          <w:tcPr>
            <w:tcW w:w="2360"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6,891,040,405 </w:t>
            </w:r>
          </w:p>
        </w:tc>
      </w:tr>
      <w:tr w:rsidR="003954F5" w:rsidRPr="00CB44A7" w:rsidTr="00C644F9">
        <w:trPr>
          <w:trHeight w:val="300"/>
        </w:trPr>
        <w:tc>
          <w:tcPr>
            <w:tcW w:w="7240" w:type="dxa"/>
            <w:tcBorders>
              <w:top w:val="nil"/>
              <w:left w:val="nil"/>
              <w:bottom w:val="nil"/>
              <w:right w:val="nil"/>
            </w:tcBorders>
            <w:shd w:val="clear" w:color="000000" w:fill="F2F2F2"/>
            <w:vAlign w:val="bottom"/>
            <w:hideMark/>
          </w:tcPr>
          <w:p w:rsidR="003954F5" w:rsidRPr="00CB44A7" w:rsidRDefault="003954F5" w:rsidP="003954F5">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Pensiones y Jubilaciones</w:t>
            </w:r>
          </w:p>
        </w:tc>
        <w:tc>
          <w:tcPr>
            <w:tcW w:w="2360" w:type="dxa"/>
            <w:tcBorders>
              <w:top w:val="nil"/>
              <w:left w:val="nil"/>
              <w:bottom w:val="nil"/>
              <w:right w:val="nil"/>
            </w:tcBorders>
            <w:shd w:val="clear" w:color="000000" w:fill="F2F2F2"/>
            <w:noWrap/>
            <w:vAlign w:val="center"/>
            <w:hideMark/>
          </w:tcPr>
          <w:p w:rsidR="003954F5" w:rsidRPr="000B03A0" w:rsidRDefault="003954F5" w:rsidP="003954F5">
            <w:pPr>
              <w:spacing w:after="0" w:line="240" w:lineRule="auto"/>
              <w:jc w:val="right"/>
              <w:rPr>
                <w:rFonts w:ascii="Arial" w:eastAsia="Times New Roman" w:hAnsi="Arial" w:cs="Arial"/>
                <w:color w:val="000000"/>
                <w:sz w:val="20"/>
                <w:szCs w:val="20"/>
                <w:lang w:eastAsia="es-MX"/>
              </w:rPr>
            </w:pPr>
            <w:r>
              <w:rPr>
                <w:rFonts w:ascii="Arial" w:hAnsi="Arial" w:cs="Arial"/>
                <w:color w:val="000000"/>
                <w:sz w:val="20"/>
                <w:szCs w:val="20"/>
              </w:rPr>
              <w:t xml:space="preserve">                 1,736,001,010 </w:t>
            </w:r>
          </w:p>
        </w:tc>
      </w:tr>
      <w:tr w:rsidR="003954F5" w:rsidRPr="00CB44A7" w:rsidTr="00C644F9">
        <w:trPr>
          <w:trHeight w:val="315"/>
        </w:trPr>
        <w:tc>
          <w:tcPr>
            <w:tcW w:w="7240" w:type="dxa"/>
            <w:tcBorders>
              <w:top w:val="single" w:sz="4" w:space="0" w:color="366092"/>
              <w:left w:val="nil"/>
              <w:bottom w:val="single" w:sz="8" w:space="0" w:color="366092"/>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2360" w:type="dxa"/>
            <w:tcBorders>
              <w:top w:val="single" w:sz="4" w:space="0" w:color="366092"/>
              <w:left w:val="nil"/>
              <w:bottom w:val="single" w:sz="8" w:space="0" w:color="366092"/>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 xml:space="preserve">               44,136,239,578 </w:t>
            </w:r>
          </w:p>
        </w:tc>
      </w:tr>
    </w:tbl>
    <w:p w:rsidR="00C644F9" w:rsidRPr="00CB44A7" w:rsidRDefault="00C644F9" w:rsidP="000D0203">
      <w:pPr>
        <w:rPr>
          <w:rFonts w:ascii="Arial" w:hAnsi="Arial" w:cs="Arial"/>
        </w:rPr>
      </w:pPr>
    </w:p>
    <w:p w:rsidR="00C644F9" w:rsidRPr="00CB44A7" w:rsidRDefault="00C644F9" w:rsidP="00C644F9">
      <w:pPr>
        <w:jc w:val="both"/>
        <w:rPr>
          <w:rFonts w:ascii="Arial" w:hAnsi="Arial" w:cs="Arial"/>
        </w:rPr>
      </w:pPr>
      <w:r w:rsidRPr="00CB44A7">
        <w:rPr>
          <w:rFonts w:ascii="Arial" w:hAnsi="Arial" w:cs="Arial"/>
          <w:b/>
          <w:bCs/>
        </w:rPr>
        <w:t>Nota</w:t>
      </w:r>
      <w:r w:rsidRPr="00CB44A7">
        <w:rPr>
          <w:rFonts w:ascii="Arial" w:hAnsi="Arial" w:cs="Arial"/>
        </w:rPr>
        <w:t>: Considera jubilados y pensionados directos a cargo del Poder Ejecutivo, administrados por el Instituto de Seguridad Social de los Trabajadores del Estado de Yucatán y la Junta de Agua Potable y Alcantarillado de Yucatán.</w:t>
      </w:r>
    </w:p>
    <w:p w:rsidR="00C644F9" w:rsidRPr="00CB44A7" w:rsidRDefault="00C644F9">
      <w:pPr>
        <w:rPr>
          <w:rFonts w:ascii="Arial" w:hAnsi="Arial" w:cs="Arial"/>
        </w:rPr>
      </w:pPr>
      <w:r w:rsidRPr="00CB44A7">
        <w:rPr>
          <w:rFonts w:ascii="Arial" w:hAnsi="Arial" w:cs="Arial"/>
        </w:rPr>
        <w:br w:type="page"/>
      </w:r>
    </w:p>
    <w:p w:rsidR="00C644F9" w:rsidRPr="00CB44A7" w:rsidRDefault="00EE25B4" w:rsidP="00B64838">
      <w:pPr>
        <w:jc w:val="center"/>
        <w:rPr>
          <w:rFonts w:ascii="Arial" w:hAnsi="Arial" w:cs="Arial"/>
          <w:b/>
          <w:bCs/>
          <w:sz w:val="24"/>
          <w:szCs w:val="24"/>
        </w:rPr>
      </w:pPr>
      <w:r w:rsidRPr="00CB44A7">
        <w:rPr>
          <w:rFonts w:ascii="Arial" w:hAnsi="Arial" w:cs="Arial"/>
          <w:b/>
          <w:bCs/>
          <w:sz w:val="24"/>
          <w:szCs w:val="24"/>
        </w:rPr>
        <w:lastRenderedPageBreak/>
        <w:t>ANEXO 2.6. CLASIFICACIÓN POR OBJETO DEL GASTO POR CAPÍTULO, CONCEPTO, PARTIDA GENÉRICA E IMPORTE.</w:t>
      </w:r>
    </w:p>
    <w:tbl>
      <w:tblPr>
        <w:tblW w:w="0" w:type="auto"/>
        <w:tblLayout w:type="fixed"/>
        <w:tblCellMar>
          <w:left w:w="70" w:type="dxa"/>
          <w:right w:w="70" w:type="dxa"/>
        </w:tblCellMar>
        <w:tblLook w:val="04A0"/>
      </w:tblPr>
      <w:tblGrid>
        <w:gridCol w:w="7083"/>
        <w:gridCol w:w="1559"/>
      </w:tblGrid>
      <w:tr w:rsidR="00B64838" w:rsidRPr="00CB44A7" w:rsidTr="00B64838">
        <w:trPr>
          <w:trHeight w:val="315"/>
        </w:trPr>
        <w:tc>
          <w:tcPr>
            <w:tcW w:w="7083" w:type="dxa"/>
            <w:tcBorders>
              <w:top w:val="single" w:sz="4" w:space="0" w:color="000000"/>
              <w:left w:val="single" w:sz="4" w:space="0" w:color="000000"/>
              <w:bottom w:val="nil"/>
              <w:right w:val="nil"/>
            </w:tcBorders>
            <w:shd w:val="clear" w:color="000000" w:fill="16365C"/>
            <w:noWrap/>
            <w:vAlign w:val="center"/>
            <w:hideMark/>
          </w:tcPr>
          <w:p w:rsidR="00B64838" w:rsidRPr="00CB44A7" w:rsidRDefault="00B64838" w:rsidP="00B64838">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CAPÍTULO/ CONCEPTO/ PARTIDA GÉNERICA</w:t>
            </w:r>
          </w:p>
        </w:tc>
        <w:tc>
          <w:tcPr>
            <w:tcW w:w="1559" w:type="dxa"/>
            <w:tcBorders>
              <w:top w:val="single" w:sz="4" w:space="0" w:color="000000"/>
              <w:left w:val="single" w:sz="4" w:space="0" w:color="000000"/>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IMPORTE </w:t>
            </w:r>
          </w:p>
        </w:tc>
      </w:tr>
      <w:tr w:rsidR="003954F5" w:rsidRPr="00CB44A7" w:rsidTr="00B64838">
        <w:trPr>
          <w:trHeight w:val="300"/>
        </w:trPr>
        <w:tc>
          <w:tcPr>
            <w:tcW w:w="7083"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SERVICIOS PERSONALES</w:t>
            </w:r>
          </w:p>
        </w:tc>
        <w:tc>
          <w:tcPr>
            <w:tcW w:w="1559"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12,492,947,586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REMUNERACIONES AL PERSONAL DE CARACTER PERMANENTE</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6,509,618,003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SUELDOS BASE AL PERSONAL PERMANENTE</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6,509,618,003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REMUNERACIONES AL PERSONAL DE CARACTER TRANSITORIO</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965,609,878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HONORARIOS ASIMILABLES A SALARIOS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258,591,009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SUELDOS BASE AL PERSONAL EVENTUAL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707,018,869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REMUNERACIONES ADICIONALES Y ESPECIALES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1,694,867,944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PRIMAS POR AÑOS DE SERVICIOS EFECTIVOS PRESTADOS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24,846,306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PRIMAS DE VACACIONES, DOMINICAL Y GRATIFICACION DE FIN DE AÑO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1,065,584,548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HORAS EXTRAORDINARIAS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1,572,833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COMPENSACIONES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244,663,608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HONORARIOS ESPECIALES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16,500,000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PARTICIPACIONES POR VIGILANCIA EN EL CUMPLIMIENTO DE LAS LEYES Y CUSTODIA DE VALORES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341,700,649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SEGURIDAD SOCIAL</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1,094,540,621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APORTACIONES DE SEGURIDAD SOCIAL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770,827,486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APORTACIONES A FONDOS DE VIVIENDA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148,773,721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APORTACIONES PARA SEGUROS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174,939,414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OTRAS PRESTACIONES SOCIALES Y ECONOMICAS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952,819,986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CUOTAS PARA EL FONDO DE AHORRO Y FONDO DE TRABAJO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45,875,725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INDEMNIZACIONES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52,176,991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PRESTACIONES Y HABERES DE RETIRO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10,195,320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PRESTACIONES CONTRACTUALES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164,572,095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OTRAS PRESTACIONES SOCIALES Y ECONOMICAS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679,999,855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PREVISIONES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172,799,613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PREVISIONES DE CARACTER LABORAL, ECONOMICA Y DE </w:t>
            </w:r>
            <w:r w:rsidRPr="00CB44A7">
              <w:rPr>
                <w:rFonts w:ascii="Arial" w:eastAsia="Times New Roman" w:hAnsi="Arial" w:cs="Arial"/>
                <w:color w:val="000000"/>
                <w:sz w:val="20"/>
                <w:szCs w:val="20"/>
                <w:lang w:eastAsia="es-MX"/>
              </w:rPr>
              <w:lastRenderedPageBreak/>
              <w:t>SEGURIDAD SOCIAL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lastRenderedPageBreak/>
              <w:t xml:space="preserve">                           </w:t>
            </w:r>
            <w:r>
              <w:rPr>
                <w:rFonts w:ascii="Arial" w:hAnsi="Arial" w:cs="Arial"/>
                <w:color w:val="000000"/>
                <w:sz w:val="18"/>
                <w:szCs w:val="18"/>
              </w:rPr>
              <w:lastRenderedPageBreak/>
              <w:t xml:space="preserve">172,799,613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lastRenderedPageBreak/>
              <w:t>PAGO DE ESTIMULOS A SERVIDORES PUBLICOS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1,102,691,541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ESTIMULOS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1,102,691,541 </w:t>
            </w:r>
          </w:p>
        </w:tc>
      </w:tr>
      <w:tr w:rsidR="003954F5" w:rsidRPr="00CB44A7" w:rsidTr="00B64838">
        <w:trPr>
          <w:trHeight w:val="300"/>
        </w:trPr>
        <w:tc>
          <w:tcPr>
            <w:tcW w:w="7083"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MATERIALES Y SUMINISTROS</w:t>
            </w:r>
          </w:p>
        </w:tc>
        <w:tc>
          <w:tcPr>
            <w:tcW w:w="1559"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1,123,000,728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MATERIALES DE ADMINISTRACION, EMISION DE DOCUMENTOS Y ARTICULOS OFICIALES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397,528,727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UTILES Y EQUIPOS MENORES DE OFICINA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54,543,318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Y UTILES DE IMPRESION Y REPRODUCCION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3,434,763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 ESTADISTICO Y GEOGRAFICO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8,320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UTILES Y EQUIPOS MENORES DE TECNOLOGIAS DE LA INFORMACION Y COMUNICACIONES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26,200,708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 IMPRESO E INFORMACION DIGITAL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1,673,679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 DE LIMPIEZA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45,033,212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Y UTILES DE ENSEÑANZA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89,882,033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PARA EL REGISTRO E IDENTIFICACION DE BIENES Y PERSONAS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176,752,694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ALIMENTOS Y UTENSILIOS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169,852,235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ALIMENTICIOS PARA PERSONAS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165,257,312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ALIMENTICIOS PARA ANIMALES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995,187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UTENSILIOS PARA EL SERVICIO DE ALIMENTACION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3,599,736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MATERIAS PRIMAS Y MATERIALES DE PRODUCCION Y COMERCIALIZACION</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150,250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ALIMENTICIOS, AGROPECUARIOS Y FORESTALES ADQUIRIDOS COMO MATERIA PRIMA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INSUMOS TEXTILES ADQUIRIDOS COMO MATERIA PRIMA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17,000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DE PAPEL, CARTON E IMPRESOS ADQUIRIDOS COMO MATERIA PRIMA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4,250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COMBUSTIBLES, LUBRICANTES, ADITIVOS, CARBON Y SUS DERIVADOS ADQUIRIDOS COMO MATERIA PRIMA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120,000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QUIMICOS, FARMACEUTICOS Y DE LABORATORIO ADQUIRIDOS COMO MATERIA PRIMA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4,000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MATERIALES Y ARTICULOS DE CONSTRUCCION Y DE REPARACION</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18,714,009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MINERALES NO METALICOS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413,833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CEMENTO Y PRODUCTOS DE CONCRETO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480,283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CAL, YESO Y PRODUCTOS DE YESO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252,459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MADERA Y PRODUCTOS DE MADERA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709,699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VIDRIO Y PRODUCTOS DE VIDRIO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148,792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 ELECTRICO Y ELECTRONICO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7,354,584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ARTICULOS METALICOS PARA LA CONSTRUCCION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3,023,998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COMPLEMENTARIOS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2,495,480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MATERIALES Y ARTICULOS DE CONSTRUCCION Y REPARACION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3,834,881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PRODUCTOS QUIMICOS, FARMACEUTICOS Y DE LABORATORIO</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40,645,251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QUIMICOS BASICOS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5,186,178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FERTILIZANTES, PESTICIDAS Y OTROS AGROQUIMICOS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371,883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MEDICINAS Y PRODUCTOS FARMACEUTICOS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26,594,140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ACCESORIOS Y SUMINISTROS MEDICOS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7,167,871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ACCESORIOS Y SUMINISTROS DE LABORATORIO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785,840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FIBRAS SINTETICAS, HULES, PLASTICOS Y DERIVADOS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430,068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PRODUCTOS QUIMICOS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109,271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COMBUSTIBLES, LUBRICANTES Y ADITIVOS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323,199,491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COMBUSTIBLES, LUBRICANTES Y ADITIVOS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323,199,491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VESTUARIO, BLANCOS, PRENDAS DE PROTECCION Y ARTICULOS DEPORTIVOS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61,807,961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VESTUARIO Y UNIFORMES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55,246,120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PRENDAS DE SEGURIDAD Y PROTECCION PERSONAL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3,158,995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ARTICULOS DEPORTIVOS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3,008,279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TEXTILES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308,649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BLANCOS Y OTROS PRODUCTOS TEXTILES, EXCEPTO PRENDAS DE VESTIR</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85,918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MATERIALES Y SUMINISTROS PARA SEGURIDAD</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12,509,978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DE SEGURIDAD PUBLICA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74,020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PRENDAS DE PROTECCION PARA SEGURIDAD PUBLICA Y NACIONAL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12,435,958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HERRAMIENTAS, REFACCIONES Y ACCESORIOS MENORES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98,592,826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HERRAMIENTAS MENORES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2,280,958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REFACCIONES Y ACCESORIOS MENORES DE EDIFICIOS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1,873,972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REFACCIONES Y ACCESORIOS MENORES DE MOBILIARIO Y EQUIPO DE ADMINISTRACION, EDUCACIONAL Y RECREATIVO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982,700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REFACCIONES Y ACCESORIOS MENORES DE EQUIPO DE COMPUTO Y TECNOLOGIAS DE LA INFORMACION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2,463,700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REFACCIONES Y ACCESORIOS MENORES DE EQUIPO E INSTRUMENTAL MEDICO Y DE LABORATORIO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753,855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REFACCIONES Y ACCESORIOS MENORES DE EQUIPO DE TRANSPORTE</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86,242,126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REFACCIONES Y ACCESORIOS MENORES DE EQUIPO DE DEFENSA Y SEGURIDAD</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10,000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REFACCIONES Y ACCESORIOS MENORES DE MAQUINARIA Y OTROS EQUIPOS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1,183,557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REFACCIONES Y ACCESORIOS MENORES OTROS BIENES MUEBLES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2,801,958 </w:t>
            </w:r>
          </w:p>
        </w:tc>
      </w:tr>
      <w:tr w:rsidR="003954F5" w:rsidRPr="00CB44A7" w:rsidTr="00B64838">
        <w:trPr>
          <w:trHeight w:val="300"/>
        </w:trPr>
        <w:tc>
          <w:tcPr>
            <w:tcW w:w="7083"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SERVICIOS GENERALES</w:t>
            </w:r>
          </w:p>
        </w:tc>
        <w:tc>
          <w:tcPr>
            <w:tcW w:w="1559"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2,917,564,355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BASICOS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281,366,907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ENERGIA ELECTRICA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229,456,807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2,141,090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AGUA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8,007,806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TELEFONIA TRADICIONAL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20,861,919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TELEFONIA CELULAR</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2,482,000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TELECOMUNICACIONES Y SATELITES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12,760,724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ACCESO DE INTERNET, REDES Y PROCESAMIENTO DE INFORMACION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4,082,834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POSTALES Y TELEGRAFICOS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1,573,727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DE ARRENDAMIENTO</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708,519,066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ARRENDAMIENTO DE EDIFICIOS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39,445,089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ARRENDAMIENTO DE MOBILIARIO Y EQUIPO DE ADMINISTRACION, EDUCACIONAL Y RECREATIVO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46,292,744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ARRENDAMIENTO DE EQUIPO E INSTRUMENTAL MEDICO Y DE LABORATORIO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3,074,359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ARRENDAMIENTO DE EQUIPO DE TRANSPORTE</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340,665,976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ARRENDAMIENTO DE MAQUINARIA, OTROS EQUIPOS Y HERRAMIENTAS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7,691,483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ARRENDAMIENTO DE ACTIVOS INTANGIBLES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5,977,620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ARRENDAMIENTOS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265,371,795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SERVICIOS PROFESIONALES, CIENTIFICOS, TECNICOS Y OTROS </w:t>
            </w:r>
            <w:r w:rsidRPr="00CB44A7">
              <w:rPr>
                <w:rFonts w:ascii="Arial" w:eastAsia="Times New Roman" w:hAnsi="Arial" w:cs="Arial"/>
                <w:b/>
                <w:bCs/>
                <w:color w:val="000000"/>
                <w:sz w:val="20"/>
                <w:szCs w:val="20"/>
                <w:lang w:eastAsia="es-MX"/>
              </w:rPr>
              <w:lastRenderedPageBreak/>
              <w:t>SERVICIOS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lastRenderedPageBreak/>
              <w:t xml:space="preserve">                           </w:t>
            </w:r>
            <w:r>
              <w:rPr>
                <w:rFonts w:ascii="Arial" w:hAnsi="Arial" w:cs="Arial"/>
                <w:b/>
                <w:bCs/>
                <w:color w:val="000000"/>
                <w:sz w:val="18"/>
                <w:szCs w:val="18"/>
              </w:rPr>
              <w:lastRenderedPageBreak/>
              <w:t xml:space="preserve">405,213,846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SERVICIOS LEGALES, DE CONTABILIDAD, AUDITORIA Y RELACIONADOS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42,586,847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DISEÑO, ARQUITECTURA, INGENIERIA Y ACTIVIDADES RELACIONADAS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660,169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CONSULTORIA ADMINISTRATIVA, PROCESOS, TECNICA Y EN TECNOLOGIAS DE LA INFORMACION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46,465,132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CAPACITACION A SERVIDORES PUBLICOS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48,873,626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INVESTIGACION CIENTIFICA Y DESARROLLO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26,994,241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APOYO ADMINISTRATIVO, FOTOCOPIADO E IMPRESION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71,375,864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PROTECCION Y SEGURIDAD</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3,364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VIGILANCIA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44,842,989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PROFESIONALES, CIENTIFICOS Y TECNICOS INTEGRALES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123,411,614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FINANCIEROS, BANCARIOS Y COMERCIALES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85,228,305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FINANCIEROS Y BANCARIOS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26,466,829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RECAUDACION, TRASLADO Y CUSTODIA DE VALORES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2,252,085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SEGUROS DE RESPONSABILIDAD PATRIMONIAL Y FINANZAS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34,646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SEGURO DE BIENES PATRIMONIALES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53,842,479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ALMACENAJE, ENVASE Y EMBALAJE</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1,221,731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FLETES Y MANIOBRAS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897,189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COMISIONES POR VENTAS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513,346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DE INSTALACION, REPARACION, MANTENIMIENTO Y CONSERVACION</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714,996,305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CONSERVACION Y MANTENIMIENTO MENOR DE INMUEBLES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358,214,411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INSTALACION, REPARACION Y MANTENIMIENTO DE MOBILIARIO Y EQUIPO DE ADMINISTRACION, EDUCACIONAL Y RECREATIVO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27,117,769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INSTALACION, REPARACION Y MANTENIMIENTO DE EQUIPO DE COMPUTO Y TECNOLOGIAS DE LA INFORMACION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33,471,335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INSTALACION, REPARACION Y MANTENIMIENTO DE EQUIPO E INSTRUMENTAL MEDICO Y DE LABORATORIO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52,876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REPARACION Y MANTENIMIENTO DE EQUIPO DE TRANSPORTE</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91,725,579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REPARACION Y MANTENIMIENTO DE EQUIPO DE DEFENSA Y SEGURIDAD</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136,911,969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INSTALACION, REPARACION Y MANTENIMIENTO DE MAQUINARIA, OTROS EQUIPOS Y HERRAMIENTA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23,115,507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SERVICIOS DE LIMPIEZA Y MANEJO DE DESECHOS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34,643,746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JARDINERIA Y FUMIGACION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9,743,113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DE COMUNICACION SOCIAL Y PUBLICIDAD</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108,363,199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DIFUSION POR RADIO, TELEVISION Y OTROS MEDIOS DE MENSAJES SOBRE PROGRAMAS Y ACTIVIDADES GUBERNAMENTALES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75,816,628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DIFUSION POR RADIO, TELEVISION Y OTROS MEDIOS DE MENSAJES COMERCIALES PARA PROMOVER LA VENTA DE BIENES O SERVICIOS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31,007,422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SERVICIOS DE INFORMACION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1,539,149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DE TRASLADO Y VIATICOS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53,903,649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PASAJES AEREOS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24,214,313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PASAJES TERRESTRES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818,668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PASAJES MARITIMOS, LACUSTRES Y FLUVIALES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244,000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VIATICOS EN EL PAIS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18,789,917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VIATICOS EN EL EXTRANJERO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4,065,751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SERVICIOS DE TRASLADO Y HOSPEDAJE</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5,771,000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OFICIALES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82,621,588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GASTOS DE CEREMONIAL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10,433,517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GASTOS DE ORDEN SOCIAL Y CULTURAL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24,590,958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CONGRESOS Y CONVENCIONES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16,708,897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EXPOSICIONES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30,790,312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GASTOS DE REPRESENTACION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97,904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OTROS SERVICIOS GENERALES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477,351,490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FUNERARIOS Y DE CEMENTERIOS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14,771,786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IMPUESTOS Y DERECHOS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20,604,589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SENTENCIAS Y RESOLUCIONES POR AUTORIDAD COMPETENTE</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17,131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PENAS, MULTAS, ACCESORIOS Y ACTUALIZACIONES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2,266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GASTOS POR RESPONSABILIDADES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149,155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IMPUESTOS SOBRE NOMINAS Y OTROS QUE SE DERIVEN DE UNA RELACION LABORAL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439,624,807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SERVICIOS GENERALES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w:t>
            </w:r>
            <w:r>
              <w:rPr>
                <w:rFonts w:ascii="Arial" w:hAnsi="Arial" w:cs="Arial"/>
                <w:color w:val="000000"/>
                <w:sz w:val="18"/>
                <w:szCs w:val="18"/>
              </w:rPr>
              <w:lastRenderedPageBreak/>
              <w:t xml:space="preserve">2,181,756 </w:t>
            </w:r>
          </w:p>
        </w:tc>
      </w:tr>
      <w:tr w:rsidR="003954F5" w:rsidRPr="00CB44A7" w:rsidTr="00B64838">
        <w:trPr>
          <w:trHeight w:val="300"/>
        </w:trPr>
        <w:tc>
          <w:tcPr>
            <w:tcW w:w="7083"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lastRenderedPageBreak/>
              <w:t>TRANSFERENCIAS, ASIGNACIONES, SUBSIDIOS Y OTRAS AYUDAS</w:t>
            </w:r>
          </w:p>
        </w:tc>
        <w:tc>
          <w:tcPr>
            <w:tcW w:w="1559"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17,579,338,267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TRANSFERENCIAS INTERNAS Y ASIGNACIONES AL SECTOR PUBLICO</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13,773,818,849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ASIGNACIONES PRESUPUESTARIAS AL PODER EJECUTIVO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228,595,747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ASIGNACIONES PRESUPUESTARIAS AL PODER LEGISLATIVO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219,358,234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ASIGNACIONES PRESUPUESTARIAS AL PODER JUDICIAL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611,036,980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ASIGNACIONES PRESUPUESTARIAS A ORGANOS AUTONOMOS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2,575,300,604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INTERNAS OTORGADAS A ENTIDADES PARAESTATALES NO EMPRESARIALES Y NO FINANCIERAS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9,999,068,689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INTERNAS OTORGADAS A ENTIDADES PARAESTATALES EMPRESARIALES Y NO FINANCIERAS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140,458,595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TRANSFERENCIAS AL RESTO DEL SECTOR PUBLICO</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11,989,000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OTORGADAS A ORGANISMOS ENTIDADES PARAESTATALES NO EMPRESARIALES Y NO FINANCIERAS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11,989,000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SUBSIDIOS Y SUBVENCIONES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961,339,032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SUBSIDIOS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67,159,334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SUBSIDIOS A ENTIDADES FEDERATIVAS Y MUNICIPIOS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30,946,359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SUBSIDIOS A LA DISTRIBUCION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50,000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SUBSIDIOS A LA INVERSION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243,667,500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SUBSIDIOS A LA PRESTACION DE SERVICIOS PUBLICOS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386,195,569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SUBSIDIOS A LA PRODUCCION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233,320,270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AYUDAS SOCIALES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483,662,795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AYUDAS SOCIALES A ACTIVIDADES CIENTIFICAS O ACADEMICAS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111,055,165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AYUDAS SOCIALES A ENTIDADES DE INTERES PUBLICO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95,481,881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AYUDAS SOCIALES A INSTITUCIONES SIN FINES DE LUCRO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37,941,872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AYUDAS SOCIALES A PERSONAS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220,565,372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BECAS Y OTRAS AYUDAS PARA PROGRAMAS DE CAPACITACION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18,618,505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PENSIONES Y JUBILACIONES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1,729,716,767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JUBILACIONES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1,472,292,383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OTRAS PENSIONES Y JUBILACIONES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w:t>
            </w:r>
            <w:r>
              <w:rPr>
                <w:rFonts w:ascii="Arial" w:hAnsi="Arial" w:cs="Arial"/>
                <w:color w:val="000000"/>
                <w:sz w:val="18"/>
                <w:szCs w:val="18"/>
              </w:rPr>
              <w:lastRenderedPageBreak/>
              <w:t xml:space="preserve">4,364,660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PENSIONES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253,059,724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TRANSFERENCIAS A FIDEICOMISOS, MANDATOS Y OTROS ANALOGOS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6,000,000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A FIDEICOMISOS DEL PODER EJECUTIVO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6,000,000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TRANSFERENCIAS A LA SEGURIDAD SOCIAL</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592,380,800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POR OBLIGACION DE LEY</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592,380,800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DONATIVOS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20,431,024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DONATIVOS A INSTITUCIONES SIN FINES DE LUCRO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18,431,024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DONATIVOS A ENTIDADES FEDERATIVAS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2,000,000 </w:t>
            </w:r>
          </w:p>
        </w:tc>
      </w:tr>
      <w:tr w:rsidR="003954F5" w:rsidRPr="00CB44A7" w:rsidTr="00B64838">
        <w:trPr>
          <w:trHeight w:val="300"/>
        </w:trPr>
        <w:tc>
          <w:tcPr>
            <w:tcW w:w="7083"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BIENES MUEBLES, INMUEBLES E INTANGIBLES</w:t>
            </w:r>
          </w:p>
        </w:tc>
        <w:tc>
          <w:tcPr>
            <w:tcW w:w="1559"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218,799,970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MOBILIARIO Y EQUIPO DE ADMINISTRACION</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26,958,073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MUEBLES DE OFICINA Y ESTANTERIA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9,106,504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MUEBLES, EXCEPTO DE OFICINA Y ESTANTERIA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266,239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BIENES ARTISTICOS, CULTURALES Y CIENTIFICOS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1,524,123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DE COMPUTO Y DE TECNOLOGIA DE LA INFORMACION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13,907,800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MOBILIARIOS Y EQUIPOS DE ADMINISTRACION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2,153,407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MOBILIARIO Y EQUIPO EDUCACIONAL Y RECREATIVO</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36,900,401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EQUIPOS Y APARATOS AUDIOVISUALES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787,348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APARATOS DEPORTIVOS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50,000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CAMARAS FOTOGRAFICAS Y DE VIDEO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926,335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 MOBILIARIO Y EQUIPO EDUCACIONAL Y RECREATIVO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35,136,718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EQUIPO E INSTRUMENTAL MEDICO Y DE LABORATORIO</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3,807,691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MEDICO Y DE LABORATORIO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134,989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INSTRUMENTAL MEDICO Y DE LABORATORIO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3,672,702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VEHICULOS Y EQUIPO DE TRANSPORTE</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142,250,000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VEHICULOS Y EQUIPO TERRESTRE</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8,250,000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AEROESPACIAL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94,000,000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EMBARCACIONES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40,000,000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lastRenderedPageBreak/>
              <w:t>EQUIPO DE DEFENSA Y SEGURIDAD</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1,010,745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DE DEFENSA Y SEGURIDAD</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1,010,745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MAQUINARIA, OTROS EQUIPOS Y HERRAMIENTAS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2,796,139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MAQUINARIA Y EQUIPO INDUSTRIAL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125,358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SISTEMAS DE AIRE ACONDICIONADO, CALEFACCION Y DE REFRIGERACION INDUSTRIAL Y COMERCIAL.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279,191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DE COMUNICACION Y TELECOMUNICACION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1,075,547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HERRAMIENTAS Y MAQUINAS-HERRAMIENTA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1,052,416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EQUIPOS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263,627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ACTIVOS INTANGIBLES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5,076,921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SOFTWARE</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5,076,921 </w:t>
            </w:r>
          </w:p>
        </w:tc>
      </w:tr>
      <w:tr w:rsidR="003954F5" w:rsidRPr="00CB44A7" w:rsidTr="00B64838">
        <w:trPr>
          <w:trHeight w:val="300"/>
        </w:trPr>
        <w:tc>
          <w:tcPr>
            <w:tcW w:w="7083"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INVERSIÓN PÚBLICA</w:t>
            </w:r>
          </w:p>
        </w:tc>
        <w:tc>
          <w:tcPr>
            <w:tcW w:w="1559"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1,999,521,505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OBRA PUBLICA EN BIENES DE DOMINIO PUBLICO</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1,825,500,000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EDIFICACION NO HABITACIONAL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1,825,500,000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OBRA PUBLICA EN BIENES PROPIOS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174,021,505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EDIFICACION NO HABITACIONAL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174,021,505 </w:t>
            </w:r>
          </w:p>
        </w:tc>
      </w:tr>
      <w:tr w:rsidR="003954F5" w:rsidRPr="00CB44A7" w:rsidTr="00B64838">
        <w:trPr>
          <w:trHeight w:val="300"/>
        </w:trPr>
        <w:tc>
          <w:tcPr>
            <w:tcW w:w="7083"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INVERSIONES FINANCIERAS Y OTRAS PROVISIONES</w:t>
            </w:r>
          </w:p>
        </w:tc>
        <w:tc>
          <w:tcPr>
            <w:tcW w:w="1559"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17,254,646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INVERSIONES PARA EL FOMENTO DE ACTIVIDADES PRODUCTIVAS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9,000,000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CREDITOS OTORGADOS POR ENTIDADES FEDERATIVAS Y MUNICIPIOS AL SECTOR SOCIAL Y PRIVADO PARA EL FOMENTO DE ACTIVIDADES PRODUCTIVAS.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9,000,000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ACCIONES Y PARTICIPACIONES DE CAPITAL</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1,754,646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ACCIONES Y PARTICIPACIONES DE CAPITAL EN ENTIDADES PARAESTATALES EMPRESARIALES Y NO FINANCIERAS CON FINES DE POLITICA ECONOMICA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1,754,646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INVERSIONES EN FIDEICOMISOS, MANDATOS Y OTROS ANALOGOS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3,500,000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INVERSIONES EN FIDEICOMISOS DEL PODER EJECUTIVO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3,500,000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PROVISIONES PARA CONTINGENCIAS Y OTRAS EROGACIONES ESPECIALES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3,000,000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CONTINGENCIAS POR FENOMENOS NATURALES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3,000,000 </w:t>
            </w:r>
          </w:p>
        </w:tc>
      </w:tr>
      <w:tr w:rsidR="003954F5" w:rsidRPr="00CB44A7" w:rsidTr="00B64838">
        <w:trPr>
          <w:trHeight w:val="300"/>
        </w:trPr>
        <w:tc>
          <w:tcPr>
            <w:tcW w:w="7083"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PARTICIPACIONES Y APORTACIONES</w:t>
            </w:r>
          </w:p>
        </w:tc>
        <w:tc>
          <w:tcPr>
            <w:tcW w:w="1559"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6,860,094,046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PARTICIPACIONES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3,461,781,741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FONDO DE FOMENTO MUNICIPAL</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963,679,696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GENERAL DE PARTICIPACIONES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2,196,585,419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CONCEPTOS PARTICIPABLES DE LA FEDERACION A MUNICIPIOS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74,553,222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PARTICIPACIONES DE LAS ENTIDADES FEDERATIVAS A LOS MUNICIPIOS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226,963,404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APORTACIONES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3,161,702,458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APORTACIONES DE LA FEDERACION A MUNICIPIOS</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3,161,702,458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CONVENIOS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236,609,847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CONVENIOS DE REASIGNACION</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236,609,847 </w:t>
            </w:r>
          </w:p>
        </w:tc>
      </w:tr>
      <w:tr w:rsidR="003954F5" w:rsidRPr="00CB44A7" w:rsidTr="00B64838">
        <w:trPr>
          <w:trHeight w:val="300"/>
        </w:trPr>
        <w:tc>
          <w:tcPr>
            <w:tcW w:w="7083" w:type="dxa"/>
            <w:tcBorders>
              <w:top w:val="nil"/>
              <w:left w:val="nil"/>
              <w:bottom w:val="nil"/>
              <w:right w:val="nil"/>
            </w:tcBorders>
            <w:shd w:val="clear" w:color="000000" w:fill="4F81BD"/>
            <w:noWrap/>
            <w:vAlign w:val="bottom"/>
            <w:hideMark/>
          </w:tcPr>
          <w:p w:rsidR="003954F5" w:rsidRPr="00CB44A7" w:rsidRDefault="003954F5" w:rsidP="003954F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DEUDA PÚBLICA</w:t>
            </w:r>
          </w:p>
        </w:tc>
        <w:tc>
          <w:tcPr>
            <w:tcW w:w="1559" w:type="dxa"/>
            <w:tcBorders>
              <w:top w:val="nil"/>
              <w:left w:val="nil"/>
              <w:bottom w:val="nil"/>
              <w:right w:val="nil"/>
            </w:tcBorders>
            <w:shd w:val="clear" w:color="000000" w:fill="4F81BD"/>
            <w:noWrap/>
            <w:vAlign w:val="bottom"/>
            <w:hideMark/>
          </w:tcPr>
          <w:p w:rsidR="003954F5" w:rsidRPr="000B03A0" w:rsidRDefault="003954F5" w:rsidP="003954F5">
            <w:pPr>
              <w:spacing w:after="0" w:line="240" w:lineRule="auto"/>
              <w:jc w:val="right"/>
              <w:rPr>
                <w:rFonts w:ascii="Arial" w:eastAsia="Times New Roman" w:hAnsi="Arial" w:cs="Arial"/>
                <w:b/>
                <w:bCs/>
                <w:color w:val="FFFFFF"/>
                <w:sz w:val="18"/>
                <w:szCs w:val="18"/>
                <w:lang w:eastAsia="es-MX"/>
              </w:rPr>
            </w:pPr>
            <w:r>
              <w:rPr>
                <w:rFonts w:ascii="Arial" w:hAnsi="Arial" w:cs="Arial"/>
                <w:b/>
                <w:bCs/>
                <w:color w:val="FFFFFF"/>
                <w:sz w:val="18"/>
                <w:szCs w:val="18"/>
              </w:rPr>
              <w:t xml:space="preserve">                           927,718,475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AMORTIZACION DE LA DEUDA PUBLICA</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312,500,605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AMORTIZACION DE LA DEUDA INTERNA CON INSTITUCIONES DE CREDITO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312,500,605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INTERESES DE LA DEUDA PUBLICA</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544,718,673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INTERESES DE LA DEUDA INTERNA CON INSTITUCIONES DE CREDITO</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544,718,673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GASTOS DE LA DEUDA PUBLICA</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46,358,000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GASTOS DE LA DEUDA PUBLICA INTERNA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46,358,000 </w:t>
            </w:r>
          </w:p>
        </w:tc>
      </w:tr>
      <w:tr w:rsidR="003954F5" w:rsidRPr="00CB44A7" w:rsidTr="00B64838">
        <w:trPr>
          <w:trHeight w:val="300"/>
        </w:trPr>
        <w:tc>
          <w:tcPr>
            <w:tcW w:w="7083" w:type="dxa"/>
            <w:tcBorders>
              <w:top w:val="nil"/>
              <w:left w:val="nil"/>
              <w:bottom w:val="nil"/>
              <w:right w:val="nil"/>
            </w:tcBorders>
            <w:shd w:val="clear" w:color="000000" w:fill="DCE6F1"/>
            <w:noWrap/>
            <w:vAlign w:val="bottom"/>
            <w:hideMark/>
          </w:tcPr>
          <w:p w:rsidR="003954F5" w:rsidRPr="00CB44A7" w:rsidRDefault="003954F5" w:rsidP="003954F5">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COSTO POR COBERTURAS</w:t>
            </w:r>
          </w:p>
        </w:tc>
        <w:tc>
          <w:tcPr>
            <w:tcW w:w="1559" w:type="dxa"/>
            <w:tcBorders>
              <w:top w:val="nil"/>
              <w:left w:val="nil"/>
              <w:bottom w:val="nil"/>
              <w:right w:val="nil"/>
            </w:tcBorders>
            <w:shd w:val="clear" w:color="000000" w:fill="DCE6F1"/>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 xml:space="preserve">                             24,141,197 </w:t>
            </w:r>
          </w:p>
        </w:tc>
      </w:tr>
      <w:tr w:rsidR="003954F5" w:rsidRPr="00CB44A7" w:rsidTr="00B64838">
        <w:trPr>
          <w:trHeight w:val="300"/>
        </w:trPr>
        <w:tc>
          <w:tcPr>
            <w:tcW w:w="7083" w:type="dxa"/>
            <w:tcBorders>
              <w:top w:val="nil"/>
              <w:left w:val="nil"/>
              <w:bottom w:val="nil"/>
              <w:right w:val="nil"/>
            </w:tcBorders>
            <w:shd w:val="clear" w:color="auto" w:fill="auto"/>
            <w:noWrap/>
            <w:vAlign w:val="bottom"/>
            <w:hideMark/>
          </w:tcPr>
          <w:p w:rsidR="003954F5" w:rsidRPr="00CB44A7" w:rsidRDefault="003954F5" w:rsidP="003954F5">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COSTOS POR COBERTURA DE LA DEUDA PUBLICA INTERNA</w:t>
            </w:r>
          </w:p>
        </w:tc>
        <w:tc>
          <w:tcPr>
            <w:tcW w:w="1559" w:type="dxa"/>
            <w:tcBorders>
              <w:top w:val="nil"/>
              <w:left w:val="nil"/>
              <w:bottom w:val="nil"/>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color w:val="000000"/>
                <w:sz w:val="18"/>
                <w:szCs w:val="18"/>
                <w:lang w:eastAsia="es-MX"/>
              </w:rPr>
            </w:pPr>
            <w:r>
              <w:rPr>
                <w:rFonts w:ascii="Arial" w:hAnsi="Arial" w:cs="Arial"/>
                <w:color w:val="000000"/>
                <w:sz w:val="18"/>
                <w:szCs w:val="18"/>
              </w:rPr>
              <w:t xml:space="preserve">                             24,141,197 </w:t>
            </w:r>
          </w:p>
        </w:tc>
      </w:tr>
      <w:tr w:rsidR="003954F5" w:rsidRPr="00CB44A7" w:rsidTr="00B64838">
        <w:trPr>
          <w:trHeight w:val="330"/>
        </w:trPr>
        <w:tc>
          <w:tcPr>
            <w:tcW w:w="7083" w:type="dxa"/>
            <w:tcBorders>
              <w:top w:val="single" w:sz="4" w:space="0" w:color="4F81BD"/>
              <w:left w:val="nil"/>
              <w:bottom w:val="single" w:sz="8" w:space="0" w:color="4F81BD"/>
              <w:right w:val="nil"/>
            </w:tcBorders>
            <w:shd w:val="clear" w:color="auto" w:fill="auto"/>
            <w:noWrap/>
            <w:vAlign w:val="bottom"/>
            <w:hideMark/>
          </w:tcPr>
          <w:p w:rsidR="003954F5" w:rsidRPr="00CB44A7" w:rsidRDefault="003954F5" w:rsidP="003954F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 General</w:t>
            </w:r>
          </w:p>
        </w:tc>
        <w:tc>
          <w:tcPr>
            <w:tcW w:w="1559" w:type="dxa"/>
            <w:tcBorders>
              <w:top w:val="single" w:sz="4" w:space="0" w:color="4F81BD"/>
              <w:left w:val="nil"/>
              <w:bottom w:val="single" w:sz="8" w:space="0" w:color="4F81BD"/>
              <w:right w:val="nil"/>
            </w:tcBorders>
            <w:shd w:val="clear" w:color="auto" w:fill="auto"/>
            <w:noWrap/>
            <w:vAlign w:val="bottom"/>
            <w:hideMark/>
          </w:tcPr>
          <w:p w:rsidR="003954F5" w:rsidRPr="000B03A0" w:rsidRDefault="003954F5" w:rsidP="003954F5">
            <w:pPr>
              <w:spacing w:after="0" w:line="240" w:lineRule="auto"/>
              <w:jc w:val="right"/>
              <w:rPr>
                <w:rFonts w:ascii="Arial" w:eastAsia="Times New Roman" w:hAnsi="Arial" w:cs="Arial"/>
                <w:b/>
                <w:bCs/>
                <w:color w:val="000000"/>
                <w:sz w:val="18"/>
                <w:szCs w:val="18"/>
                <w:lang w:eastAsia="es-MX"/>
              </w:rPr>
            </w:pPr>
            <w:r>
              <w:rPr>
                <w:rFonts w:ascii="Arial" w:hAnsi="Arial" w:cs="Arial"/>
                <w:b/>
                <w:bCs/>
                <w:color w:val="000000"/>
                <w:sz w:val="18"/>
                <w:szCs w:val="18"/>
              </w:rPr>
              <w:t>44,136,239,578</w:t>
            </w:r>
          </w:p>
        </w:tc>
      </w:tr>
    </w:tbl>
    <w:p w:rsidR="00C644F9" w:rsidRPr="00CB44A7" w:rsidRDefault="00C644F9" w:rsidP="000D0203">
      <w:pPr>
        <w:rPr>
          <w:rFonts w:ascii="Arial" w:hAnsi="Arial" w:cs="Arial"/>
        </w:rPr>
      </w:pPr>
    </w:p>
    <w:p w:rsidR="00B64838" w:rsidRPr="00CB44A7" w:rsidRDefault="00B64838">
      <w:pPr>
        <w:rPr>
          <w:rFonts w:ascii="Arial" w:hAnsi="Arial" w:cs="Arial"/>
        </w:rPr>
      </w:pPr>
      <w:r w:rsidRPr="00CB44A7">
        <w:rPr>
          <w:rFonts w:ascii="Arial" w:hAnsi="Arial" w:cs="Arial"/>
        </w:rPr>
        <w:br w:type="page"/>
      </w:r>
    </w:p>
    <w:p w:rsidR="00B64838" w:rsidRPr="00CB44A7" w:rsidRDefault="00B64838" w:rsidP="000D0203">
      <w:pPr>
        <w:rPr>
          <w:rFonts w:ascii="Arial" w:hAnsi="Arial" w:cs="Arial"/>
          <w:b/>
          <w:bCs/>
        </w:rPr>
        <w:sectPr w:rsidR="00B64838" w:rsidRPr="00CB44A7" w:rsidSect="00EB7D5C">
          <w:headerReference w:type="default" r:id="rId8"/>
          <w:footerReference w:type="default" r:id="rId9"/>
          <w:type w:val="nextColumn"/>
          <w:pgSz w:w="12240" w:h="15840"/>
          <w:pgMar w:top="2835" w:right="1701" w:bottom="1418" w:left="1701" w:header="708" w:footer="708" w:gutter="0"/>
          <w:cols w:space="708"/>
          <w:docGrid w:linePitch="360"/>
        </w:sectPr>
      </w:pPr>
    </w:p>
    <w:p w:rsidR="00B64838" w:rsidRPr="00CB44A7" w:rsidRDefault="00EE25B4" w:rsidP="000B03A0">
      <w:pPr>
        <w:pStyle w:val="Sinespaciado"/>
        <w:jc w:val="center"/>
      </w:pPr>
      <w:r w:rsidRPr="00CB44A7">
        <w:lastRenderedPageBreak/>
        <w:t xml:space="preserve">ANEXO 3. INTEGRACIÓN DEL GASTO DE </w:t>
      </w:r>
      <w:r w:rsidRPr="000B03A0">
        <w:rPr>
          <w:rFonts w:ascii="Arial" w:hAnsi="Arial"/>
        </w:rPr>
        <w:t>EDUCACIÓN</w:t>
      </w:r>
      <w:r w:rsidRPr="00CB44A7">
        <w:t xml:space="preserve"> POR TIPO DE RECURSO</w:t>
      </w:r>
      <w:r w:rsidR="00B64838" w:rsidRPr="00CB44A7">
        <w:t>.</w:t>
      </w:r>
    </w:p>
    <w:tbl>
      <w:tblPr>
        <w:tblW w:w="0" w:type="auto"/>
        <w:tblCellMar>
          <w:left w:w="0" w:type="dxa"/>
          <w:right w:w="0" w:type="dxa"/>
        </w:tblCellMar>
        <w:tblLook w:val="04A0"/>
      </w:tblPr>
      <w:tblGrid>
        <w:gridCol w:w="5611"/>
        <w:gridCol w:w="1640"/>
        <w:gridCol w:w="1726"/>
        <w:gridCol w:w="1640"/>
        <w:gridCol w:w="1821"/>
      </w:tblGrid>
      <w:tr w:rsidR="000B03A0" w:rsidRPr="000B03A0" w:rsidTr="000B03A0">
        <w:trPr>
          <w:trHeight w:val="20"/>
        </w:trPr>
        <w:tc>
          <w:tcPr>
            <w:tcW w:w="0" w:type="auto"/>
            <w:tcBorders>
              <w:top w:val="nil"/>
              <w:left w:val="nil"/>
              <w:bottom w:val="nil"/>
              <w:right w:val="nil"/>
            </w:tcBorders>
            <w:shd w:val="clear" w:color="000000" w:fill="16365C"/>
            <w:vAlign w:val="center"/>
            <w:hideMark/>
          </w:tcPr>
          <w:p w:rsidR="000B03A0" w:rsidRPr="000B03A0" w:rsidRDefault="000B03A0">
            <w:pPr>
              <w:jc w:val="center"/>
              <w:rPr>
                <w:rFonts w:ascii="Arial" w:hAnsi="Arial" w:cs="Arial"/>
                <w:b/>
                <w:bCs/>
                <w:color w:val="FFFFFF"/>
                <w:sz w:val="18"/>
                <w:szCs w:val="18"/>
              </w:rPr>
            </w:pPr>
            <w:r w:rsidRPr="000B03A0">
              <w:rPr>
                <w:rFonts w:ascii="Arial" w:hAnsi="Arial" w:cs="Arial"/>
                <w:b/>
                <w:bCs/>
                <w:color w:val="FFFFFF"/>
                <w:sz w:val="18"/>
                <w:szCs w:val="18"/>
              </w:rPr>
              <w:t xml:space="preserve">Gasto Educativo </w:t>
            </w:r>
          </w:p>
        </w:tc>
        <w:tc>
          <w:tcPr>
            <w:tcW w:w="0" w:type="auto"/>
            <w:tcBorders>
              <w:top w:val="nil"/>
              <w:left w:val="nil"/>
              <w:bottom w:val="nil"/>
              <w:right w:val="nil"/>
            </w:tcBorders>
            <w:shd w:val="clear" w:color="000000" w:fill="16365C"/>
            <w:vAlign w:val="center"/>
            <w:hideMark/>
          </w:tcPr>
          <w:p w:rsidR="000B03A0" w:rsidRPr="000B03A0" w:rsidRDefault="000B03A0">
            <w:pPr>
              <w:jc w:val="center"/>
              <w:rPr>
                <w:rFonts w:ascii="Arial" w:hAnsi="Arial" w:cs="Arial"/>
                <w:b/>
                <w:bCs/>
                <w:color w:val="FFFFFF"/>
                <w:sz w:val="18"/>
                <w:szCs w:val="18"/>
              </w:rPr>
            </w:pPr>
            <w:r w:rsidRPr="000B03A0">
              <w:rPr>
                <w:rFonts w:ascii="Arial" w:hAnsi="Arial" w:cs="Arial"/>
                <w:b/>
                <w:bCs/>
                <w:color w:val="FFFFFF"/>
                <w:sz w:val="18"/>
                <w:szCs w:val="18"/>
              </w:rPr>
              <w:t xml:space="preserve"> Ingresos Propios </w:t>
            </w:r>
          </w:p>
        </w:tc>
        <w:tc>
          <w:tcPr>
            <w:tcW w:w="0" w:type="auto"/>
            <w:tcBorders>
              <w:top w:val="nil"/>
              <w:left w:val="nil"/>
              <w:bottom w:val="nil"/>
              <w:right w:val="nil"/>
            </w:tcBorders>
            <w:shd w:val="clear" w:color="000000" w:fill="16365C"/>
            <w:vAlign w:val="center"/>
            <w:hideMark/>
          </w:tcPr>
          <w:p w:rsidR="000B03A0" w:rsidRPr="000B03A0" w:rsidRDefault="000B03A0">
            <w:pPr>
              <w:jc w:val="center"/>
              <w:rPr>
                <w:rFonts w:ascii="Arial" w:hAnsi="Arial" w:cs="Arial"/>
                <w:b/>
                <w:bCs/>
                <w:color w:val="FFFFFF"/>
                <w:sz w:val="18"/>
                <w:szCs w:val="18"/>
              </w:rPr>
            </w:pPr>
            <w:r w:rsidRPr="000B03A0">
              <w:rPr>
                <w:rFonts w:ascii="Arial" w:hAnsi="Arial" w:cs="Arial"/>
                <w:b/>
                <w:bCs/>
                <w:color w:val="FFFFFF"/>
                <w:sz w:val="18"/>
                <w:szCs w:val="18"/>
              </w:rPr>
              <w:t xml:space="preserve"> Recursos Federales </w:t>
            </w:r>
          </w:p>
        </w:tc>
        <w:tc>
          <w:tcPr>
            <w:tcW w:w="0" w:type="auto"/>
            <w:tcBorders>
              <w:top w:val="nil"/>
              <w:left w:val="nil"/>
              <w:bottom w:val="nil"/>
              <w:right w:val="nil"/>
            </w:tcBorders>
            <w:shd w:val="clear" w:color="000000" w:fill="16365C"/>
            <w:vAlign w:val="center"/>
            <w:hideMark/>
          </w:tcPr>
          <w:p w:rsidR="000B03A0" w:rsidRPr="000B03A0" w:rsidRDefault="000B03A0">
            <w:pPr>
              <w:jc w:val="center"/>
              <w:rPr>
                <w:rFonts w:ascii="Arial" w:hAnsi="Arial" w:cs="Arial"/>
                <w:b/>
                <w:bCs/>
                <w:color w:val="FFFFFF"/>
                <w:sz w:val="18"/>
                <w:szCs w:val="18"/>
              </w:rPr>
            </w:pPr>
            <w:r w:rsidRPr="000B03A0">
              <w:rPr>
                <w:rFonts w:ascii="Arial" w:hAnsi="Arial" w:cs="Arial"/>
                <w:b/>
                <w:bCs/>
                <w:color w:val="FFFFFF"/>
                <w:sz w:val="18"/>
                <w:szCs w:val="18"/>
              </w:rPr>
              <w:t xml:space="preserve"> Recursos Fiscales </w:t>
            </w:r>
          </w:p>
        </w:tc>
        <w:tc>
          <w:tcPr>
            <w:tcW w:w="0" w:type="auto"/>
            <w:tcBorders>
              <w:top w:val="nil"/>
              <w:left w:val="nil"/>
              <w:bottom w:val="nil"/>
              <w:right w:val="nil"/>
            </w:tcBorders>
            <w:shd w:val="clear" w:color="000000" w:fill="16365C"/>
            <w:vAlign w:val="center"/>
            <w:hideMark/>
          </w:tcPr>
          <w:p w:rsidR="000B03A0" w:rsidRPr="000B03A0" w:rsidRDefault="000B03A0">
            <w:pPr>
              <w:jc w:val="center"/>
              <w:rPr>
                <w:rFonts w:ascii="Arial" w:hAnsi="Arial" w:cs="Arial"/>
                <w:b/>
                <w:bCs/>
                <w:color w:val="FFFFFF"/>
                <w:sz w:val="18"/>
                <w:szCs w:val="18"/>
              </w:rPr>
            </w:pPr>
            <w:r w:rsidRPr="000B03A0">
              <w:rPr>
                <w:rFonts w:ascii="Arial" w:hAnsi="Arial" w:cs="Arial"/>
                <w:b/>
                <w:bCs/>
                <w:color w:val="FFFFFF"/>
                <w:sz w:val="18"/>
                <w:szCs w:val="18"/>
              </w:rPr>
              <w:t xml:space="preserve"> Total general </w:t>
            </w:r>
          </w:p>
        </w:tc>
      </w:tr>
      <w:tr w:rsidR="000B03A0" w:rsidRPr="000B03A0" w:rsidTr="000B03A0">
        <w:trPr>
          <w:trHeight w:val="20"/>
        </w:trPr>
        <w:tc>
          <w:tcPr>
            <w:tcW w:w="0" w:type="auto"/>
            <w:tcBorders>
              <w:top w:val="nil"/>
              <w:left w:val="nil"/>
              <w:bottom w:val="nil"/>
              <w:right w:val="nil"/>
            </w:tcBorders>
            <w:shd w:val="clear" w:color="000000" w:fill="4F81BD"/>
            <w:vAlign w:val="center"/>
            <w:hideMark/>
          </w:tcPr>
          <w:p w:rsidR="000B03A0" w:rsidRPr="000B03A0" w:rsidRDefault="000B03A0">
            <w:pPr>
              <w:rPr>
                <w:rFonts w:ascii="Arial" w:hAnsi="Arial" w:cs="Arial"/>
                <w:b/>
                <w:bCs/>
                <w:color w:val="FFFFFF"/>
                <w:sz w:val="18"/>
                <w:szCs w:val="18"/>
              </w:rPr>
            </w:pPr>
            <w:r w:rsidRPr="000B03A0">
              <w:rPr>
                <w:rFonts w:ascii="Arial" w:hAnsi="Arial" w:cs="Arial"/>
                <w:b/>
                <w:bCs/>
                <w:color w:val="FFFFFF"/>
                <w:sz w:val="18"/>
                <w:szCs w:val="18"/>
              </w:rPr>
              <w:t xml:space="preserve"> PODER EJECUTIVO </w:t>
            </w:r>
          </w:p>
        </w:tc>
        <w:tc>
          <w:tcPr>
            <w:tcW w:w="0" w:type="auto"/>
            <w:tcBorders>
              <w:top w:val="nil"/>
              <w:left w:val="nil"/>
              <w:bottom w:val="nil"/>
              <w:right w:val="nil"/>
            </w:tcBorders>
            <w:shd w:val="clear" w:color="000000" w:fill="4F81BD"/>
            <w:vAlign w:val="center"/>
            <w:hideMark/>
          </w:tcPr>
          <w:p w:rsidR="000B03A0" w:rsidRPr="000B03A0" w:rsidRDefault="000B03A0" w:rsidP="000B03A0">
            <w:pPr>
              <w:jc w:val="right"/>
              <w:rPr>
                <w:rFonts w:ascii="Arial" w:hAnsi="Arial" w:cs="Arial"/>
                <w:b/>
                <w:bCs/>
                <w:color w:val="FFFFFF"/>
                <w:sz w:val="18"/>
                <w:szCs w:val="18"/>
              </w:rPr>
            </w:pPr>
            <w:r w:rsidRPr="000B03A0">
              <w:rPr>
                <w:rFonts w:ascii="Arial" w:hAnsi="Arial" w:cs="Arial"/>
                <w:b/>
                <w:bCs/>
                <w:color w:val="FFFFFF"/>
                <w:sz w:val="18"/>
                <w:szCs w:val="18"/>
              </w:rPr>
              <w:t xml:space="preserve">                        -   </w:t>
            </w:r>
          </w:p>
        </w:tc>
        <w:tc>
          <w:tcPr>
            <w:tcW w:w="0" w:type="auto"/>
            <w:tcBorders>
              <w:top w:val="nil"/>
              <w:left w:val="nil"/>
              <w:bottom w:val="nil"/>
              <w:right w:val="nil"/>
            </w:tcBorders>
            <w:shd w:val="clear" w:color="000000" w:fill="4F81BD"/>
            <w:vAlign w:val="center"/>
            <w:hideMark/>
          </w:tcPr>
          <w:p w:rsidR="000B03A0" w:rsidRPr="000B03A0" w:rsidRDefault="000B03A0" w:rsidP="000B03A0">
            <w:pPr>
              <w:jc w:val="right"/>
              <w:rPr>
                <w:rFonts w:ascii="Arial" w:hAnsi="Arial" w:cs="Arial"/>
                <w:b/>
                <w:bCs/>
                <w:color w:val="FFFFFF"/>
                <w:sz w:val="18"/>
                <w:szCs w:val="18"/>
              </w:rPr>
            </w:pPr>
            <w:r w:rsidRPr="000B03A0">
              <w:rPr>
                <w:rFonts w:ascii="Arial" w:hAnsi="Arial" w:cs="Arial"/>
                <w:b/>
                <w:bCs/>
                <w:color w:val="FFFFFF"/>
                <w:sz w:val="18"/>
                <w:szCs w:val="18"/>
              </w:rPr>
              <w:t xml:space="preserve">   10,172,333,589 </w:t>
            </w:r>
          </w:p>
        </w:tc>
        <w:tc>
          <w:tcPr>
            <w:tcW w:w="0" w:type="auto"/>
            <w:tcBorders>
              <w:top w:val="nil"/>
              <w:left w:val="nil"/>
              <w:bottom w:val="nil"/>
              <w:right w:val="nil"/>
            </w:tcBorders>
            <w:shd w:val="clear" w:color="000000" w:fill="4F81BD"/>
            <w:vAlign w:val="center"/>
            <w:hideMark/>
          </w:tcPr>
          <w:p w:rsidR="000B03A0" w:rsidRPr="000B03A0" w:rsidRDefault="000B03A0" w:rsidP="000B03A0">
            <w:pPr>
              <w:jc w:val="right"/>
              <w:rPr>
                <w:rFonts w:ascii="Arial" w:hAnsi="Arial" w:cs="Arial"/>
                <w:b/>
                <w:bCs/>
                <w:color w:val="FFFFFF"/>
                <w:sz w:val="18"/>
                <w:szCs w:val="18"/>
              </w:rPr>
            </w:pPr>
            <w:r w:rsidRPr="000B03A0">
              <w:rPr>
                <w:rFonts w:ascii="Arial" w:hAnsi="Arial" w:cs="Arial"/>
                <w:b/>
                <w:bCs/>
                <w:color w:val="FFFFFF"/>
                <w:sz w:val="18"/>
                <w:szCs w:val="18"/>
              </w:rPr>
              <w:t xml:space="preserve">      432,161,223 </w:t>
            </w:r>
          </w:p>
        </w:tc>
        <w:tc>
          <w:tcPr>
            <w:tcW w:w="0" w:type="auto"/>
            <w:tcBorders>
              <w:top w:val="nil"/>
              <w:left w:val="nil"/>
              <w:bottom w:val="nil"/>
              <w:right w:val="nil"/>
            </w:tcBorders>
            <w:shd w:val="clear" w:color="000000" w:fill="4F81BD"/>
            <w:vAlign w:val="center"/>
            <w:hideMark/>
          </w:tcPr>
          <w:p w:rsidR="000B03A0" w:rsidRPr="000B03A0" w:rsidRDefault="000B03A0" w:rsidP="000B03A0">
            <w:pPr>
              <w:jc w:val="right"/>
              <w:rPr>
                <w:rFonts w:ascii="Arial" w:hAnsi="Arial" w:cs="Arial"/>
                <w:b/>
                <w:bCs/>
                <w:color w:val="FFFFFF"/>
                <w:sz w:val="18"/>
                <w:szCs w:val="18"/>
              </w:rPr>
            </w:pPr>
            <w:r w:rsidRPr="000B03A0">
              <w:rPr>
                <w:rFonts w:ascii="Arial" w:hAnsi="Arial" w:cs="Arial"/>
                <w:b/>
                <w:bCs/>
                <w:color w:val="FFFFFF"/>
                <w:sz w:val="18"/>
                <w:szCs w:val="18"/>
              </w:rPr>
              <w:t xml:space="preserve">   10,604,494,812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SECRETARIA DE EDUCACION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10,073,449,893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363,575,964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10,437,025,857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SECRETARIA DE INVESTIGACION, INNOVACION Y EDUCACION SUPERIOR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98,883,696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68,585,259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167,468,955 </w:t>
            </w:r>
          </w:p>
        </w:tc>
      </w:tr>
      <w:tr w:rsidR="000B03A0" w:rsidRPr="000B03A0" w:rsidTr="000B03A0">
        <w:trPr>
          <w:trHeight w:val="20"/>
        </w:trPr>
        <w:tc>
          <w:tcPr>
            <w:tcW w:w="0" w:type="auto"/>
            <w:tcBorders>
              <w:top w:val="nil"/>
              <w:left w:val="nil"/>
              <w:bottom w:val="nil"/>
              <w:right w:val="nil"/>
            </w:tcBorders>
            <w:shd w:val="clear" w:color="000000" w:fill="4F81BD"/>
            <w:vAlign w:val="center"/>
            <w:hideMark/>
          </w:tcPr>
          <w:p w:rsidR="000B03A0" w:rsidRPr="000B03A0" w:rsidRDefault="000B03A0">
            <w:pPr>
              <w:rPr>
                <w:rFonts w:ascii="Arial" w:hAnsi="Arial" w:cs="Arial"/>
                <w:b/>
                <w:bCs/>
                <w:color w:val="FFFFFF"/>
                <w:sz w:val="18"/>
                <w:szCs w:val="18"/>
              </w:rPr>
            </w:pPr>
            <w:r w:rsidRPr="000B03A0">
              <w:rPr>
                <w:rFonts w:ascii="Arial" w:hAnsi="Arial" w:cs="Arial"/>
                <w:b/>
                <w:bCs/>
                <w:color w:val="FFFFFF"/>
                <w:sz w:val="18"/>
                <w:szCs w:val="18"/>
              </w:rPr>
              <w:t xml:space="preserve"> ENTIDADES PARAESTATALES Y FIDEICOMISOS NO EMPRESARIALES Y NO FINANCIEROS </w:t>
            </w:r>
          </w:p>
        </w:tc>
        <w:tc>
          <w:tcPr>
            <w:tcW w:w="0" w:type="auto"/>
            <w:tcBorders>
              <w:top w:val="nil"/>
              <w:left w:val="nil"/>
              <w:bottom w:val="nil"/>
              <w:right w:val="nil"/>
            </w:tcBorders>
            <w:shd w:val="clear" w:color="000000" w:fill="4F81BD"/>
            <w:vAlign w:val="center"/>
            <w:hideMark/>
          </w:tcPr>
          <w:p w:rsidR="000B03A0" w:rsidRPr="000B03A0" w:rsidRDefault="000B03A0" w:rsidP="000B03A0">
            <w:pPr>
              <w:jc w:val="right"/>
              <w:rPr>
                <w:rFonts w:ascii="Arial" w:hAnsi="Arial" w:cs="Arial"/>
                <w:b/>
                <w:bCs/>
                <w:color w:val="FFFFFF"/>
                <w:sz w:val="18"/>
                <w:szCs w:val="18"/>
              </w:rPr>
            </w:pPr>
            <w:r w:rsidRPr="000B03A0">
              <w:rPr>
                <w:rFonts w:ascii="Arial" w:hAnsi="Arial" w:cs="Arial"/>
                <w:b/>
                <w:bCs/>
                <w:color w:val="FFFFFF"/>
                <w:sz w:val="18"/>
                <w:szCs w:val="18"/>
              </w:rPr>
              <w:t xml:space="preserve">       121,472,227 </w:t>
            </w:r>
          </w:p>
        </w:tc>
        <w:tc>
          <w:tcPr>
            <w:tcW w:w="0" w:type="auto"/>
            <w:tcBorders>
              <w:top w:val="nil"/>
              <w:left w:val="nil"/>
              <w:bottom w:val="nil"/>
              <w:right w:val="nil"/>
            </w:tcBorders>
            <w:shd w:val="clear" w:color="000000" w:fill="4F81BD"/>
            <w:vAlign w:val="center"/>
            <w:hideMark/>
          </w:tcPr>
          <w:p w:rsidR="000B03A0" w:rsidRPr="000B03A0" w:rsidRDefault="000B03A0" w:rsidP="000B03A0">
            <w:pPr>
              <w:jc w:val="right"/>
              <w:rPr>
                <w:rFonts w:ascii="Arial" w:hAnsi="Arial" w:cs="Arial"/>
                <w:b/>
                <w:bCs/>
                <w:color w:val="FFFFFF"/>
                <w:sz w:val="18"/>
                <w:szCs w:val="18"/>
              </w:rPr>
            </w:pPr>
            <w:r w:rsidRPr="000B03A0">
              <w:rPr>
                <w:rFonts w:ascii="Arial" w:hAnsi="Arial" w:cs="Arial"/>
                <w:b/>
                <w:bCs/>
                <w:color w:val="FFFFFF"/>
                <w:sz w:val="18"/>
                <w:szCs w:val="18"/>
              </w:rPr>
              <w:t xml:space="preserve">       1,154,110,552 </w:t>
            </w:r>
          </w:p>
        </w:tc>
        <w:tc>
          <w:tcPr>
            <w:tcW w:w="0" w:type="auto"/>
            <w:tcBorders>
              <w:top w:val="nil"/>
              <w:left w:val="nil"/>
              <w:bottom w:val="nil"/>
              <w:right w:val="nil"/>
            </w:tcBorders>
            <w:shd w:val="clear" w:color="000000" w:fill="4F81BD"/>
            <w:vAlign w:val="center"/>
            <w:hideMark/>
          </w:tcPr>
          <w:p w:rsidR="000B03A0" w:rsidRPr="000B03A0" w:rsidRDefault="000B03A0" w:rsidP="000B03A0">
            <w:pPr>
              <w:jc w:val="right"/>
              <w:rPr>
                <w:rFonts w:ascii="Arial" w:hAnsi="Arial" w:cs="Arial"/>
                <w:b/>
                <w:bCs/>
                <w:color w:val="FFFFFF"/>
                <w:sz w:val="18"/>
                <w:szCs w:val="18"/>
              </w:rPr>
            </w:pPr>
            <w:r w:rsidRPr="000B03A0">
              <w:rPr>
                <w:rFonts w:ascii="Arial" w:hAnsi="Arial" w:cs="Arial"/>
                <w:b/>
                <w:bCs/>
                <w:color w:val="FFFFFF"/>
                <w:sz w:val="18"/>
                <w:szCs w:val="18"/>
              </w:rPr>
              <w:t xml:space="preserve">     214,055,892 </w:t>
            </w:r>
          </w:p>
        </w:tc>
        <w:tc>
          <w:tcPr>
            <w:tcW w:w="0" w:type="auto"/>
            <w:tcBorders>
              <w:top w:val="nil"/>
              <w:left w:val="nil"/>
              <w:bottom w:val="nil"/>
              <w:right w:val="nil"/>
            </w:tcBorders>
            <w:shd w:val="clear" w:color="000000" w:fill="4F81BD"/>
            <w:vAlign w:val="center"/>
            <w:hideMark/>
          </w:tcPr>
          <w:p w:rsidR="000B03A0" w:rsidRPr="000B03A0" w:rsidRDefault="000B03A0" w:rsidP="000B03A0">
            <w:pPr>
              <w:jc w:val="right"/>
              <w:rPr>
                <w:rFonts w:ascii="Arial" w:hAnsi="Arial" w:cs="Arial"/>
                <w:b/>
                <w:bCs/>
                <w:color w:val="FFFFFF"/>
                <w:sz w:val="18"/>
                <w:szCs w:val="18"/>
              </w:rPr>
            </w:pPr>
            <w:r w:rsidRPr="000B03A0">
              <w:rPr>
                <w:rFonts w:ascii="Arial" w:hAnsi="Arial" w:cs="Arial"/>
                <w:b/>
                <w:bCs/>
                <w:color w:val="FFFFFF"/>
                <w:sz w:val="18"/>
                <w:szCs w:val="18"/>
              </w:rPr>
              <w:t xml:space="preserve">      1,489,638,671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AGENCIA PARA EL DESARROLLO DE YUCATAN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4,961,301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1,815,482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6,776,783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COLEGIO DE BACHILLERES DEL ESTADO DE YUCATAN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35,295,292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369,643,952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12,338,000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417,277,244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INSTITUTO DEL DEPORTE DEL ESTADO DE YUCATAN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8,906,726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103,389,398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120,989,312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233,285,436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COLEGIO DE EDUCACION PROFESIONAL TECNICA DEL ESTADO DE YUCATAN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12,000,000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123,275,654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3,095,457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138,371,111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UNIVERSIDAD TECNOLOGICA METROPOLITANA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22,757,539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89,252,024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11,969,930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123,979,493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INSTITUTO DE EDUCACION PARA ADULTOS DEL ESTADO DE YUCATAN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99,014,050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1,269,064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100,283,114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COLEGIO DE ESTUDIOS CIENTIFICOS Y TECNOLOGICOS DEL ESTADO DE YUCATAN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2,800,873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82,209,000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1,235,206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86,245,079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INSTITUTO DE BECAS Y CREDITO EDUCATIVO DEL ESTADO DE YUCATAN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11,809,965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52,573,923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64,383,888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lastRenderedPageBreak/>
              <w:t xml:space="preserve"> UNIVERSIDAD DE ORIENTE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4,354,305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59,092,151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63,446,456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UNIVERSIDAD TECNOLOGICA DEL MAYAB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1,418,705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46,569,301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596,749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48,584,755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UNIVERSIDAD TECNOLOGICA DEL PONIENTE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572,134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35,602,291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702,039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36,876,464 </w:t>
            </w:r>
          </w:p>
        </w:tc>
      </w:tr>
      <w:tr w:rsidR="000B03A0" w:rsidRPr="000B03A0" w:rsidTr="000B03A0">
        <w:trPr>
          <w:trHeight w:val="562"/>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ESCUELA SUPERIOR DE ARTES DE YUCATAN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4,452,375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27,362,229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73,987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31,888,591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UNIVERSIDAD TECNOLOGICA REGIONAL DEL SUR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2,564,431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28,281,905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30,846,336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UNIVERSIDAD POLITECNICA DE YUCATAN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5,232,534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23,310,633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513,951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29,057,118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UNIVERSIDAD TECNOLOGICA DEL CENTRO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1,885,115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13,648,172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4,568,682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20,101,969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INSTITUTO TECNOLOGICO SUPERIOR DE MOTUL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3,800,000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8,612,948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1,500,000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13,912,948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INSTITUTO TECNOLOGICO SUPERIOR DE VALLADOLID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6,199,189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6,729,821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12,929,010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INSTITUTO TECNOLOGICO SUPERIOR PROGRESO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4,149,972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7,953,995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12,103,967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INSTITUTO DE CAPACITACION PARA EL TRABAJO DEL ESTADO DE YUCATAN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1,843,075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8,016,246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9,859,321 </w:t>
            </w:r>
          </w:p>
        </w:tc>
      </w:tr>
      <w:tr w:rsidR="000B03A0" w:rsidRPr="000B03A0" w:rsidTr="000B03A0">
        <w:trPr>
          <w:trHeight w:val="20"/>
        </w:trPr>
        <w:tc>
          <w:tcPr>
            <w:tcW w:w="0" w:type="auto"/>
            <w:tcBorders>
              <w:top w:val="nil"/>
              <w:left w:val="nil"/>
              <w:bottom w:val="nil"/>
              <w:right w:val="nil"/>
            </w:tcBorders>
            <w:shd w:val="clear" w:color="auto" w:fill="auto"/>
            <w:vAlign w:val="center"/>
            <w:hideMark/>
          </w:tcPr>
          <w:p w:rsidR="000B03A0" w:rsidRPr="000B03A0" w:rsidRDefault="000B03A0">
            <w:pPr>
              <w:rPr>
                <w:rFonts w:ascii="Arial" w:hAnsi="Arial" w:cs="Arial"/>
                <w:color w:val="000000"/>
                <w:sz w:val="18"/>
                <w:szCs w:val="18"/>
              </w:rPr>
            </w:pPr>
            <w:r w:rsidRPr="000B03A0">
              <w:rPr>
                <w:rFonts w:ascii="Arial" w:hAnsi="Arial" w:cs="Arial"/>
                <w:color w:val="000000"/>
                <w:sz w:val="18"/>
                <w:szCs w:val="18"/>
              </w:rPr>
              <w:t xml:space="preserve"> INSTITUTO TECNOLOGICO SUPERIOR DEL SUR DEL ESTADO DE YUCATAN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3,239,962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5,375,516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814,110 </w:t>
            </w:r>
          </w:p>
        </w:tc>
        <w:tc>
          <w:tcPr>
            <w:tcW w:w="0" w:type="auto"/>
            <w:tcBorders>
              <w:top w:val="nil"/>
              <w:left w:val="nil"/>
              <w:bottom w:val="nil"/>
              <w:right w:val="nil"/>
            </w:tcBorders>
            <w:shd w:val="clear" w:color="auto" w:fill="auto"/>
            <w:vAlign w:val="center"/>
            <w:hideMark/>
          </w:tcPr>
          <w:p w:rsidR="000B03A0" w:rsidRPr="000B03A0" w:rsidRDefault="000B03A0" w:rsidP="000B03A0">
            <w:pPr>
              <w:jc w:val="right"/>
              <w:rPr>
                <w:rFonts w:ascii="Arial" w:hAnsi="Arial" w:cs="Arial"/>
                <w:color w:val="000000"/>
                <w:sz w:val="18"/>
                <w:szCs w:val="18"/>
              </w:rPr>
            </w:pPr>
            <w:r w:rsidRPr="000B03A0">
              <w:rPr>
                <w:rFonts w:ascii="Arial" w:hAnsi="Arial" w:cs="Arial"/>
                <w:color w:val="000000"/>
                <w:sz w:val="18"/>
                <w:szCs w:val="18"/>
              </w:rPr>
              <w:t xml:space="preserve">                       9,429,588 </w:t>
            </w:r>
          </w:p>
        </w:tc>
      </w:tr>
      <w:tr w:rsidR="000B03A0" w:rsidRPr="000B03A0" w:rsidTr="000B03A0">
        <w:trPr>
          <w:trHeight w:val="20"/>
        </w:trPr>
        <w:tc>
          <w:tcPr>
            <w:tcW w:w="0" w:type="auto"/>
            <w:tcBorders>
              <w:top w:val="single" w:sz="4" w:space="0" w:color="4F81BD"/>
              <w:left w:val="nil"/>
              <w:bottom w:val="single" w:sz="8" w:space="0" w:color="4F81BD"/>
              <w:right w:val="nil"/>
            </w:tcBorders>
            <w:shd w:val="clear" w:color="auto" w:fill="auto"/>
            <w:noWrap/>
            <w:vAlign w:val="bottom"/>
            <w:hideMark/>
          </w:tcPr>
          <w:p w:rsidR="000B03A0" w:rsidRPr="000B03A0" w:rsidRDefault="000B03A0">
            <w:pPr>
              <w:rPr>
                <w:rFonts w:ascii="Arial" w:hAnsi="Arial" w:cs="Arial"/>
                <w:b/>
                <w:bCs/>
                <w:color w:val="000000"/>
                <w:sz w:val="18"/>
                <w:szCs w:val="18"/>
              </w:rPr>
            </w:pPr>
            <w:r w:rsidRPr="000B03A0">
              <w:rPr>
                <w:rFonts w:ascii="Arial" w:hAnsi="Arial" w:cs="Arial"/>
                <w:b/>
                <w:bCs/>
                <w:color w:val="000000"/>
                <w:sz w:val="18"/>
                <w:szCs w:val="18"/>
              </w:rPr>
              <w:t>Total general</w:t>
            </w:r>
          </w:p>
        </w:tc>
        <w:tc>
          <w:tcPr>
            <w:tcW w:w="0" w:type="auto"/>
            <w:tcBorders>
              <w:top w:val="single" w:sz="4" w:space="0" w:color="4F81BD"/>
              <w:left w:val="nil"/>
              <w:bottom w:val="single" w:sz="8" w:space="0" w:color="4F81BD"/>
              <w:right w:val="nil"/>
            </w:tcBorders>
            <w:shd w:val="clear" w:color="auto" w:fill="auto"/>
            <w:noWrap/>
            <w:vAlign w:val="bottom"/>
            <w:hideMark/>
          </w:tcPr>
          <w:p w:rsidR="000B03A0" w:rsidRPr="000B03A0" w:rsidRDefault="000B03A0" w:rsidP="000B03A0">
            <w:pPr>
              <w:jc w:val="right"/>
              <w:rPr>
                <w:rFonts w:ascii="Arial" w:hAnsi="Arial" w:cs="Arial"/>
                <w:b/>
                <w:bCs/>
                <w:color w:val="000000"/>
                <w:sz w:val="18"/>
                <w:szCs w:val="18"/>
              </w:rPr>
            </w:pPr>
            <w:r w:rsidRPr="000B03A0">
              <w:rPr>
                <w:rFonts w:ascii="Arial" w:hAnsi="Arial" w:cs="Arial"/>
                <w:b/>
                <w:bCs/>
                <w:color w:val="000000"/>
                <w:sz w:val="18"/>
                <w:szCs w:val="18"/>
              </w:rPr>
              <w:t>121,472,227</w:t>
            </w:r>
          </w:p>
        </w:tc>
        <w:tc>
          <w:tcPr>
            <w:tcW w:w="0" w:type="auto"/>
            <w:tcBorders>
              <w:top w:val="single" w:sz="4" w:space="0" w:color="4F81BD"/>
              <w:left w:val="nil"/>
              <w:bottom w:val="single" w:sz="8" w:space="0" w:color="4F81BD"/>
              <w:right w:val="nil"/>
            </w:tcBorders>
            <w:shd w:val="clear" w:color="auto" w:fill="auto"/>
            <w:noWrap/>
            <w:vAlign w:val="bottom"/>
            <w:hideMark/>
          </w:tcPr>
          <w:p w:rsidR="000B03A0" w:rsidRPr="000B03A0" w:rsidRDefault="000B03A0" w:rsidP="000B03A0">
            <w:pPr>
              <w:jc w:val="right"/>
              <w:rPr>
                <w:rFonts w:ascii="Arial" w:hAnsi="Arial" w:cs="Arial"/>
                <w:b/>
                <w:bCs/>
                <w:color w:val="000000"/>
                <w:sz w:val="18"/>
                <w:szCs w:val="18"/>
              </w:rPr>
            </w:pPr>
            <w:r w:rsidRPr="000B03A0">
              <w:rPr>
                <w:rFonts w:ascii="Arial" w:hAnsi="Arial" w:cs="Arial"/>
                <w:b/>
                <w:bCs/>
                <w:color w:val="000000"/>
                <w:sz w:val="18"/>
                <w:szCs w:val="18"/>
              </w:rPr>
              <w:t>11,326,444,141</w:t>
            </w:r>
          </w:p>
        </w:tc>
        <w:tc>
          <w:tcPr>
            <w:tcW w:w="0" w:type="auto"/>
            <w:tcBorders>
              <w:top w:val="single" w:sz="4" w:space="0" w:color="4F81BD"/>
              <w:left w:val="nil"/>
              <w:bottom w:val="single" w:sz="8" w:space="0" w:color="4F81BD"/>
              <w:right w:val="nil"/>
            </w:tcBorders>
            <w:shd w:val="clear" w:color="auto" w:fill="auto"/>
            <w:noWrap/>
            <w:vAlign w:val="bottom"/>
            <w:hideMark/>
          </w:tcPr>
          <w:p w:rsidR="000B03A0" w:rsidRPr="000B03A0" w:rsidRDefault="000B03A0" w:rsidP="000B03A0">
            <w:pPr>
              <w:jc w:val="right"/>
              <w:rPr>
                <w:rFonts w:ascii="Arial" w:hAnsi="Arial" w:cs="Arial"/>
                <w:b/>
                <w:bCs/>
                <w:color w:val="000000"/>
                <w:sz w:val="18"/>
                <w:szCs w:val="18"/>
              </w:rPr>
            </w:pPr>
            <w:r w:rsidRPr="000B03A0">
              <w:rPr>
                <w:rFonts w:ascii="Arial" w:hAnsi="Arial" w:cs="Arial"/>
                <w:b/>
                <w:bCs/>
                <w:color w:val="000000"/>
                <w:sz w:val="18"/>
                <w:szCs w:val="18"/>
              </w:rPr>
              <w:t>646,217,115</w:t>
            </w:r>
          </w:p>
        </w:tc>
        <w:tc>
          <w:tcPr>
            <w:tcW w:w="0" w:type="auto"/>
            <w:tcBorders>
              <w:top w:val="single" w:sz="4" w:space="0" w:color="4F81BD"/>
              <w:left w:val="nil"/>
              <w:bottom w:val="single" w:sz="8" w:space="0" w:color="4F81BD"/>
              <w:right w:val="nil"/>
            </w:tcBorders>
            <w:shd w:val="clear" w:color="auto" w:fill="auto"/>
            <w:noWrap/>
            <w:vAlign w:val="bottom"/>
            <w:hideMark/>
          </w:tcPr>
          <w:p w:rsidR="000B03A0" w:rsidRPr="000B03A0" w:rsidRDefault="000B03A0" w:rsidP="000B03A0">
            <w:pPr>
              <w:jc w:val="right"/>
              <w:rPr>
                <w:rFonts w:ascii="Arial" w:hAnsi="Arial" w:cs="Arial"/>
                <w:b/>
                <w:bCs/>
                <w:color w:val="000000"/>
                <w:sz w:val="18"/>
                <w:szCs w:val="18"/>
              </w:rPr>
            </w:pPr>
            <w:r w:rsidRPr="000B03A0">
              <w:rPr>
                <w:rFonts w:ascii="Arial" w:hAnsi="Arial" w:cs="Arial"/>
                <w:b/>
                <w:bCs/>
                <w:color w:val="000000"/>
                <w:sz w:val="18"/>
                <w:szCs w:val="18"/>
              </w:rPr>
              <w:t>12,094,133,483</w:t>
            </w:r>
          </w:p>
        </w:tc>
      </w:tr>
    </w:tbl>
    <w:p w:rsidR="00B64838" w:rsidRPr="00CB44A7" w:rsidRDefault="00B64838" w:rsidP="000D0203">
      <w:pPr>
        <w:rPr>
          <w:rFonts w:ascii="Arial" w:hAnsi="Arial" w:cs="Arial"/>
          <w:b/>
          <w:bCs/>
        </w:rPr>
      </w:pPr>
    </w:p>
    <w:p w:rsidR="00B64838" w:rsidRPr="00CB44A7" w:rsidRDefault="00B64838" w:rsidP="000D0203">
      <w:pPr>
        <w:rPr>
          <w:rFonts w:ascii="Arial" w:hAnsi="Arial" w:cs="Arial"/>
          <w:b/>
          <w:bCs/>
        </w:rPr>
      </w:pPr>
    </w:p>
    <w:p w:rsidR="00B64838" w:rsidRPr="00CB44A7" w:rsidRDefault="009E586B" w:rsidP="00B64838">
      <w:pPr>
        <w:spacing w:before="100" w:beforeAutospacing="1" w:after="100" w:afterAutospacing="1"/>
        <w:jc w:val="center"/>
        <w:rPr>
          <w:rFonts w:ascii="Arial" w:hAnsi="Arial" w:cs="Arial"/>
          <w:b/>
          <w:bCs/>
        </w:rPr>
      </w:pPr>
      <w:r w:rsidRPr="00CB44A7">
        <w:rPr>
          <w:rFonts w:ascii="Arial" w:hAnsi="Arial" w:cs="Arial"/>
          <w:b/>
          <w:bCs/>
        </w:rPr>
        <w:t>ANEXO 4. PARTICIPACIONES Y APORTACIONES A MUNICIPIOS.</w:t>
      </w:r>
    </w:p>
    <w:p w:rsidR="00B64838" w:rsidRPr="00CB44A7" w:rsidRDefault="009E586B" w:rsidP="00B64838">
      <w:pPr>
        <w:spacing w:before="100" w:beforeAutospacing="1" w:after="100" w:afterAutospacing="1"/>
        <w:jc w:val="center"/>
        <w:rPr>
          <w:rFonts w:ascii="Arial" w:hAnsi="Arial" w:cs="Arial"/>
          <w:b/>
          <w:bCs/>
        </w:rPr>
      </w:pPr>
      <w:r w:rsidRPr="00CB44A7">
        <w:rPr>
          <w:rFonts w:ascii="Arial" w:hAnsi="Arial" w:cs="Arial"/>
          <w:b/>
          <w:bCs/>
        </w:rPr>
        <w:t>ANEXO 4.1. PARTICIPACIONES FEDERALES Y ESTATALES A MUNICIPIOS.</w:t>
      </w:r>
    </w:p>
    <w:tbl>
      <w:tblPr>
        <w:tblW w:w="13092" w:type="dxa"/>
        <w:jc w:val="center"/>
        <w:tblCellMar>
          <w:left w:w="70" w:type="dxa"/>
          <w:right w:w="70" w:type="dxa"/>
        </w:tblCellMar>
        <w:tblLook w:val="04A0"/>
      </w:tblPr>
      <w:tblGrid>
        <w:gridCol w:w="1339"/>
        <w:gridCol w:w="1114"/>
        <w:gridCol w:w="1114"/>
        <w:gridCol w:w="1036"/>
        <w:gridCol w:w="958"/>
        <w:gridCol w:w="958"/>
        <w:gridCol w:w="1036"/>
        <w:gridCol w:w="1036"/>
        <w:gridCol w:w="1036"/>
        <w:gridCol w:w="1626"/>
        <w:gridCol w:w="1036"/>
        <w:gridCol w:w="973"/>
        <w:gridCol w:w="1432"/>
      </w:tblGrid>
      <w:tr w:rsidR="00821709" w:rsidRPr="00CB44A7" w:rsidTr="00821709">
        <w:trPr>
          <w:jc w:val="center"/>
        </w:trPr>
        <w:tc>
          <w:tcPr>
            <w:tcW w:w="1199"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CLAVE Y NOMBRE DE LOS MUNICIPIOS</w:t>
            </w:r>
          </w:p>
        </w:tc>
        <w:tc>
          <w:tcPr>
            <w:tcW w:w="999" w:type="dxa"/>
            <w:vMerge w:val="restart"/>
            <w:tcBorders>
              <w:top w:val="nil"/>
              <w:left w:val="nil"/>
              <w:bottom w:val="nil"/>
              <w:right w:val="nil"/>
            </w:tcBorders>
            <w:shd w:val="clear" w:color="000000" w:fill="16365C"/>
            <w:noWrap/>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FONDO GENERAL</w:t>
            </w:r>
          </w:p>
        </w:tc>
        <w:tc>
          <w:tcPr>
            <w:tcW w:w="999"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FONDO MUNICIPAL</w:t>
            </w:r>
          </w:p>
        </w:tc>
        <w:tc>
          <w:tcPr>
            <w:tcW w:w="930"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IMPUESTO ESPECIAL</w:t>
            </w:r>
          </w:p>
        </w:tc>
        <w:tc>
          <w:tcPr>
            <w:tcW w:w="862"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ISAN</w:t>
            </w:r>
          </w:p>
        </w:tc>
        <w:tc>
          <w:tcPr>
            <w:tcW w:w="862"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 xml:space="preserve"> FDO. DE COMP. ISAN</w:t>
            </w:r>
          </w:p>
        </w:tc>
        <w:tc>
          <w:tcPr>
            <w:tcW w:w="930"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FOFIR</w:t>
            </w:r>
          </w:p>
        </w:tc>
        <w:tc>
          <w:tcPr>
            <w:tcW w:w="1016"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IEPS S/VTA. FINAL GASOLINA DIESEL</w:t>
            </w:r>
          </w:p>
        </w:tc>
        <w:tc>
          <w:tcPr>
            <w:tcW w:w="930"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FONDO ISR</w:t>
            </w:r>
          </w:p>
        </w:tc>
        <w:tc>
          <w:tcPr>
            <w:tcW w:w="1280"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TOTAL PARTICIPACIONES(A)</w:t>
            </w:r>
          </w:p>
        </w:tc>
        <w:tc>
          <w:tcPr>
            <w:tcW w:w="930"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IMPUESTOS ESTATALES 12%(B)</w:t>
            </w:r>
          </w:p>
        </w:tc>
        <w:tc>
          <w:tcPr>
            <w:tcW w:w="875"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IMPUESTOS ESTATALES 20%(C)</w:t>
            </w:r>
          </w:p>
        </w:tc>
        <w:tc>
          <w:tcPr>
            <w:tcW w:w="1280" w:type="dxa"/>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TOTAL PARTICIPACIONES MÁS IMPUESTOS ESTATALES</w:t>
            </w:r>
          </w:p>
        </w:tc>
      </w:tr>
      <w:tr w:rsidR="00821709" w:rsidRPr="00CB44A7" w:rsidTr="00821709">
        <w:trPr>
          <w:jc w:val="center"/>
        </w:trPr>
        <w:tc>
          <w:tcPr>
            <w:tcW w:w="1199"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999"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999"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930"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862"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862"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930"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1016"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930"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1280"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930"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875"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1280" w:type="dxa"/>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(A+B+C)</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001 ABALA,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10,241,895.63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4,493,295.27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245,120.31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127,889.11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33,659.22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1,103,227.46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349,830.65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16,594,917.65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202,723.43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13,326.73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16,810,967.81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002 ACANCEH,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16,921,380.12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7,423,699.67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404,981.07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211,294.89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55,610.85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1,822,722.27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754,146.12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27,593,834.99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334,934.11</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22,018.07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27,950,787.18</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003 AKIL,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13,663,144.80</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5,994,255.96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327,001.40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170,609.77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44,902.90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1,471,754.56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573,539.87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22,245,209.26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270,442.08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17,778.46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22,533,429.80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004 BACA,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9,769,586.40</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4,286,085.11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233,816.48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121,991.45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32,107.01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1,052,351.67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278,085.88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15,774,024.01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193,374.76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12,712.17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15,980,110.93</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005 BOKOBA,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7,139,960.38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3,132,423.07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170,881.38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89,155.68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23,464.94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769,095.94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106,334.05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11,431,315.46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141,325.13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9,290.50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11,581,931.10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006 BUCTZOTZ,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11,877,423.23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5,210,829.28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284,263.55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148,311.71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39,034.26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1,279,401.78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431,305.67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19,270,569.49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235,096.32</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15,454.88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19,521,120.69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007 CACALCHEN,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10,652,672.18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4,673,509.99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254,951.46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133,018.42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35,009.21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1,147,475.13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333,134.43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17,229,770.83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210,854.16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13,861.24</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17,454,486.22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008 CALOTMUL,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8,452,418.13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3,708,220.80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202,292.56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105,544.16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27,778.24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910,470.11</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213,795.54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13,620,519.53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167,303.33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10,998.27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13,798,821.12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009 CANSAHCAB,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8,857,690.50</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3,886,020.74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211,991.99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110,604.74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29,110.14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954,124.88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232,248.04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14,281,791.02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175,325.10</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11,525.61</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14,468,641.73</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010 CANTAMAYEC,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7,420,583.13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3,255,537.09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177,597.55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92,659.78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24,387.19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799,323.82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146,590.45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11,916,679.00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146,879.65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9,655.65</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12,073,214.31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011 CELESTUN,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11,125,370.25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4,880,890.74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266,264.59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138,920.93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36,562.70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1,198,392.80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369,686.50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18,016,088.51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220,210.53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14,476.31</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18,250,775.34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012 CENOTILLO,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8,400,412.02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3,685,404.82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201,047.90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104,894.76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27,607.32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904,868.16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199,460.81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13,523,695.80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166,273.94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10,930.60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13,700,900.34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013 CONKAL,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13,531,686.72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5,936,583.04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323,855.20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168,968.27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44,470.87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1,457,594.27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459,094.47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21,922,252.84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267,840.06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17,607.40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22,207,700.31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014 CUNCUNUL,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6,716,712.44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2,946,736.94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160,751.75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83,870.64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22,073.97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723,504.89</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82,335.85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10,735,986.49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132,947.56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8,739.77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10,877,673.82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015 CUZAMA,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9,278,293.86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4,070,546.64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222,058.33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115,856.75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30,492.42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999,431.06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268,797.52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14,985,476.58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183,650.34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12,072.90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15,181,199.81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016 CHACSINKIN,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7,752,661.64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3,401,225.62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185,545.22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96,806.40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25,478.54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835,094.36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163,666.51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12,460,478.28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153,452.66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10,087.75</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12,624,018.70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017 CHANKOM,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8,898,616.70</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3,903,975.76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212,971.48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111,115.78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29,244.64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958,533.33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260,963.34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14,375,421.02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176,135.18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11,578.86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14,563,135.06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lastRenderedPageBreak/>
              <w:t xml:space="preserve">018 </w:t>
            </w:r>
            <w:r w:rsidR="00831125" w:rsidRPr="00CB44A7">
              <w:rPr>
                <w:rFonts w:ascii="Arial" w:eastAsia="Times New Roman" w:hAnsi="Arial" w:cs="Arial"/>
                <w:sz w:val="14"/>
                <w:szCs w:val="14"/>
                <w:lang w:eastAsia="es-MX"/>
              </w:rPr>
              <w:t>CHAPAB, YUC</w:t>
            </w:r>
            <w:r w:rsidRPr="00CB44A7">
              <w:rPr>
                <w:rFonts w:ascii="Arial" w:eastAsia="Times New Roman" w:hAnsi="Arial" w:cs="Arial"/>
                <w:sz w:val="14"/>
                <w:szCs w:val="14"/>
                <w:lang w:eastAsia="es-MX"/>
              </w:rPr>
              <w:t>.</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7,849,124.56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3,443,545.56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187,853.88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98,010.91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25,795.56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845,485.06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169,734.41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12,619,549.94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155,362.01</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10,213.27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12,785,125.22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019 CHEMAX,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32,419,874.01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14,223,154.75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775,908.07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404,822.41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106,545.49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3,492,175.34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2,216,334.59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53,638,814.65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641,704.27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42,184.68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54,322,703.59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020 CHICXULUB PUEBLO,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8,791,383.94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3,856,930.91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210,405.07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109,776.77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28,892.22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946,982.53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207,830.82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14,152,202.26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174,012.66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11,439.33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14,337,654.26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021 CHICHIMILA,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11,614,187.19</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5,095,343.11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277,963.50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145,024.72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38,169.16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1,251,046.75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465,992.19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18,887,726.62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229,885.95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15,112.36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19,132,724.92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022 CHIKINDZONOT,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8,624,067.64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3,783,526.38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206,400.67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107,687.52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28,342.35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928,959.70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250,504.14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13,929,488.40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170,700.88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11,221.62</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14,111,410.90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023 CHOCHOLA,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8,903,586.64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3,906,156.16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213,090.42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111,177.83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29,260.97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959,068.68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223,770.94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14,346,111.64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176,233.55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11,585.33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14,533,930.52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024 CHUMAYEL,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7,975,980.30</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3,499,199.35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190,889.93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99,594.94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26,212.46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859,149.60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186,291.49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12,837,318.07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157,872.93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10,378.33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13,005,569.33</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025 DZAN,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9,396,355.67</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4,122,342.39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224,883.91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117,330.97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30,880.42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1,012,148.34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269,581.88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15,173,523.58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185,987.20</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12,226.52</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15,371,737.30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026 DZEMUL,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8,364,063.11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3,669,457.93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200,177.95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104,440.88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27,487.87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900,952.76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175,085.33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13,441,665.83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165,554.47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10,883.30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13,618,103.60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027 DZIDZANTUN,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11,459,935.66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5,027,670.32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274,271.78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143,098.60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37,662.22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1,234,431.22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357,212.94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18,534,282.75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226,832.76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14,911.65</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18,776,027.16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028 DZILAM DE BRAVO,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7,524,054.12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3,300,931.58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180,073.94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93,951.81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24,727.24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810,469.41</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129,536.24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12,063,744.33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148,927.71</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9,790.28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12,222,462.33</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029 DZILAM GONZALEZ,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9,907,845.45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4,346,741.72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237,125.45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123,717.87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32,561.39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1,067,244.54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284,718.82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15,999,955.25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196,111.39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12,892.07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16,208,958.71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030 DZITAS,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8,317,844.93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3,649,181.23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199,071.81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103,863.76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27,335.97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895,974.27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212,022.21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13,405,294.18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164,639.65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10,823.16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13,580,756.99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031 DZONCAUICH,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7,469,593.49</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3,277,038.77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178,770.52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93,271.76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24,548.26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804,603.07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142,159.05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11,989,984.93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147,849.74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9,719.42</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12,147,554.09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032 ESPITA,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17,123,033.35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7,512,168.40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409,807.26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213,812.91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56,273.57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1,844,443.77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876,611.88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28,036,151.13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338,925.55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22,280.46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28,397,357.14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033 HALACHO,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19,954,413.22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8,754,343.31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477,570.96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249,167.95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65,578.68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2,149,431.85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1,041,258.94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32,691,764.91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394,968.59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25,964.64</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33,112,698.14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034 HOCABA,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9,952,758.25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4,366,445.74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238,200.35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124,278.69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32,708.99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1,072,082.42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330,447.11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16,116,921.56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197,000.38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12,950.51</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16,326,872.44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035 HOCTUN,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9,864,612.11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4,327,774.52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236,090.74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123,178.02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32,419.31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1,062,587.57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320,833.82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15,967,496.09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195,255.65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12,835.81</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16,175,587.56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036 HOMUN,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11,024,225.55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4,836,516.82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263,843.89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137,657.95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36,230.29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1,187,497.79</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385,253.69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17,871,225.97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218,208.51</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14,344.70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18,103,779.19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037 HUHI,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9,312,104.06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4,085,379.76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222,867.51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116,278.93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30,603.53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1,003,073.00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274,440.31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15,044,747.10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184,319.56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12,116.89</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15,241,183.55</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038 HUNUCMA,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28,631,814.73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12,561,268.17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685,248.07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357,521.44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94,096.31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3,084,136.52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1,571,827.21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46,985,912.45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566,725.14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37,255.66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47,589,893.25</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039 IXIL,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8,498,372.01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3,728,381.55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203,392.38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106,117.98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27,929.26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915,420.13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195,062.02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13,674,675.33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168,212.92</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11,058.07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13,853,946.31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040 IZAMAL,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24,575,474.32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10,781,682.07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588,167.27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306,870.49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80,765.46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2,647,199.23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1,290,759.67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40,270,918.50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486,435.78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31,977.56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40,789,331.84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041 KANASIN,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73,284,343.75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32,151,098.47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1,753,921.48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915,091.29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240,843.50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7,893,978.18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4,051,747.53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120,291,024.21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1,450,557.03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95,357.45</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121,836,938.69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xml:space="preserve">042 KANTUNIL, </w:t>
            </w:r>
            <w:r w:rsidRPr="00CB44A7">
              <w:rPr>
                <w:rFonts w:ascii="Arial" w:eastAsia="Times New Roman" w:hAnsi="Arial" w:cs="Arial"/>
                <w:sz w:val="14"/>
                <w:szCs w:val="14"/>
                <w:lang w:eastAsia="es-MX"/>
              </w:rPr>
              <w:lastRenderedPageBreak/>
              <w:t>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lastRenderedPageBreak/>
              <w:t>9,480,850.39</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4,159,411.67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226,906.13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118,386.05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31,158.10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1,021,249.86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286,309.55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15,324,271.75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187,659.65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12,336.46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15,524,267.86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lastRenderedPageBreak/>
              <w:t>043 KAUA,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7,825,439.25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3,433,154.41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187,287.02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97,715.16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25,717.72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842,933.75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168,471.82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12,580,719.12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154,893.19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10,182.45</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12,745,794.76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044 KINCHIL,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10,703,421.67</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4,695,774.65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256,166.05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133,652.12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35,175.99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1,152,941.72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369,208.68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17,346,340.88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211,858.67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13,927.27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17,572,126.82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045 KOPOMA,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7,375,263.43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3,235,654.56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176,512.91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92,093.88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24,238.25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794,442.11</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124,988.31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11,823,193.44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145,982.62</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9,596.68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11,978,772.74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046 MAMA,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7,889,918.60</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3,461,442.61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188,830.21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98,520.30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25,929.63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849,879.28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172,826.24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12,687,346.86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156,169.47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10,266.35</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12,853,782.68</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047 MANI,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9,618,568.29</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4,219,830.88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230,202.15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120,105.71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31,610.70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1,036,084.44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299,760.96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15,556,163.13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190,385.57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12,515.66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15,759,064.37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048 MAXCANU,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21,715,036.22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9,526,758.82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519,708.12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271,152.60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71,364.84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2,339,081.08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1,157,695.50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35,600,797.18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429,817.57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28,255.56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36,058,870.31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049 MAYAPAN,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8,311,171.69</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3,646,253.56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198,912.10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103,780.43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27,314.04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895,255.45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235,710.42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13,418,397.69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164,507.56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10,814.48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13,593,719.73</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050 MERIDA,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740,481,309.46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324,861,850.16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17,722,012.79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9,246,285.97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2,433,536.34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79,762,511.32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34,134,333.46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74,553,222.00</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1,283,195,061.52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14,656,750.82</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963,512.85</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1,298,815,325.19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051 MOCOCHA,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7,878,490.28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3,456,428.81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188,556.69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98,377.60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25,892.07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848,648.25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150,436.32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12,646,830.01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155,943.26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10,251.48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12,813,024.75</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052 MOTUL,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31,258,347.86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13,713,573.31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748,109.15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390,318.59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102,728.22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3,367,059.09</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1,672,758.86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51,252,895.08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618,713.54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40,673.30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51,912,281.92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053 MUNA,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14,575,500.22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6,394,521.93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348,836.90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182,002.22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47,901.29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1,570,030.85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607,608.19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23,726,401.60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288,500.83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18,965.61</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24,033,868.04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054 MUXUPIP,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7,604,992.86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3,336,440.80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182,011.05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94,962.48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24,993.24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819,187.90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140,185.21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12,202,773.53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150,529.78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9,895.60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12,363,198.90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055 OPICHEN,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10,423,263.12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4,572,864.29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249,460.99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130,153.82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34,255.27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1,122,763.85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348,861.59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16,881,622.93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206,313.34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13,562.73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17,101,498.99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056 OXKUTZCAB,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28,095,387.96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12,325,928.55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672,409.71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350,823.16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92,333.39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3,026,354.17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1,570,414.58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46,133,651.52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556,107.35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36,557.66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46,726,316.53</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057 PANABA,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11,164,772.90</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4,898,177.35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267,207.62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139,412.95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36,692.19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1,202,637.14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385,765.06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18,094,665.21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220,990.45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14,527.58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18,330,183.24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058 PETO,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23,699,664.51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10,397,449.29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567,206.43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295,934.38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77,887.17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2,552,859.52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1,287,186.84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38,878,188.14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469,100.40</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30,837.96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39,378,126.49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059 PROGRESO,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53,659,008.72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23,541,127.41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1,284,226.39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670,032.50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176,346.31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5,779,993.68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2,441,874.86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87,552,609.88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1,062,102.05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69,821.00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88,684,532.93</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060 QUINTANA ROO,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6,278,149.16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2,754,331.71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150,255.57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78,394.37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20,632.67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676,264.12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49,148.46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10,007,176.04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124,266.83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8,169.12</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10,139,611.99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061 RIO LAGARTOS,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8,072,080.24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3,541,360.04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193,189.90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100,794.93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26,528.29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869,501.21</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168,327.92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12,971,782.53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159,775.09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10,503.38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13,142,061.00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062 SACALUM,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9,016,944.52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3,955,888.21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215,803.43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112,593.32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29,633.51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971,279.26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245,700.82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14,547,843.08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178,477.31</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11,732.83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14,738,053.21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063 SAMAHIL,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9,213,953.71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4,042,319.52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220,518.47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115,053.34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30,280.97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992,500.52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254,399.66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14,869,026.19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182,376.82</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11,989.18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15,063,392.19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064 SANAHCAT,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6,782,091.15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2,975,419.70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162,316.46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84,687.02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22,288.83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730,547.30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84,051.53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10,841,402.00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134,241.63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8,824.84</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10,984,468.47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065 SAN FELIPE,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6,960,963.51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3,053,894.08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166,597.43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86,920.57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22,876.69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749,814.92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90,727.36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11,131,794.55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137,782.15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9,057.59</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11,278,634.29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066 SANTA ELENA,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8,503,677.57</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3,730,709.19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203,519.36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106,184.23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27,946.70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915,991.63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209,816.69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13,697,845.36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168,317.93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11,064.97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13,877,228.26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067 SEYE,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12,432,762.45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5,454,466.12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297,554.54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155,246.16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40,859.34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1,339,221.32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463,643.63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20,183,753.55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246,088.45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16,177.49</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20,446,019.49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068 SINANCHE,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7,804,297.33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3,423,879.09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186,781.02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97,451.16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25,648.24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840,656.40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151,441.27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12,530,154.51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154,474.72</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10,154.94</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12,694,784.17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lastRenderedPageBreak/>
              <w:t>069 SOTUTA,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11,956,618.87</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5,245,573.76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286,158.95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149,300.62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39,294.53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1,287,932.51</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473,968.47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19,438,847.70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236,663.88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15,557.93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19,691,069.51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070 SUCILA,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8,404,534.97</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3,687,213.63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201,146.57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104,946.25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27,620.87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905,312.27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192,659.49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13,523,434.06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166,355.55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10,935.96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13,700,725.57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071 SUDZAL,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6,806,558.61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2,986,154.00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162,902.04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84,992.54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22,369.24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733,182.87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86,264.49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10,882,423.79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134,725.93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8,856.68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11,026,006.40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072 SUMA,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6,837,719.74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2,999,824.92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163,647.83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85,381.64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22,471.65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736,539.45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82,640.07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10,928,225.31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135,342.72</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8,897.23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11,072,465.26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073 TAHDZIU,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9,277,753.78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4,070,309.70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222,045.40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115,850.01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30,490.64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999,372.88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290,284.25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15,006,106.68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183,639.65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12,072.20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15,201,818.52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074 TAHMEK,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8,178,440.58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3,588,022.15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195,735.43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102,123.04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26,877.83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880,958.03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184,764.67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13,156,921.72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161,880.34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10,641.77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13,329,443.84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075 TEABO,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10,282,386.85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4,511,059.46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246,089.39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128,394.72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33,792.29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1,107,589.06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352,610.12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16,661,921.89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203,524.90</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13,379.42</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16,878,826.21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076 TECOH,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18,115,822.80</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7,947,722.16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433,567.79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226,209.73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59,536.29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1,951,384.19</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900,886.87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29,635,129.84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358,576.37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23,572.27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30,017,278.48</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077 TEKAL DE VENEGAS,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7,463,936.39</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3,274,556.90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178,635.13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93,201.12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24,529.67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803,993.70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139,854.88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11,978,707.80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147,737.77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9,712.06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12,136,157.62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078 TEKANTO,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8,292,027.96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3,637,854.88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198,453.93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103,541.39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27,251.13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893,193.34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193,473.48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13,345,796.10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164,128.64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10,789.57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13,520,714.30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079 TEKAX,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35,563,400.61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15,602,273.78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851,142.40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444,075.18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116,876.45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3,830,786.96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2,065,268.61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58,473,824.00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703,925.80</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46,275.03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59,224,024.83</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080 TEKIT,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12,844,522.38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5,635,112.26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307,409.23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160,387.74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42,212.56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1,383,574.91</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512,747.50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20,885,966.60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254,238.64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16,713.27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21,156,918.51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081 TEKOM,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7,903,936.38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3,467,592.45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189,165.70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98,695.34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25,975.69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851,389.23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177,457.69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12,714,212.48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156,446.93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10,284.59</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12,880,943.99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082 TELCHAC PUEBLO,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8,219,526.52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3,606,047.26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196,718.75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102,636.07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27,012.86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885,383.69</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173,641.47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13,210,966.61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162,693.58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10,695.23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13,384,355.42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083 TELCHAC PUERTO,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7,139,887.94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3,132,391.29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170,879.65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89,154.78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23,464.71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769,088.14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82,704.39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11,407,570.88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141,323.70</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9,290.41</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11,558,184.99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084 TEMAX,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10,722,936.33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4,704,336.07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256,633.10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133,895.80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35,240.13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1,155,043.78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369,655.30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17,377,740.50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212,244.93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13,952.66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17,603,938.10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085 TEMOZON,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16,735,141.61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7,341,993.64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400,523.81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208,969.36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54,998.79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1,802,661.19</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859,287.54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27,403,575.94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331,247.79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21,775.73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27,756,599.47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086 TEPAKAN,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7,121,898.49</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3,124,499.01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170,449.10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88,930.14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23,405.59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767,150.37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115,686.86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11,412,019.56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140,967.62</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9,267.00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11,562,254.19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087 TETIZ,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9,280,190.87</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4,071,378.90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222,103.73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115,880.44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30,498.65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999,635.40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284,866.92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15,004,554.91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183,687.88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12,075.37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15,200,318.16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088 TEYA,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6,954,918.11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3,051,241.85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166,452.75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86,845.08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22,856.82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749,163.72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97,688.89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11,129,167.22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137,662.49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9,049.73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11,275,879.44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089 TICUL,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33,978,853.24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14,907,105.68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813,219.27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424,289.16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111,668.96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3,660,104.09</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1,837,109.96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55,732,350.36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672,561.99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44,213.22</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56,449,125.57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090 TIMUCUY,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10,868,979.12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4,768,407.55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260,128.36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135,719.41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35,720.09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1,170,775.09</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399,746.62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17,639,476.24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215,135.64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14,142.69</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17,868,754.57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091 TINUM,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14,183,717.63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6,222,640.18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339,460.32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177,110.09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46,613.73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1,527,829.16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602,960.57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23,100,331.69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280,746.07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18,455.83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23,399,533.58</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092 TIXCACALCUPUL,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10,798,002.86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4,737,269.05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258,429.68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134,833.14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35,486.83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1,163,129.73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429,052.08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17,556,203.36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213,730.77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14,050.34</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17,783,984.47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093 TIXKOKOB,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18,002,574.96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7,898,038.39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430,857.42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224,795.62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59,164.11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1,939,185.46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782,042.82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29,336,658.78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356,334.79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23,424.92</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29,716,418.49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094 TIXMEUAC,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9,060,578.07</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3,975,030.99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216,847.72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113,138.16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29,776.91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975,979.34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269,259.05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14,640,610.24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179,340.97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11,789.61</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14,831,740.81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095 TIXPEUAL,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9,407,331.75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4,127,157.78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225,146.61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117,468.03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30,916.49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1,013,330.65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257,059.62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15,178,410.91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186,204.45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12,240.80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15,376,856.17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096 TIZIMIN,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61,787,079.93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27,107,051.65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1,478,756.33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771,526.58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203,058.61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6,655,526.07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3,942,313.81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101,945,312.98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1,222,985.41</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80,397.23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103,248,695.62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097 TUNKAS,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8,116,622.93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3,560,901.68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194,255.94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101,351.13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26,674.67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874,299.22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190,880.82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13,064,986.40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160,656.75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10,561.33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13,236,204.48</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lastRenderedPageBreak/>
              <w:t>098 TZUCACAB,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16,098,588.57</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7,062,726.91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385,289.12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201,020.81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52,906.81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1,734,093.54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762,924.26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26,297,550.01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318,648.15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20,947.45</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26,637,145.62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099 UAYMA,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8,515,659.98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3,735,966.08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203,806.14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106,333.85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27,986.08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917,282.34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229,360.43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13,736,394.90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168,555.11</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11,080.56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13,916,030.56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100 UCU,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8,277,777.04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3,631,602.76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198,112.86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103,363.44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27,204.29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891,658.27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183,655.07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13,313,373.74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163,846.56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10,771.03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13,487,991.32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101 UMAN,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45,992,080.28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20,177,514.41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1,100,733.03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574,296.64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151,149.53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4,954,134.26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2,460,646.71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75,410,554.86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910,346.35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59,844.81</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76,380,746.02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102 VALLADOLID,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65,374,280.75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28,680,818.18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1,564,609.16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816,319.45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214,847.68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7,041,929.00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3,987,817.85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107,680,622.07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1,293,988.83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85,064.89</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109,059,675.79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103 XOCCHEL,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8,078,009.62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3,543,961.36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193,331.81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100,868.97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26,547.77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870,139.90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183,465.10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12,996,324.53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159,892.45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10,511.09</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13,166,728.08</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104 YAXCABA,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16,572,189.24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7,270,503.64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396,623.85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206,934.60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54,463.26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1,785,108.44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874,095.62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27,159,918.65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328,022.39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21,563.70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27,509,504.74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105 YAXKUKUL,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7,797,318.54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3,420,817.37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186,614.00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97,364.02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25,625.30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839,904.67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145,499.20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12,513,143.10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154,336.58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10,145.86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12,677,625.54</w:t>
            </w:r>
          </w:p>
        </w:tc>
      </w:tr>
      <w:tr w:rsidR="00821709" w:rsidRPr="00CB44A7" w:rsidTr="00821709">
        <w:trPr>
          <w:jc w:val="center"/>
        </w:trPr>
        <w:tc>
          <w:tcPr>
            <w:tcW w:w="1199" w:type="dxa"/>
            <w:tcBorders>
              <w:top w:val="nil"/>
              <w:left w:val="single" w:sz="8" w:space="0" w:color="FFFFFF"/>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106 YOBAIN, YUC.</w:t>
            </w:r>
          </w:p>
        </w:tc>
        <w:tc>
          <w:tcPr>
            <w:tcW w:w="999"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7,208,731.28</w:t>
            </w:r>
          </w:p>
        </w:tc>
        <w:tc>
          <w:tcPr>
            <w:tcW w:w="999"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3,162,594.05</w:t>
            </w:r>
          </w:p>
        </w:tc>
        <w:tc>
          <w:tcPr>
            <w:tcW w:w="930"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172,527.28</w:t>
            </w:r>
          </w:p>
        </w:tc>
        <w:tc>
          <w:tcPr>
            <w:tcW w:w="862"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90,014.41</w:t>
            </w:r>
          </w:p>
        </w:tc>
        <w:tc>
          <w:tcPr>
            <w:tcW w:w="862"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23,690.96</w:t>
            </w:r>
          </w:p>
        </w:tc>
        <w:tc>
          <w:tcPr>
            <w:tcW w:w="930"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776,503.75</w:t>
            </w:r>
          </w:p>
        </w:tc>
        <w:tc>
          <w:tcPr>
            <w:tcW w:w="1016"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110,545.81</w:t>
            </w:r>
          </w:p>
        </w:tc>
        <w:tc>
          <w:tcPr>
            <w:tcW w:w="930"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11,544,607.53</w:t>
            </w:r>
          </w:p>
        </w:tc>
        <w:tc>
          <w:tcPr>
            <w:tcW w:w="930"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142,686.35</w:t>
            </w:r>
          </w:p>
        </w:tc>
        <w:tc>
          <w:tcPr>
            <w:tcW w:w="875"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9,379.99</w:t>
            </w:r>
          </w:p>
        </w:tc>
        <w:tc>
          <w:tcPr>
            <w:tcW w:w="1280" w:type="dxa"/>
            <w:tcBorders>
              <w:top w:val="nil"/>
              <w:left w:val="nil"/>
              <w:bottom w:val="single" w:sz="8" w:space="0" w:color="16365C"/>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11,696,673.87</w:t>
            </w:r>
          </w:p>
        </w:tc>
      </w:tr>
      <w:tr w:rsidR="00821709" w:rsidRPr="00CB44A7" w:rsidTr="00821709">
        <w:trPr>
          <w:jc w:val="center"/>
        </w:trPr>
        <w:tc>
          <w:tcPr>
            <w:tcW w:w="1199"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TOTAL</w:t>
            </w:r>
          </w:p>
        </w:tc>
        <w:tc>
          <w:tcPr>
            <w:tcW w:w="999"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2,196,585,419</w:t>
            </w:r>
          </w:p>
        </w:tc>
        <w:tc>
          <w:tcPr>
            <w:tcW w:w="999"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963,679,696</w:t>
            </w:r>
          </w:p>
        </w:tc>
        <w:tc>
          <w:tcPr>
            <w:tcW w:w="930"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52,571,097</w:t>
            </w:r>
          </w:p>
        </w:tc>
        <w:tc>
          <w:tcPr>
            <w:tcW w:w="862"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27,428,453</w:t>
            </w:r>
          </w:p>
        </w:tc>
        <w:tc>
          <w:tcPr>
            <w:tcW w:w="862"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7,218,913</w:t>
            </w:r>
          </w:p>
        </w:tc>
        <w:tc>
          <w:tcPr>
            <w:tcW w:w="930"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236,609,847</w:t>
            </w:r>
          </w:p>
        </w:tc>
        <w:tc>
          <w:tcPr>
            <w:tcW w:w="1016"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93,408,534</w:t>
            </w:r>
          </w:p>
        </w:tc>
        <w:tc>
          <w:tcPr>
            <w:tcW w:w="930"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74,553,222</w:t>
            </w:r>
          </w:p>
        </w:tc>
        <w:tc>
          <w:tcPr>
            <w:tcW w:w="1280"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3,652,055,182</w:t>
            </w:r>
          </w:p>
        </w:tc>
        <w:tc>
          <w:tcPr>
            <w:tcW w:w="930"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43,478,214</w:t>
            </w:r>
          </w:p>
        </w:tc>
        <w:tc>
          <w:tcPr>
            <w:tcW w:w="875"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2,858,193</w:t>
            </w:r>
          </w:p>
        </w:tc>
        <w:tc>
          <w:tcPr>
            <w:tcW w:w="1280" w:type="dxa"/>
            <w:tcBorders>
              <w:top w:val="nil"/>
              <w:left w:val="nil"/>
              <w:bottom w:val="single" w:sz="12" w:space="0" w:color="16365C"/>
              <w:right w:val="nil"/>
            </w:tcBorders>
            <w:shd w:val="clear" w:color="auto" w:fill="auto"/>
            <w:noWrap/>
            <w:vAlign w:val="bottom"/>
            <w:hideMark/>
          </w:tcPr>
          <w:p w:rsidR="00B64838" w:rsidRPr="00CB44A7" w:rsidRDefault="00B64838" w:rsidP="004D0EA0">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3,698,391,58</w:t>
            </w:r>
            <w:r w:rsidR="004D0EA0">
              <w:rPr>
                <w:rFonts w:ascii="Arial" w:eastAsia="Times New Roman" w:hAnsi="Arial" w:cs="Arial"/>
                <w:b/>
                <w:bCs/>
                <w:color w:val="000000"/>
                <w:sz w:val="14"/>
                <w:szCs w:val="14"/>
                <w:lang w:eastAsia="es-MX"/>
              </w:rPr>
              <w:t>8</w:t>
            </w:r>
          </w:p>
        </w:tc>
      </w:tr>
    </w:tbl>
    <w:p w:rsidR="00821709" w:rsidRPr="00CB44A7" w:rsidRDefault="00821709">
      <w:pPr>
        <w:rPr>
          <w:rFonts w:ascii="Arial" w:hAnsi="Arial" w:cs="Arial"/>
          <w:b/>
          <w:bCs/>
        </w:rPr>
      </w:pPr>
    </w:p>
    <w:p w:rsidR="00EB7D5C" w:rsidRPr="00CB44A7" w:rsidRDefault="00EB7D5C">
      <w:pPr>
        <w:rPr>
          <w:rFonts w:ascii="Arial" w:hAnsi="Arial" w:cs="Arial"/>
          <w:b/>
          <w:bCs/>
        </w:rPr>
      </w:pPr>
      <w:r w:rsidRPr="00CB44A7">
        <w:rPr>
          <w:rFonts w:ascii="Arial" w:hAnsi="Arial" w:cs="Arial"/>
          <w:b/>
          <w:bCs/>
        </w:rPr>
        <w:br w:type="page"/>
      </w:r>
    </w:p>
    <w:p w:rsidR="00821709" w:rsidRPr="00CB44A7" w:rsidRDefault="009E586B" w:rsidP="00821709">
      <w:pPr>
        <w:jc w:val="center"/>
        <w:rPr>
          <w:rFonts w:ascii="Arial" w:hAnsi="Arial" w:cs="Arial"/>
          <w:b/>
          <w:bCs/>
        </w:rPr>
      </w:pPr>
      <w:r w:rsidRPr="00CB44A7">
        <w:rPr>
          <w:rFonts w:ascii="Arial" w:hAnsi="Arial" w:cs="Arial"/>
          <w:b/>
          <w:bCs/>
        </w:rPr>
        <w:lastRenderedPageBreak/>
        <w:t>ANEXO 4.2. APORTACIONES A MUNICIPIOS</w:t>
      </w:r>
    </w:p>
    <w:tbl>
      <w:tblPr>
        <w:tblW w:w="5000" w:type="pct"/>
        <w:tblCellMar>
          <w:left w:w="70" w:type="dxa"/>
          <w:right w:w="70" w:type="dxa"/>
        </w:tblCellMar>
        <w:tblLook w:val="04A0"/>
      </w:tblPr>
      <w:tblGrid>
        <w:gridCol w:w="2520"/>
        <w:gridCol w:w="3869"/>
        <w:gridCol w:w="3419"/>
        <w:gridCol w:w="2770"/>
      </w:tblGrid>
      <w:tr w:rsidR="00821709" w:rsidRPr="00CB44A7" w:rsidTr="00821709">
        <w:trPr>
          <w:trHeight w:val="1425"/>
          <w:tblHeader/>
        </w:trPr>
        <w:tc>
          <w:tcPr>
            <w:tcW w:w="1002" w:type="pct"/>
            <w:tcBorders>
              <w:top w:val="nil"/>
              <w:left w:val="nil"/>
              <w:bottom w:val="nil"/>
              <w:right w:val="nil"/>
            </w:tcBorders>
            <w:shd w:val="clear" w:color="000000" w:fill="16365C"/>
            <w:vAlign w:val="center"/>
            <w:hideMark/>
          </w:tcPr>
          <w:p w:rsidR="00821709" w:rsidRPr="00CB44A7" w:rsidRDefault="00821709" w:rsidP="00821709">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MUNICIPIOS</w:t>
            </w:r>
          </w:p>
        </w:tc>
        <w:tc>
          <w:tcPr>
            <w:tcW w:w="1538" w:type="pct"/>
            <w:tcBorders>
              <w:top w:val="nil"/>
              <w:left w:val="nil"/>
              <w:bottom w:val="nil"/>
              <w:right w:val="nil"/>
            </w:tcBorders>
            <w:shd w:val="clear" w:color="000000" w:fill="16365C"/>
            <w:vAlign w:val="center"/>
            <w:hideMark/>
          </w:tcPr>
          <w:p w:rsidR="00821709" w:rsidRPr="00CB44A7" w:rsidRDefault="00821709" w:rsidP="00821709">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FONDO DE APORTACIONES PARA EL FORTALECIMIENTO DE LOS MUNICIPIOS</w:t>
            </w:r>
          </w:p>
        </w:tc>
        <w:tc>
          <w:tcPr>
            <w:tcW w:w="1359" w:type="pct"/>
            <w:tcBorders>
              <w:top w:val="nil"/>
              <w:left w:val="nil"/>
              <w:bottom w:val="nil"/>
              <w:right w:val="nil"/>
            </w:tcBorders>
            <w:shd w:val="clear" w:color="000000" w:fill="16365C"/>
            <w:vAlign w:val="center"/>
            <w:hideMark/>
          </w:tcPr>
          <w:p w:rsidR="00821709" w:rsidRPr="00CB44A7" w:rsidRDefault="00821709" w:rsidP="00821709">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FONDO DE APORTACIONES PARA LA INFRAESTRUCTURA SOCIAL MUNICIPAL</w:t>
            </w:r>
          </w:p>
        </w:tc>
        <w:tc>
          <w:tcPr>
            <w:tcW w:w="1101" w:type="pct"/>
            <w:tcBorders>
              <w:top w:val="nil"/>
              <w:left w:val="nil"/>
              <w:bottom w:val="nil"/>
              <w:right w:val="nil"/>
            </w:tcBorders>
            <w:shd w:val="clear" w:color="000000" w:fill="16365C"/>
            <w:vAlign w:val="center"/>
            <w:hideMark/>
          </w:tcPr>
          <w:p w:rsidR="00821709" w:rsidRPr="00CB44A7" w:rsidRDefault="00821709" w:rsidP="00821709">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TOTAL APORTACIONES </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Abalá</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4,686,063</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7,526,946</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12,213,009</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Acanceh</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11,622,906</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9,205,681</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20,828,588</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Akil</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8,152,683</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10,908,145</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19,060,828</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Baca</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4,188,052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4,441,825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8,629,877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Bokobá</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1,579,078</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3,139,307</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4,718,385</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Buctzotz</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6,404,959</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10,340,868</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16,745,827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Cacalchén</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5,206,416</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3,876,351</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9,082,767</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Calotmul</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2,877,078</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9,804,635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12,681,714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Cansahcab</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3,300,856</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5,644,188</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8,945,044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Cantamayec</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1,815,471</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8,226,741</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10,042,212</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Celestún</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5,647,491</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7,070,953</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12,718,444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Cenotillo</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2,800,683</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7,463,633</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10,264,316</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Conkal</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8,029,441</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3,562,072</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11,591,514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Cuncunul</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1,132,958</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3,650,143</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4,783,101</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Cuzamá</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3,734,004</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5,832,668</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9,566,672</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Chacsinkín</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2,172,944</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8,480,282</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10,653,226</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Chankom</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3,303,019</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16,196,708</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19,499,727</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Chapab</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2,272,402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4,661,353</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6,933,754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Chemax</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26,580,543</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86,163,247</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112,743,790</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Chicxulub Pueblo</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3,220,137</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2,875,252</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6,095,388</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Chichimilá</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6,033,072</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21,701,275</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27,734,347</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Chikindzonot</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3,002,482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18,919,477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21,921,959</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Chocholá</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3,380,855</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3,995,924</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7,376,780</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Chumayel</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2,384,112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7,882,731</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10,266,843</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Dzan</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3,860,849</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9,316,222</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13,177,071</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Dzemul</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2,639,244</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3,220,070</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5,859,314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Dzidzantún</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5,892,533</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5,343,654</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11,236,187</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Dzilam de Bravo</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1,977,631</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2,141,279</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4,118,910</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Dzilam González</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4,410,751</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5,952,137</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10,362,889</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Dzitás</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2,726,450</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9,336,237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12,062,687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Dzoncauich</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1,880,335</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5,694,413</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7,574,748</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Espita</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11,582,547</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31,362,108</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42,944,654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Halachó</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14,523,768</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21,226,729</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35,750,497</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Hocabá</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4,388,409</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7,443,695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11,832,105</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Hoctún</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4,306,969</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9,019,706</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13,326,675</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Homún</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5,527,853</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15,504,089</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21,031,942</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Huhí</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3,760,670</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7,329,546</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11,090,216</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Hunucmá</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23,405,090</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23,721,867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47,126,957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Ixil</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2,935,456</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2,508,515</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5,443,971</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Izamal</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19,315,776</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22,030,667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41,346,443</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Kanasín</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69,416,722</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25,685,054</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95,101,776</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Kantunil</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3,931,479</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11,006,356</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14,937,834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Kaua</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2,247,898</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7,854,647</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10,102,545</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Kinchil</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5,179,750</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7,845,507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13,025,257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Kopomá</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1,812,588</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3,041,724</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4,854,312</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Mama</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2,313,482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6,061,231</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8,374,713</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Maní</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4,062,648</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9,464,183</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13,526,831</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Maxcanú</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16,301,762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18,038,691</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34,340,453</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Mayapán</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2,666,631</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10,250,601</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12,917,232</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Mérida</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643,135,837</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246,019,045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889,154,882</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Mocochá</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2,319,248</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1,949,026</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4,268,274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Motul</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26,015,505</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23,288,586</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49,304,091</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Muna</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9,168,885</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14,382,038</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23,550,924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Muxupip</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2,044,657</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2,835,945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4,880,602</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Opichén</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4,892,907</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10,330,267</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15,223,174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Oxkutzcab</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22,487,625</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37,359,513</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59,847,138</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Panabá</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5,615,780</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8,957,321</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14,573,101</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Peto</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18,208,043</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40,454,990</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58,663,033</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Progreso</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42,609,876</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24,409,170</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67,019,046</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Quintana Roo</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694,045</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4,005,435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4,699,480</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Río Lagartos</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2,523,930</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3,368,590</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5,892,520</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Sacalum</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3,473,106</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5,945,737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9,418,844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Samahil</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3,689,320</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4,671,193</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8,360,513</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Sanahcat</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1,209,353</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2,249,525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3,458,878</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San Felipe</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1,401,783</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3,089,456</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4,491,239</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Santa Elena</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2,916,717</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7,198,745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10,115,463</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Seyé</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7,008,194</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8,676,993</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15,685,187</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Sinanché</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2,225,556</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3,774,132</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5,999,687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Sotuta</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6,415,769</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20,829,356</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27,245,125</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Sucilá</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2,823,746</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4,781,999</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7,605,745</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Sudzal</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1,232,416</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4,181,789</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5,414,205</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Suma</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1,269,893</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2,218,497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3,488,390</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Tahdziú</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3,683,554</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20,014,220</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23,697,774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Tahmek</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2,624,109</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3,169,424</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5,793,533</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Teabo</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4,721,378</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15,301,573</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20,022,951</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Tecoh</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12,691,000</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15,019,453</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27,710,453</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Tekal de Venegas</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1,885,380</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5,707,304</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7,592,684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Tekantó</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2,728,612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4,389,721</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7,118,332</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Tekax</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30,586,975</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69,134,082</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99,721,057</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Tekit</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7,374,315</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9,255,160</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16,629,475</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Tekom</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2,317,807</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9,649,264</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11,967,070</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Telchac Pueblo</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2,669,514</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3,587,587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6,257,101</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Telchac Puerto</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1,281,424</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1,805,760</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3,087,184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Temax</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5,196,326</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13,097,055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18,293,382</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Temozón</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11,173,183</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33,376,874</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44,550,056</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Tepakán</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1,537,997</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2,785,187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4,323,184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Tetiz</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3,692,923</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6,307,771</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10,000,694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Teya</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1,380,882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2,381,005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3,761,888</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Ticul</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28,944,475</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25,040,859</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53,985,334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Timucuy</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5,305,874</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7,390,946</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12,696,820</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Tinúm</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8,606,731</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17,105,558</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25,712,288</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Tixcacalcupul</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5,158,129</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25,366,695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30,524,824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Tixkokob</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12,819,287</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6,915,219</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19,734,505</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Tixméhuac</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3,468,782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15,428,365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18,897,147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Tixpéhual</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3,896,884</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3,141,747</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7,038,631</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Tizimín</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55,942,309</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83,971,628</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139,913,937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Tunkás</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2,538,344</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9,921,364</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12,459,709</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Tzucacab</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10,654,992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29,172,396</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39,827,387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Uayma</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2,923,204</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12,086,897</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15,010,101</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Ucú</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2,653,658</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2,756,346</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5,410,004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Umán</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39,827,211</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21,008,329</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60,835,540</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Valladolid</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57,882,463</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86,606,474</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144,488,937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Xocchel</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2,509,516</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4,681,055</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7,190,570</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Yaxcabá</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10,956,969</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42,748,000</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53,704,969</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Yaxkukul</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2,240,691</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2,663,498</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4,904,188</w:t>
            </w:r>
          </w:p>
        </w:tc>
      </w:tr>
      <w:tr w:rsidR="00821709" w:rsidRPr="00CB44A7" w:rsidTr="00821709">
        <w:trPr>
          <w:trHeight w:val="315"/>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Yobaín</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1,605,023</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2,311,853</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3,916,876</w:t>
            </w:r>
          </w:p>
        </w:tc>
      </w:tr>
      <w:tr w:rsidR="00821709" w:rsidRPr="00CB44A7" w:rsidTr="00821709">
        <w:trPr>
          <w:trHeight w:val="330"/>
        </w:trPr>
        <w:tc>
          <w:tcPr>
            <w:tcW w:w="1002" w:type="pct"/>
            <w:tcBorders>
              <w:top w:val="single" w:sz="8" w:space="0" w:color="16365C"/>
              <w:left w:val="nil"/>
              <w:bottom w:val="single" w:sz="12" w:space="0" w:color="16365C"/>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TOTAL </w:t>
            </w:r>
          </w:p>
        </w:tc>
        <w:tc>
          <w:tcPr>
            <w:tcW w:w="1538" w:type="pct"/>
            <w:tcBorders>
              <w:top w:val="single" w:sz="8" w:space="0" w:color="16365C"/>
              <w:left w:val="nil"/>
              <w:bottom w:val="single" w:sz="12" w:space="0" w:color="16365C"/>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1,511,457,108</w:t>
            </w:r>
          </w:p>
        </w:tc>
        <w:tc>
          <w:tcPr>
            <w:tcW w:w="1359" w:type="pct"/>
            <w:tcBorders>
              <w:top w:val="single" w:sz="8" w:space="0" w:color="16365C"/>
              <w:left w:val="nil"/>
              <w:bottom w:val="single" w:sz="12" w:space="0" w:color="16365C"/>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1,650,245,350</w:t>
            </w:r>
          </w:p>
        </w:tc>
        <w:tc>
          <w:tcPr>
            <w:tcW w:w="1101" w:type="pct"/>
            <w:tcBorders>
              <w:top w:val="single" w:sz="8" w:space="0" w:color="16365C"/>
              <w:left w:val="nil"/>
              <w:bottom w:val="single" w:sz="12" w:space="0" w:color="16365C"/>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3,161,702,458</w:t>
            </w:r>
          </w:p>
        </w:tc>
      </w:tr>
    </w:tbl>
    <w:p w:rsidR="00821709" w:rsidRPr="00CB44A7" w:rsidRDefault="00821709" w:rsidP="00821709">
      <w:pPr>
        <w:jc w:val="both"/>
        <w:rPr>
          <w:rFonts w:ascii="Arial" w:hAnsi="Arial" w:cs="Arial"/>
        </w:rPr>
      </w:pPr>
    </w:p>
    <w:p w:rsidR="00821709" w:rsidRPr="00CB44A7" w:rsidRDefault="00821709">
      <w:pPr>
        <w:rPr>
          <w:rFonts w:ascii="Arial" w:hAnsi="Arial" w:cs="Arial"/>
        </w:rPr>
      </w:pPr>
      <w:r w:rsidRPr="00CB44A7">
        <w:rPr>
          <w:rFonts w:ascii="Arial" w:hAnsi="Arial" w:cs="Arial"/>
        </w:rPr>
        <w:br w:type="page"/>
      </w:r>
    </w:p>
    <w:p w:rsidR="00020FD9" w:rsidRPr="00CB44A7" w:rsidRDefault="00020FD9" w:rsidP="00020FD9">
      <w:pPr>
        <w:spacing w:before="100" w:beforeAutospacing="1" w:after="100" w:afterAutospacing="1"/>
        <w:jc w:val="center"/>
        <w:rPr>
          <w:rFonts w:ascii="Arial" w:hAnsi="Arial" w:cs="Arial"/>
          <w:b/>
          <w:bCs/>
        </w:rPr>
      </w:pPr>
      <w:r w:rsidRPr="00CB44A7">
        <w:rPr>
          <w:rFonts w:ascii="Arial" w:hAnsi="Arial" w:cs="Arial"/>
          <w:b/>
          <w:bCs/>
        </w:rPr>
        <w:lastRenderedPageBreak/>
        <w:t>ANEXO 5. DEUDA PÚBLICA.</w:t>
      </w:r>
    </w:p>
    <w:p w:rsidR="00020FD9" w:rsidRDefault="00020FD9" w:rsidP="00020FD9">
      <w:pPr>
        <w:spacing w:before="100" w:beforeAutospacing="1" w:after="100" w:afterAutospacing="1"/>
        <w:jc w:val="center"/>
        <w:rPr>
          <w:rFonts w:ascii="Arial" w:hAnsi="Arial" w:cs="Arial"/>
        </w:rPr>
      </w:pPr>
      <w:r w:rsidRPr="00CB44A7">
        <w:rPr>
          <w:rFonts w:ascii="Arial" w:hAnsi="Arial" w:cs="Arial"/>
          <w:b/>
          <w:bCs/>
        </w:rPr>
        <w:t>ANEXO 5.1. INFORMACIÓN SOBRE LA DEUDA PÚBLICA</w:t>
      </w:r>
      <w:r w:rsidRPr="00CB44A7">
        <w:rPr>
          <w:rFonts w:ascii="Arial" w:hAnsi="Arial" w:cs="Arial"/>
        </w:rPr>
        <w:t>.</w:t>
      </w:r>
    </w:p>
    <w:p w:rsidR="00020FD9" w:rsidRDefault="0035564D" w:rsidP="00020FD9">
      <w:pPr>
        <w:spacing w:before="100" w:beforeAutospacing="1" w:after="100" w:afterAutospacing="1"/>
        <w:jc w:val="center"/>
        <w:rPr>
          <w:rFonts w:ascii="Arial" w:hAnsi="Arial" w:cs="Arial"/>
          <w:b/>
          <w:bCs/>
        </w:rPr>
      </w:pPr>
      <w:r>
        <w:rPr>
          <w:noProof/>
          <w:lang w:eastAsia="es-MX"/>
        </w:rPr>
        <w:drawing>
          <wp:inline distT="0" distB="0" distL="0" distR="0">
            <wp:extent cx="8075220" cy="429184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083327" cy="4296151"/>
                    </a:xfrm>
                    <a:prstGeom prst="rect">
                      <a:avLst/>
                    </a:prstGeom>
                    <a:noFill/>
                    <a:ln>
                      <a:noFill/>
                    </a:ln>
                  </pic:spPr>
                </pic:pic>
              </a:graphicData>
            </a:graphic>
          </wp:inline>
        </w:drawing>
      </w:r>
    </w:p>
    <w:p w:rsidR="00020FD9" w:rsidRPr="00CB44A7" w:rsidRDefault="00020FD9" w:rsidP="00020FD9">
      <w:pPr>
        <w:spacing w:before="100" w:beforeAutospacing="1" w:after="100" w:afterAutospacing="1"/>
        <w:jc w:val="center"/>
        <w:rPr>
          <w:rFonts w:ascii="Arial" w:hAnsi="Arial" w:cs="Arial"/>
          <w:b/>
          <w:bCs/>
        </w:rPr>
      </w:pPr>
      <w:r>
        <w:rPr>
          <w:rFonts w:ascii="Arial" w:hAnsi="Arial" w:cs="Arial"/>
          <w:b/>
          <w:bCs/>
        </w:rPr>
        <w:lastRenderedPageBreak/>
        <w:t>A</w:t>
      </w:r>
      <w:r w:rsidRPr="00CB44A7">
        <w:rPr>
          <w:rFonts w:ascii="Arial" w:hAnsi="Arial" w:cs="Arial"/>
          <w:b/>
          <w:bCs/>
        </w:rPr>
        <w:t>NEXO 5.2. PROGRAMA FINANCIERO DE LA DEUDA PÚBLICA 2020.</w:t>
      </w:r>
    </w:p>
    <w:tbl>
      <w:tblPr>
        <w:tblW w:w="0" w:type="auto"/>
        <w:tblCellMar>
          <w:left w:w="70" w:type="dxa"/>
          <w:right w:w="70" w:type="dxa"/>
        </w:tblCellMar>
        <w:tblLook w:val="04A0"/>
      </w:tblPr>
      <w:tblGrid>
        <w:gridCol w:w="1430"/>
        <w:gridCol w:w="1930"/>
        <w:gridCol w:w="2275"/>
        <w:gridCol w:w="2060"/>
        <w:gridCol w:w="1551"/>
        <w:gridCol w:w="2079"/>
        <w:gridCol w:w="1253"/>
      </w:tblGrid>
      <w:tr w:rsidR="00020FD9" w:rsidRPr="00731D38" w:rsidTr="0031607A">
        <w:trPr>
          <w:trHeight w:val="570"/>
        </w:trPr>
        <w:tc>
          <w:tcPr>
            <w:tcW w:w="0" w:type="auto"/>
            <w:gridSpan w:val="7"/>
            <w:tcBorders>
              <w:top w:val="nil"/>
              <w:left w:val="nil"/>
              <w:bottom w:val="nil"/>
              <w:right w:val="nil"/>
            </w:tcBorders>
            <w:shd w:val="clear" w:color="auto" w:fill="auto"/>
            <w:noWrap/>
            <w:vAlign w:val="center"/>
            <w:hideMark/>
          </w:tcPr>
          <w:p w:rsidR="00020FD9" w:rsidRPr="00731D38" w:rsidRDefault="00020FD9" w:rsidP="0031607A">
            <w:pPr>
              <w:spacing w:after="0" w:line="240" w:lineRule="auto"/>
              <w:rPr>
                <w:rFonts w:ascii="Arial" w:eastAsia="Times New Roman" w:hAnsi="Arial" w:cs="Arial"/>
                <w:sz w:val="20"/>
                <w:szCs w:val="20"/>
                <w:lang w:eastAsia="es-MX"/>
              </w:rPr>
            </w:pPr>
            <w:r w:rsidRPr="00731D38">
              <w:rPr>
                <w:rFonts w:ascii="Arial" w:eastAsia="Times New Roman" w:hAnsi="Arial" w:cs="Arial"/>
                <w:b/>
                <w:bCs/>
                <w:color w:val="000000"/>
                <w:sz w:val="20"/>
                <w:szCs w:val="20"/>
                <w:lang w:eastAsia="es-MX"/>
              </w:rPr>
              <w:t>Deuda Pública</w:t>
            </w:r>
          </w:p>
        </w:tc>
      </w:tr>
      <w:tr w:rsidR="00020FD9" w:rsidRPr="00731D38" w:rsidTr="00020FD9">
        <w:trPr>
          <w:trHeight w:val="550"/>
        </w:trPr>
        <w:tc>
          <w:tcPr>
            <w:tcW w:w="0" w:type="auto"/>
            <w:tcBorders>
              <w:top w:val="single" w:sz="8" w:space="0" w:color="000000"/>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20"/>
                <w:szCs w:val="20"/>
                <w:lang w:eastAsia="es-MX"/>
              </w:rPr>
            </w:pPr>
            <w:r w:rsidRPr="00731D38">
              <w:rPr>
                <w:rFonts w:ascii="Arial" w:eastAsia="Times New Roman" w:hAnsi="Arial" w:cs="Arial"/>
                <w:color w:val="FFFFFF"/>
                <w:sz w:val="20"/>
                <w:szCs w:val="20"/>
                <w:lang w:eastAsia="es-MX"/>
              </w:rPr>
              <w:t>MES</w:t>
            </w:r>
          </w:p>
        </w:tc>
        <w:tc>
          <w:tcPr>
            <w:tcW w:w="1930" w:type="dxa"/>
            <w:tcBorders>
              <w:top w:val="single" w:sz="8" w:space="0" w:color="000000"/>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20"/>
                <w:szCs w:val="20"/>
                <w:lang w:eastAsia="es-MX"/>
              </w:rPr>
            </w:pPr>
            <w:r w:rsidRPr="00731D38">
              <w:rPr>
                <w:rFonts w:ascii="Arial" w:eastAsia="Times New Roman" w:hAnsi="Arial" w:cs="Arial"/>
                <w:color w:val="FFFFFF"/>
                <w:sz w:val="20"/>
                <w:szCs w:val="20"/>
                <w:lang w:eastAsia="es-MX"/>
              </w:rPr>
              <w:t>SALDO INSOLUTO INICIAL</w:t>
            </w:r>
            <w:r w:rsidRPr="00731D38">
              <w:rPr>
                <w:rFonts w:ascii="Arial" w:eastAsia="Times New Roman" w:hAnsi="Arial" w:cs="Arial"/>
                <w:color w:val="FFFFFF"/>
                <w:sz w:val="20"/>
                <w:szCs w:val="20"/>
                <w:vertAlign w:val="superscript"/>
                <w:lang w:eastAsia="es-MX"/>
              </w:rPr>
              <w:t>1</w:t>
            </w:r>
          </w:p>
        </w:tc>
        <w:tc>
          <w:tcPr>
            <w:tcW w:w="2275" w:type="dxa"/>
            <w:tcBorders>
              <w:top w:val="single" w:sz="8" w:space="0" w:color="000000"/>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20"/>
                <w:szCs w:val="20"/>
                <w:lang w:eastAsia="es-MX"/>
              </w:rPr>
            </w:pPr>
            <w:r w:rsidRPr="00731D38">
              <w:rPr>
                <w:rFonts w:ascii="Arial" w:eastAsia="Times New Roman" w:hAnsi="Arial" w:cs="Arial"/>
                <w:color w:val="FFFFFF"/>
                <w:sz w:val="20"/>
                <w:szCs w:val="20"/>
                <w:lang w:eastAsia="es-MX"/>
              </w:rPr>
              <w:t>AMORTIZACIÓN DE CAPITAL</w:t>
            </w:r>
          </w:p>
        </w:tc>
        <w:tc>
          <w:tcPr>
            <w:tcW w:w="2060" w:type="dxa"/>
            <w:tcBorders>
              <w:top w:val="single" w:sz="8" w:space="0" w:color="000000"/>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20"/>
                <w:szCs w:val="20"/>
                <w:lang w:eastAsia="es-MX"/>
              </w:rPr>
            </w:pPr>
            <w:r w:rsidRPr="00731D38">
              <w:rPr>
                <w:rFonts w:ascii="Arial" w:eastAsia="Times New Roman" w:hAnsi="Arial" w:cs="Arial"/>
                <w:color w:val="FFFFFF"/>
                <w:sz w:val="20"/>
                <w:szCs w:val="20"/>
                <w:lang w:eastAsia="es-MX"/>
              </w:rPr>
              <w:t>SERVICIO DE LA DEUDA</w:t>
            </w:r>
          </w:p>
        </w:tc>
        <w:tc>
          <w:tcPr>
            <w:tcW w:w="1551" w:type="dxa"/>
            <w:tcBorders>
              <w:top w:val="single" w:sz="8" w:space="0" w:color="000000"/>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20"/>
                <w:szCs w:val="20"/>
                <w:lang w:eastAsia="es-MX"/>
              </w:rPr>
            </w:pPr>
            <w:r w:rsidRPr="00731D38">
              <w:rPr>
                <w:rFonts w:ascii="Arial" w:eastAsia="Times New Roman" w:hAnsi="Arial" w:cs="Arial"/>
                <w:color w:val="FFFFFF"/>
                <w:sz w:val="20"/>
                <w:szCs w:val="20"/>
                <w:lang w:eastAsia="es-MX"/>
              </w:rPr>
              <w:t>GASTOS DE LA DEUDA</w:t>
            </w:r>
          </w:p>
        </w:tc>
        <w:tc>
          <w:tcPr>
            <w:tcW w:w="2079" w:type="dxa"/>
            <w:tcBorders>
              <w:top w:val="single" w:sz="8" w:space="0" w:color="000000"/>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20"/>
                <w:szCs w:val="20"/>
                <w:lang w:eastAsia="es-MX"/>
              </w:rPr>
            </w:pPr>
            <w:r w:rsidRPr="00731D38">
              <w:rPr>
                <w:rFonts w:ascii="Arial" w:eastAsia="Times New Roman" w:hAnsi="Arial" w:cs="Arial"/>
                <w:color w:val="FFFFFF"/>
                <w:sz w:val="20"/>
                <w:szCs w:val="20"/>
                <w:lang w:eastAsia="es-MX"/>
              </w:rPr>
              <w:t>COBERTURAS FINANCIERAS</w:t>
            </w:r>
          </w:p>
        </w:tc>
        <w:tc>
          <w:tcPr>
            <w:tcW w:w="0" w:type="auto"/>
            <w:tcBorders>
              <w:top w:val="single" w:sz="8" w:space="0" w:color="000000"/>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20"/>
                <w:szCs w:val="20"/>
                <w:lang w:eastAsia="es-MX"/>
              </w:rPr>
            </w:pPr>
            <w:r w:rsidRPr="00731D38">
              <w:rPr>
                <w:rFonts w:ascii="Arial" w:eastAsia="Times New Roman" w:hAnsi="Arial" w:cs="Arial"/>
                <w:color w:val="FFFFFF"/>
                <w:sz w:val="20"/>
                <w:szCs w:val="20"/>
                <w:lang w:eastAsia="es-MX"/>
              </w:rPr>
              <w:t>PAGO MENSUAL</w:t>
            </w:r>
          </w:p>
        </w:tc>
      </w:tr>
      <w:tr w:rsidR="00020FD9" w:rsidRPr="00731D38" w:rsidTr="00020FD9">
        <w:trPr>
          <w:trHeight w:val="300"/>
        </w:trPr>
        <w:tc>
          <w:tcPr>
            <w:tcW w:w="0" w:type="auto"/>
            <w:tcBorders>
              <w:top w:val="single" w:sz="8" w:space="0" w:color="auto"/>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ENERO</w:t>
            </w:r>
          </w:p>
        </w:tc>
        <w:tc>
          <w:tcPr>
            <w:tcW w:w="1930" w:type="dxa"/>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4,422,251,396</w:t>
            </w:r>
          </w:p>
        </w:tc>
        <w:tc>
          <w:tcPr>
            <w:tcW w:w="2275" w:type="dxa"/>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10,806,587</w:t>
            </w:r>
          </w:p>
        </w:tc>
        <w:tc>
          <w:tcPr>
            <w:tcW w:w="2060" w:type="dxa"/>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36,861,611</w:t>
            </w:r>
          </w:p>
        </w:tc>
        <w:tc>
          <w:tcPr>
            <w:tcW w:w="1551" w:type="dxa"/>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2079" w:type="dxa"/>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15,576,100</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63,244,298</w:t>
            </w:r>
          </w:p>
        </w:tc>
      </w:tr>
      <w:tr w:rsidR="00020FD9" w:rsidRPr="00731D38" w:rsidTr="00020FD9">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FEBRERO</w:t>
            </w:r>
          </w:p>
        </w:tc>
        <w:tc>
          <w:tcPr>
            <w:tcW w:w="1930"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4,411,444,809</w:t>
            </w:r>
          </w:p>
        </w:tc>
        <w:tc>
          <w:tcPr>
            <w:tcW w:w="2275"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10,929,616</w:t>
            </w:r>
          </w:p>
        </w:tc>
        <w:tc>
          <w:tcPr>
            <w:tcW w:w="2060"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37,474,467</w:t>
            </w:r>
          </w:p>
        </w:tc>
        <w:tc>
          <w:tcPr>
            <w:tcW w:w="1551"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470,113</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48,874,196</w:t>
            </w:r>
          </w:p>
        </w:tc>
      </w:tr>
      <w:tr w:rsidR="00020FD9" w:rsidRPr="00731D38" w:rsidTr="00020FD9">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MARZO</w:t>
            </w:r>
          </w:p>
        </w:tc>
        <w:tc>
          <w:tcPr>
            <w:tcW w:w="1930"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6,405,135,193</w:t>
            </w:r>
          </w:p>
        </w:tc>
        <w:tc>
          <w:tcPr>
            <w:tcW w:w="2275"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11,548,099</w:t>
            </w:r>
          </w:p>
        </w:tc>
        <w:tc>
          <w:tcPr>
            <w:tcW w:w="2060"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46,841,551</w:t>
            </w:r>
          </w:p>
        </w:tc>
        <w:tc>
          <w:tcPr>
            <w:tcW w:w="1551"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46,358,000</w:t>
            </w:r>
          </w:p>
        </w:tc>
        <w:tc>
          <w:tcPr>
            <w:tcW w:w="2079"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560,050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105,307,700</w:t>
            </w:r>
          </w:p>
        </w:tc>
      </w:tr>
      <w:tr w:rsidR="00020FD9" w:rsidRPr="00731D38" w:rsidTr="00020FD9">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ABRIL</w:t>
            </w:r>
          </w:p>
        </w:tc>
        <w:tc>
          <w:tcPr>
            <w:tcW w:w="1930"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6,393,587,094</w:t>
            </w:r>
          </w:p>
        </w:tc>
        <w:tc>
          <w:tcPr>
            <w:tcW w:w="2275"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11,429,762</w:t>
            </w:r>
          </w:p>
        </w:tc>
        <w:tc>
          <w:tcPr>
            <w:tcW w:w="2060"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49,224,017</w:t>
            </w:r>
          </w:p>
        </w:tc>
        <w:tc>
          <w:tcPr>
            <w:tcW w:w="1551"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586,131</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61,239,910</w:t>
            </w:r>
          </w:p>
        </w:tc>
      </w:tr>
      <w:tr w:rsidR="00020FD9" w:rsidRPr="00731D38" w:rsidTr="00020FD9">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MAYO</w:t>
            </w:r>
          </w:p>
        </w:tc>
        <w:tc>
          <w:tcPr>
            <w:tcW w:w="1930"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6,382,157,332</w:t>
            </w:r>
          </w:p>
        </w:tc>
        <w:tc>
          <w:tcPr>
            <w:tcW w:w="2275"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11,068,559</w:t>
            </w:r>
          </w:p>
        </w:tc>
        <w:tc>
          <w:tcPr>
            <w:tcW w:w="2060"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47,715,503</w:t>
            </w:r>
          </w:p>
        </w:tc>
        <w:tc>
          <w:tcPr>
            <w:tcW w:w="1551"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535,459</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59,319,521</w:t>
            </w:r>
          </w:p>
        </w:tc>
      </w:tr>
      <w:tr w:rsidR="00020FD9" w:rsidRPr="00731D38" w:rsidTr="00020FD9">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JUNIO</w:t>
            </w:r>
          </w:p>
        </w:tc>
        <w:tc>
          <w:tcPr>
            <w:tcW w:w="1930"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6,371,088,773</w:t>
            </w:r>
          </w:p>
        </w:tc>
        <w:tc>
          <w:tcPr>
            <w:tcW w:w="2275"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11,928,755</w:t>
            </w:r>
          </w:p>
        </w:tc>
        <w:tc>
          <w:tcPr>
            <w:tcW w:w="2060"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49,085,036</w:t>
            </w:r>
          </w:p>
        </w:tc>
        <w:tc>
          <w:tcPr>
            <w:tcW w:w="1551"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701,803</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61,715,594</w:t>
            </w:r>
          </w:p>
        </w:tc>
      </w:tr>
      <w:tr w:rsidR="00020FD9" w:rsidRPr="00731D38" w:rsidTr="00020FD9">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JULIO</w:t>
            </w:r>
          </w:p>
        </w:tc>
        <w:tc>
          <w:tcPr>
            <w:tcW w:w="1930"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6,359,160,018</w:t>
            </w:r>
          </w:p>
        </w:tc>
        <w:tc>
          <w:tcPr>
            <w:tcW w:w="2275"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11,575,497</w:t>
            </w:r>
          </w:p>
        </w:tc>
        <w:tc>
          <w:tcPr>
            <w:tcW w:w="2060"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45,858,997</w:t>
            </w:r>
          </w:p>
        </w:tc>
        <w:tc>
          <w:tcPr>
            <w:tcW w:w="1551"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801,875</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58,236,369</w:t>
            </w:r>
          </w:p>
        </w:tc>
      </w:tr>
      <w:tr w:rsidR="00020FD9" w:rsidRPr="00731D38" w:rsidTr="00020FD9">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AGOSTO</w:t>
            </w:r>
          </w:p>
        </w:tc>
        <w:tc>
          <w:tcPr>
            <w:tcW w:w="1930"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6,347,584,521</w:t>
            </w:r>
          </w:p>
        </w:tc>
        <w:tc>
          <w:tcPr>
            <w:tcW w:w="2275"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11,708,164</w:t>
            </w:r>
          </w:p>
        </w:tc>
        <w:tc>
          <w:tcPr>
            <w:tcW w:w="2060"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47,432,559</w:t>
            </w:r>
          </w:p>
        </w:tc>
        <w:tc>
          <w:tcPr>
            <w:tcW w:w="1551"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907,461</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60,048,184</w:t>
            </w:r>
          </w:p>
        </w:tc>
      </w:tr>
      <w:tr w:rsidR="00020FD9" w:rsidRPr="00731D38" w:rsidTr="00020FD9">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SEPTIEMBRE</w:t>
            </w:r>
          </w:p>
        </w:tc>
        <w:tc>
          <w:tcPr>
            <w:tcW w:w="1930"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6,335,876,357</w:t>
            </w:r>
          </w:p>
        </w:tc>
        <w:tc>
          <w:tcPr>
            <w:tcW w:w="2275"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12,083,193</w:t>
            </w:r>
          </w:p>
        </w:tc>
        <w:tc>
          <w:tcPr>
            <w:tcW w:w="2060"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46,365,227</w:t>
            </w:r>
          </w:p>
        </w:tc>
        <w:tc>
          <w:tcPr>
            <w:tcW w:w="1551"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917,721</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59,366,141</w:t>
            </w:r>
          </w:p>
        </w:tc>
      </w:tr>
      <w:tr w:rsidR="00020FD9" w:rsidRPr="00731D38" w:rsidTr="00020FD9">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OCTUBRE</w:t>
            </w:r>
          </w:p>
        </w:tc>
        <w:tc>
          <w:tcPr>
            <w:tcW w:w="1930"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6,323,793,164</w:t>
            </w:r>
          </w:p>
        </w:tc>
        <w:tc>
          <w:tcPr>
            <w:tcW w:w="2275"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11,501,103</w:t>
            </w:r>
          </w:p>
        </w:tc>
        <w:tc>
          <w:tcPr>
            <w:tcW w:w="2060"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45,842,261</w:t>
            </w:r>
          </w:p>
        </w:tc>
        <w:tc>
          <w:tcPr>
            <w:tcW w:w="1551"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1,029,598</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58,372,962</w:t>
            </w:r>
          </w:p>
        </w:tc>
      </w:tr>
      <w:tr w:rsidR="00020FD9" w:rsidRPr="00731D38" w:rsidTr="00020FD9">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NOVIEMBRE</w:t>
            </w:r>
          </w:p>
        </w:tc>
        <w:tc>
          <w:tcPr>
            <w:tcW w:w="1930"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6,312,292,061</w:t>
            </w:r>
          </w:p>
        </w:tc>
        <w:tc>
          <w:tcPr>
            <w:tcW w:w="2275"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14,879,352</w:t>
            </w:r>
          </w:p>
        </w:tc>
        <w:tc>
          <w:tcPr>
            <w:tcW w:w="2060"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47,379,657</w:t>
            </w:r>
          </w:p>
        </w:tc>
        <w:tc>
          <w:tcPr>
            <w:tcW w:w="1551"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1,004,392</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63,263,401</w:t>
            </w:r>
          </w:p>
        </w:tc>
      </w:tr>
      <w:tr w:rsidR="00020FD9" w:rsidRPr="00731D38" w:rsidTr="00020FD9">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DICIEMBRE</w:t>
            </w:r>
          </w:p>
        </w:tc>
        <w:tc>
          <w:tcPr>
            <w:tcW w:w="1930"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6,297,412,709</w:t>
            </w:r>
          </w:p>
        </w:tc>
        <w:tc>
          <w:tcPr>
            <w:tcW w:w="2275"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14,333,647</w:t>
            </w:r>
          </w:p>
        </w:tc>
        <w:tc>
          <w:tcPr>
            <w:tcW w:w="2060"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44,637,787</w:t>
            </w:r>
          </w:p>
        </w:tc>
        <w:tc>
          <w:tcPr>
            <w:tcW w:w="1551"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1,050,494</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60,021,928</w:t>
            </w:r>
          </w:p>
        </w:tc>
      </w:tr>
      <w:tr w:rsidR="00020FD9" w:rsidRPr="00731D38" w:rsidTr="00020FD9">
        <w:trPr>
          <w:trHeight w:val="300"/>
        </w:trPr>
        <w:tc>
          <w:tcPr>
            <w:tcW w:w="0" w:type="auto"/>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rPr>
                <w:rFonts w:ascii="Arial" w:eastAsia="Times New Roman" w:hAnsi="Arial" w:cs="Arial"/>
                <w:b/>
                <w:bCs/>
                <w:color w:val="000000"/>
                <w:sz w:val="20"/>
                <w:szCs w:val="20"/>
                <w:lang w:eastAsia="es-MX"/>
              </w:rPr>
            </w:pPr>
            <w:r w:rsidRPr="00731D38">
              <w:rPr>
                <w:rFonts w:ascii="Arial" w:eastAsia="Times New Roman" w:hAnsi="Arial" w:cs="Arial"/>
                <w:b/>
                <w:bCs/>
                <w:color w:val="000000"/>
                <w:sz w:val="20"/>
                <w:szCs w:val="20"/>
                <w:lang w:eastAsia="es-MX"/>
              </w:rPr>
              <w:t>TOTAL</w:t>
            </w:r>
          </w:p>
        </w:tc>
        <w:tc>
          <w:tcPr>
            <w:tcW w:w="1930" w:type="dxa"/>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rPr>
                <w:rFonts w:ascii="Arial" w:eastAsia="Times New Roman" w:hAnsi="Arial" w:cs="Arial"/>
                <w:b/>
                <w:bCs/>
                <w:color w:val="000000"/>
                <w:sz w:val="20"/>
                <w:szCs w:val="20"/>
                <w:lang w:eastAsia="es-MX"/>
              </w:rPr>
            </w:pPr>
            <w:r w:rsidRPr="00731D38">
              <w:rPr>
                <w:rFonts w:ascii="Arial" w:eastAsia="Times New Roman" w:hAnsi="Arial" w:cs="Arial"/>
                <w:b/>
                <w:bCs/>
                <w:color w:val="000000"/>
                <w:sz w:val="20"/>
                <w:szCs w:val="20"/>
                <w:lang w:eastAsia="es-MX"/>
              </w:rPr>
              <w:t> </w:t>
            </w:r>
          </w:p>
        </w:tc>
        <w:tc>
          <w:tcPr>
            <w:tcW w:w="2275" w:type="dxa"/>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b/>
                <w:bCs/>
                <w:color w:val="000000"/>
                <w:sz w:val="20"/>
                <w:szCs w:val="20"/>
                <w:lang w:eastAsia="es-MX"/>
              </w:rPr>
            </w:pPr>
            <w:r w:rsidRPr="00731D38">
              <w:rPr>
                <w:rFonts w:ascii="Arial" w:eastAsia="Times New Roman" w:hAnsi="Arial" w:cs="Arial"/>
                <w:b/>
                <w:bCs/>
                <w:color w:val="000000"/>
                <w:sz w:val="20"/>
                <w:szCs w:val="20"/>
                <w:lang w:eastAsia="es-MX"/>
              </w:rPr>
              <w:t>143,792,334</w:t>
            </w:r>
          </w:p>
        </w:tc>
        <w:tc>
          <w:tcPr>
            <w:tcW w:w="2060" w:type="dxa"/>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b/>
                <w:bCs/>
                <w:color w:val="000000"/>
                <w:sz w:val="20"/>
                <w:szCs w:val="20"/>
                <w:lang w:eastAsia="es-MX"/>
              </w:rPr>
            </w:pPr>
            <w:r w:rsidRPr="00731D38">
              <w:rPr>
                <w:rFonts w:ascii="Arial" w:eastAsia="Times New Roman" w:hAnsi="Arial" w:cs="Arial"/>
                <w:b/>
                <w:bCs/>
                <w:color w:val="000000"/>
                <w:sz w:val="20"/>
                <w:szCs w:val="20"/>
                <w:lang w:eastAsia="es-MX"/>
              </w:rPr>
              <w:t>544,718,673</w:t>
            </w:r>
          </w:p>
        </w:tc>
        <w:tc>
          <w:tcPr>
            <w:tcW w:w="1551" w:type="dxa"/>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b/>
                <w:bCs/>
                <w:color w:val="000000"/>
                <w:sz w:val="20"/>
                <w:szCs w:val="20"/>
                <w:lang w:eastAsia="es-MX"/>
              </w:rPr>
            </w:pPr>
            <w:r w:rsidRPr="00731D38">
              <w:rPr>
                <w:rFonts w:ascii="Arial" w:eastAsia="Times New Roman" w:hAnsi="Arial" w:cs="Arial"/>
                <w:b/>
                <w:bCs/>
                <w:color w:val="000000"/>
                <w:sz w:val="20"/>
                <w:szCs w:val="20"/>
                <w:lang w:eastAsia="es-MX"/>
              </w:rPr>
              <w:t>46,358,000</w:t>
            </w:r>
          </w:p>
        </w:tc>
        <w:tc>
          <w:tcPr>
            <w:tcW w:w="2079" w:type="dxa"/>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b/>
                <w:bCs/>
                <w:color w:val="000000"/>
                <w:sz w:val="20"/>
                <w:szCs w:val="20"/>
                <w:lang w:eastAsia="es-MX"/>
              </w:rPr>
            </w:pPr>
            <w:r w:rsidRPr="00731D38">
              <w:rPr>
                <w:rFonts w:ascii="Arial" w:eastAsia="Times New Roman" w:hAnsi="Arial" w:cs="Arial"/>
                <w:b/>
                <w:bCs/>
                <w:color w:val="000000"/>
                <w:sz w:val="20"/>
                <w:szCs w:val="20"/>
                <w:lang w:eastAsia="es-MX"/>
              </w:rPr>
              <w:t>24,141,197</w:t>
            </w:r>
          </w:p>
        </w:tc>
        <w:tc>
          <w:tcPr>
            <w:tcW w:w="0" w:type="auto"/>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b/>
                <w:bCs/>
                <w:color w:val="000000"/>
                <w:sz w:val="20"/>
                <w:szCs w:val="20"/>
                <w:lang w:eastAsia="es-MX"/>
              </w:rPr>
            </w:pPr>
            <w:r w:rsidRPr="00731D38">
              <w:rPr>
                <w:rFonts w:ascii="Arial" w:eastAsia="Times New Roman" w:hAnsi="Arial" w:cs="Arial"/>
                <w:b/>
                <w:bCs/>
                <w:color w:val="000000"/>
                <w:sz w:val="20"/>
                <w:szCs w:val="20"/>
                <w:lang w:eastAsia="es-MX"/>
              </w:rPr>
              <w:t>759,010,204</w:t>
            </w:r>
          </w:p>
        </w:tc>
      </w:tr>
      <w:tr w:rsidR="00020FD9" w:rsidRPr="00731D38" w:rsidTr="00020FD9">
        <w:trPr>
          <w:trHeight w:val="290"/>
        </w:trPr>
        <w:tc>
          <w:tcPr>
            <w:tcW w:w="0" w:type="auto"/>
            <w:tcBorders>
              <w:top w:val="nil"/>
              <w:left w:val="nil"/>
              <w:bottom w:val="nil"/>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b/>
                <w:bCs/>
                <w:color w:val="000000"/>
                <w:sz w:val="20"/>
                <w:szCs w:val="20"/>
                <w:lang w:eastAsia="es-MX"/>
              </w:rPr>
            </w:pPr>
          </w:p>
        </w:tc>
        <w:tc>
          <w:tcPr>
            <w:tcW w:w="1930" w:type="dxa"/>
            <w:tcBorders>
              <w:top w:val="nil"/>
              <w:left w:val="nil"/>
              <w:bottom w:val="nil"/>
              <w:right w:val="nil"/>
            </w:tcBorders>
            <w:shd w:val="clear" w:color="auto" w:fill="auto"/>
            <w:noWrap/>
            <w:vAlign w:val="center"/>
            <w:hideMark/>
          </w:tcPr>
          <w:p w:rsidR="00020FD9" w:rsidRPr="00731D38" w:rsidRDefault="00020FD9" w:rsidP="0031607A">
            <w:pPr>
              <w:spacing w:after="0" w:line="240" w:lineRule="auto"/>
              <w:rPr>
                <w:rFonts w:ascii="Arial" w:eastAsia="Times New Roman" w:hAnsi="Arial" w:cs="Arial"/>
                <w:sz w:val="20"/>
                <w:szCs w:val="20"/>
                <w:lang w:eastAsia="es-MX"/>
              </w:rPr>
            </w:pPr>
          </w:p>
        </w:tc>
        <w:tc>
          <w:tcPr>
            <w:tcW w:w="2275" w:type="dxa"/>
            <w:tcBorders>
              <w:top w:val="nil"/>
              <w:left w:val="nil"/>
              <w:bottom w:val="nil"/>
              <w:right w:val="nil"/>
            </w:tcBorders>
            <w:shd w:val="clear" w:color="auto" w:fill="auto"/>
            <w:noWrap/>
            <w:vAlign w:val="center"/>
            <w:hideMark/>
          </w:tcPr>
          <w:p w:rsidR="00020FD9" w:rsidRPr="00731D38" w:rsidRDefault="00020FD9" w:rsidP="0031607A">
            <w:pPr>
              <w:spacing w:after="0" w:line="240" w:lineRule="auto"/>
              <w:rPr>
                <w:rFonts w:ascii="Arial" w:eastAsia="Times New Roman" w:hAnsi="Arial" w:cs="Arial"/>
                <w:sz w:val="20"/>
                <w:szCs w:val="20"/>
                <w:lang w:eastAsia="es-MX"/>
              </w:rPr>
            </w:pPr>
          </w:p>
        </w:tc>
        <w:tc>
          <w:tcPr>
            <w:tcW w:w="2060" w:type="dxa"/>
            <w:tcBorders>
              <w:top w:val="nil"/>
              <w:left w:val="nil"/>
              <w:bottom w:val="nil"/>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sz w:val="20"/>
                <w:szCs w:val="20"/>
                <w:lang w:eastAsia="es-MX"/>
              </w:rPr>
            </w:pPr>
          </w:p>
        </w:tc>
        <w:tc>
          <w:tcPr>
            <w:tcW w:w="1551" w:type="dxa"/>
            <w:tcBorders>
              <w:top w:val="nil"/>
              <w:left w:val="nil"/>
              <w:bottom w:val="nil"/>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sz w:val="20"/>
                <w:szCs w:val="20"/>
                <w:lang w:eastAsia="es-MX"/>
              </w:rPr>
            </w:pPr>
          </w:p>
        </w:tc>
        <w:tc>
          <w:tcPr>
            <w:tcW w:w="2079" w:type="dxa"/>
            <w:tcBorders>
              <w:top w:val="nil"/>
              <w:left w:val="nil"/>
              <w:bottom w:val="nil"/>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sz w:val="20"/>
                <w:szCs w:val="20"/>
                <w:lang w:eastAsia="es-MX"/>
              </w:rPr>
            </w:pPr>
          </w:p>
        </w:tc>
      </w:tr>
      <w:tr w:rsidR="00020FD9" w:rsidRPr="00731D38" w:rsidTr="0031607A">
        <w:trPr>
          <w:trHeight w:val="525"/>
        </w:trPr>
        <w:tc>
          <w:tcPr>
            <w:tcW w:w="0" w:type="auto"/>
            <w:gridSpan w:val="7"/>
            <w:tcBorders>
              <w:top w:val="nil"/>
              <w:left w:val="nil"/>
              <w:bottom w:val="nil"/>
              <w:right w:val="nil"/>
            </w:tcBorders>
            <w:shd w:val="clear" w:color="auto" w:fill="auto"/>
            <w:vAlign w:val="bottom"/>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vertAlign w:val="superscript"/>
                <w:lang w:eastAsia="es-MX"/>
              </w:rPr>
              <w:t>1</w:t>
            </w:r>
            <w:r w:rsidRPr="00731D38">
              <w:rPr>
                <w:rFonts w:ascii="Arial" w:eastAsia="Times New Roman" w:hAnsi="Arial" w:cs="Arial"/>
                <w:color w:val="000000"/>
                <w:sz w:val="20"/>
                <w:szCs w:val="20"/>
                <w:lang w:eastAsia="es-MX"/>
              </w:rPr>
              <w:t>Las cifras presentadas consideran una disposición de recursos en el mes de marzo por hasta $2,004,620,000.00 del Financiamiento autorizado mediante el Decreto 98/2019, publicado en el Diario Oficial del Gobierno del Estado, el 31 de julio de 2019.</w:t>
            </w:r>
          </w:p>
        </w:tc>
      </w:tr>
      <w:tr w:rsidR="00020FD9" w:rsidRPr="00731D38" w:rsidTr="00020FD9">
        <w:trPr>
          <w:trHeight w:val="525"/>
        </w:trPr>
        <w:tc>
          <w:tcPr>
            <w:tcW w:w="0" w:type="auto"/>
            <w:tcBorders>
              <w:top w:val="nil"/>
              <w:left w:val="nil"/>
              <w:bottom w:val="nil"/>
              <w:right w:val="nil"/>
            </w:tcBorders>
            <w:shd w:val="clear" w:color="auto" w:fill="auto"/>
            <w:vAlign w:val="bottom"/>
            <w:hideMark/>
          </w:tcPr>
          <w:p w:rsidR="00020FD9" w:rsidRPr="00731D38" w:rsidRDefault="00020FD9" w:rsidP="0031607A">
            <w:pPr>
              <w:spacing w:after="0" w:line="240" w:lineRule="auto"/>
              <w:rPr>
                <w:rFonts w:ascii="Arial" w:eastAsia="Times New Roman" w:hAnsi="Arial" w:cs="Arial"/>
                <w:color w:val="000000"/>
                <w:sz w:val="20"/>
                <w:szCs w:val="20"/>
                <w:lang w:eastAsia="es-MX"/>
              </w:rPr>
            </w:pPr>
          </w:p>
        </w:tc>
        <w:tc>
          <w:tcPr>
            <w:tcW w:w="1930" w:type="dxa"/>
            <w:tcBorders>
              <w:top w:val="nil"/>
              <w:left w:val="nil"/>
              <w:bottom w:val="nil"/>
              <w:right w:val="nil"/>
            </w:tcBorders>
            <w:shd w:val="clear" w:color="auto" w:fill="auto"/>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c>
          <w:tcPr>
            <w:tcW w:w="2275" w:type="dxa"/>
            <w:tcBorders>
              <w:top w:val="nil"/>
              <w:left w:val="nil"/>
              <w:bottom w:val="nil"/>
              <w:right w:val="nil"/>
            </w:tcBorders>
            <w:shd w:val="clear" w:color="auto" w:fill="auto"/>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c>
          <w:tcPr>
            <w:tcW w:w="2060" w:type="dxa"/>
            <w:tcBorders>
              <w:top w:val="nil"/>
              <w:left w:val="nil"/>
              <w:bottom w:val="nil"/>
              <w:right w:val="nil"/>
            </w:tcBorders>
            <w:shd w:val="clear" w:color="auto" w:fill="auto"/>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c>
          <w:tcPr>
            <w:tcW w:w="1551" w:type="dxa"/>
            <w:tcBorders>
              <w:top w:val="nil"/>
              <w:left w:val="nil"/>
              <w:bottom w:val="nil"/>
              <w:right w:val="nil"/>
            </w:tcBorders>
            <w:shd w:val="clear" w:color="auto" w:fill="auto"/>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c>
          <w:tcPr>
            <w:tcW w:w="2079" w:type="dxa"/>
            <w:tcBorders>
              <w:top w:val="nil"/>
              <w:left w:val="nil"/>
              <w:bottom w:val="nil"/>
              <w:right w:val="nil"/>
            </w:tcBorders>
            <w:shd w:val="clear" w:color="auto" w:fill="auto"/>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r>
    </w:tbl>
    <w:p w:rsidR="00020FD9" w:rsidRDefault="00020FD9" w:rsidP="00020FD9">
      <w:r>
        <w:br w:type="page"/>
      </w:r>
    </w:p>
    <w:tbl>
      <w:tblPr>
        <w:tblW w:w="0" w:type="auto"/>
        <w:tblCellMar>
          <w:left w:w="70" w:type="dxa"/>
          <w:right w:w="70" w:type="dxa"/>
        </w:tblCellMar>
        <w:tblLook w:val="04A0"/>
      </w:tblPr>
      <w:tblGrid>
        <w:gridCol w:w="1430"/>
        <w:gridCol w:w="2189"/>
        <w:gridCol w:w="2492"/>
        <w:gridCol w:w="4595"/>
        <w:gridCol w:w="1580"/>
        <w:gridCol w:w="146"/>
        <w:gridCol w:w="146"/>
      </w:tblGrid>
      <w:tr w:rsidR="00020FD9" w:rsidRPr="00731D38" w:rsidTr="0031607A">
        <w:trPr>
          <w:trHeight w:val="320"/>
        </w:trPr>
        <w:tc>
          <w:tcPr>
            <w:tcW w:w="0" w:type="auto"/>
            <w:gridSpan w:val="7"/>
            <w:tcBorders>
              <w:top w:val="nil"/>
              <w:left w:val="nil"/>
              <w:bottom w:val="nil"/>
              <w:right w:val="nil"/>
            </w:tcBorders>
            <w:shd w:val="clear" w:color="auto" w:fill="auto"/>
            <w:noWrap/>
            <w:vAlign w:val="center"/>
            <w:hideMark/>
          </w:tcPr>
          <w:p w:rsidR="00020FD9" w:rsidRPr="00731D38" w:rsidRDefault="00020FD9" w:rsidP="0031607A">
            <w:pPr>
              <w:spacing w:after="0" w:line="240" w:lineRule="auto"/>
              <w:rPr>
                <w:rFonts w:ascii="Arial" w:eastAsia="Times New Roman" w:hAnsi="Arial" w:cs="Arial"/>
                <w:sz w:val="20"/>
                <w:szCs w:val="20"/>
                <w:lang w:eastAsia="es-MX"/>
              </w:rPr>
            </w:pPr>
            <w:r>
              <w:rPr>
                <w:rFonts w:ascii="Arial" w:eastAsia="Times New Roman" w:hAnsi="Arial" w:cs="Arial"/>
                <w:b/>
                <w:bCs/>
                <w:color w:val="000000"/>
                <w:sz w:val="20"/>
                <w:szCs w:val="20"/>
                <w:lang w:eastAsia="es-MX"/>
              </w:rPr>
              <w:lastRenderedPageBreak/>
              <w:t>Obligaciones de Corto Plazo</w:t>
            </w:r>
          </w:p>
        </w:tc>
      </w:tr>
      <w:tr w:rsidR="00020FD9" w:rsidRPr="00731D38" w:rsidTr="0031607A">
        <w:trPr>
          <w:trHeight w:val="1010"/>
        </w:trPr>
        <w:tc>
          <w:tcPr>
            <w:tcW w:w="0" w:type="auto"/>
            <w:tcBorders>
              <w:top w:val="single" w:sz="8" w:space="0" w:color="000000"/>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20"/>
                <w:szCs w:val="20"/>
                <w:lang w:eastAsia="es-MX"/>
              </w:rPr>
            </w:pPr>
            <w:r w:rsidRPr="00731D38">
              <w:rPr>
                <w:rFonts w:ascii="Arial" w:eastAsia="Times New Roman" w:hAnsi="Arial" w:cs="Arial"/>
                <w:color w:val="FFFFFF"/>
                <w:sz w:val="20"/>
                <w:szCs w:val="20"/>
                <w:lang w:eastAsia="es-MX"/>
              </w:rPr>
              <w:t>MES</w:t>
            </w:r>
          </w:p>
        </w:tc>
        <w:tc>
          <w:tcPr>
            <w:tcW w:w="0" w:type="auto"/>
            <w:tcBorders>
              <w:top w:val="single" w:sz="8" w:space="0" w:color="000000"/>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20"/>
                <w:szCs w:val="20"/>
                <w:lang w:eastAsia="es-MX"/>
              </w:rPr>
            </w:pPr>
            <w:r w:rsidRPr="00731D38">
              <w:rPr>
                <w:rFonts w:ascii="Arial" w:eastAsia="Times New Roman" w:hAnsi="Arial" w:cs="Arial"/>
                <w:color w:val="FFFFFF"/>
                <w:sz w:val="20"/>
                <w:szCs w:val="20"/>
                <w:lang w:eastAsia="es-MX"/>
              </w:rPr>
              <w:t>SALDO INSOLUTO INICIAL</w:t>
            </w:r>
          </w:p>
        </w:tc>
        <w:tc>
          <w:tcPr>
            <w:tcW w:w="0" w:type="auto"/>
            <w:tcBorders>
              <w:top w:val="single" w:sz="8" w:space="0" w:color="000000"/>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20"/>
                <w:szCs w:val="20"/>
                <w:lang w:eastAsia="es-MX"/>
              </w:rPr>
            </w:pPr>
            <w:r w:rsidRPr="00731D38">
              <w:rPr>
                <w:rFonts w:ascii="Arial" w:eastAsia="Times New Roman" w:hAnsi="Arial" w:cs="Arial"/>
                <w:color w:val="FFFFFF"/>
                <w:sz w:val="20"/>
                <w:szCs w:val="20"/>
                <w:lang w:eastAsia="es-MX"/>
              </w:rPr>
              <w:t>AMORTIZACIÓN DE CAPITAL</w:t>
            </w:r>
          </w:p>
        </w:tc>
        <w:tc>
          <w:tcPr>
            <w:tcW w:w="0" w:type="auto"/>
            <w:tcBorders>
              <w:top w:val="single" w:sz="8" w:space="0" w:color="000000"/>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20"/>
                <w:szCs w:val="20"/>
                <w:lang w:eastAsia="es-MX"/>
              </w:rPr>
            </w:pPr>
            <w:r w:rsidRPr="00731D38">
              <w:rPr>
                <w:rFonts w:ascii="Arial" w:eastAsia="Times New Roman" w:hAnsi="Arial" w:cs="Arial"/>
                <w:color w:val="FFFFFF"/>
                <w:sz w:val="20"/>
                <w:szCs w:val="20"/>
                <w:lang w:eastAsia="es-MX"/>
              </w:rPr>
              <w:t>INTERESES, DESCUENTOS Y OTROS SERVICIOS BANCARIOS</w:t>
            </w:r>
          </w:p>
        </w:tc>
        <w:tc>
          <w:tcPr>
            <w:tcW w:w="0" w:type="auto"/>
            <w:tcBorders>
              <w:top w:val="single" w:sz="8" w:space="0" w:color="000000"/>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20"/>
                <w:szCs w:val="20"/>
                <w:lang w:eastAsia="es-MX"/>
              </w:rPr>
            </w:pPr>
            <w:r w:rsidRPr="00731D38">
              <w:rPr>
                <w:rFonts w:ascii="Arial" w:eastAsia="Times New Roman" w:hAnsi="Arial" w:cs="Arial"/>
                <w:color w:val="FFFFFF"/>
                <w:sz w:val="20"/>
                <w:szCs w:val="20"/>
                <w:lang w:eastAsia="es-MX"/>
              </w:rPr>
              <w:t>PAGO MENSUAL</w:t>
            </w: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jc w:val="center"/>
              <w:rPr>
                <w:rFonts w:ascii="Arial" w:eastAsia="Times New Roman" w:hAnsi="Arial" w:cs="Arial"/>
                <w:color w:val="FFFFFF"/>
                <w:sz w:val="20"/>
                <w:szCs w:val="20"/>
                <w:lang w:eastAsia="es-MX"/>
              </w:rPr>
            </w:pP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r>
      <w:tr w:rsidR="00020FD9" w:rsidRPr="00731D38" w:rsidTr="0031607A">
        <w:trPr>
          <w:trHeight w:val="300"/>
        </w:trPr>
        <w:tc>
          <w:tcPr>
            <w:tcW w:w="0" w:type="auto"/>
            <w:tcBorders>
              <w:top w:val="single" w:sz="8" w:space="0" w:color="auto"/>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ENERO</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168,708,271</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FEBRERO</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168,708,271</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MARZO</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168,708,271</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ABRIL</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168,708,271</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168,708,271</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15,971,449</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184,679,720</w:t>
            </w: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MAYO</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JUNIO</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JULIO</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AGOSTO</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SEPTIEMBRE</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OCTUBRE</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NOVIEMBRE</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DICIEMBRE</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r>
      <w:tr w:rsidR="00020FD9" w:rsidRPr="00731D38" w:rsidTr="0031607A">
        <w:trPr>
          <w:trHeight w:val="300"/>
        </w:trPr>
        <w:tc>
          <w:tcPr>
            <w:tcW w:w="0" w:type="auto"/>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rPr>
                <w:rFonts w:ascii="Arial" w:eastAsia="Times New Roman" w:hAnsi="Arial" w:cs="Arial"/>
                <w:b/>
                <w:bCs/>
                <w:color w:val="000000"/>
                <w:sz w:val="20"/>
                <w:szCs w:val="20"/>
                <w:lang w:eastAsia="es-MX"/>
              </w:rPr>
            </w:pPr>
            <w:r w:rsidRPr="00731D38">
              <w:rPr>
                <w:rFonts w:ascii="Arial" w:eastAsia="Times New Roman" w:hAnsi="Arial" w:cs="Arial"/>
                <w:b/>
                <w:bCs/>
                <w:color w:val="000000"/>
                <w:sz w:val="20"/>
                <w:szCs w:val="20"/>
                <w:lang w:eastAsia="es-MX"/>
              </w:rPr>
              <w:t>TOTAL</w:t>
            </w:r>
          </w:p>
        </w:tc>
        <w:tc>
          <w:tcPr>
            <w:tcW w:w="0" w:type="auto"/>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rPr>
                <w:rFonts w:ascii="Arial" w:eastAsia="Times New Roman" w:hAnsi="Arial" w:cs="Arial"/>
                <w:b/>
                <w:bCs/>
                <w:color w:val="000000"/>
                <w:sz w:val="20"/>
                <w:szCs w:val="20"/>
                <w:lang w:eastAsia="es-MX"/>
              </w:rPr>
            </w:pPr>
            <w:r w:rsidRPr="00731D38">
              <w:rPr>
                <w:rFonts w:ascii="Arial" w:eastAsia="Times New Roman" w:hAnsi="Arial" w:cs="Arial"/>
                <w:b/>
                <w:bCs/>
                <w:color w:val="000000"/>
                <w:sz w:val="20"/>
                <w:szCs w:val="20"/>
                <w:lang w:eastAsia="es-MX"/>
              </w:rPr>
              <w:t> </w:t>
            </w:r>
          </w:p>
        </w:tc>
        <w:tc>
          <w:tcPr>
            <w:tcW w:w="0" w:type="auto"/>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b/>
                <w:bCs/>
                <w:color w:val="000000"/>
                <w:sz w:val="20"/>
                <w:szCs w:val="20"/>
                <w:lang w:eastAsia="es-MX"/>
              </w:rPr>
            </w:pPr>
            <w:r w:rsidRPr="00731D38">
              <w:rPr>
                <w:rFonts w:ascii="Arial" w:eastAsia="Times New Roman" w:hAnsi="Arial" w:cs="Arial"/>
                <w:b/>
                <w:bCs/>
                <w:color w:val="000000"/>
                <w:sz w:val="20"/>
                <w:szCs w:val="20"/>
                <w:lang w:eastAsia="es-MX"/>
              </w:rPr>
              <w:t>168,708,271</w:t>
            </w:r>
          </w:p>
        </w:tc>
        <w:tc>
          <w:tcPr>
            <w:tcW w:w="0" w:type="auto"/>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b/>
                <w:bCs/>
                <w:color w:val="000000"/>
                <w:sz w:val="20"/>
                <w:szCs w:val="20"/>
                <w:lang w:eastAsia="es-MX"/>
              </w:rPr>
            </w:pPr>
            <w:r w:rsidRPr="00731D38">
              <w:rPr>
                <w:rFonts w:ascii="Arial" w:eastAsia="Times New Roman" w:hAnsi="Arial" w:cs="Arial"/>
                <w:b/>
                <w:bCs/>
                <w:color w:val="000000"/>
                <w:sz w:val="20"/>
                <w:szCs w:val="20"/>
                <w:lang w:eastAsia="es-MX"/>
              </w:rPr>
              <w:t>15,971,449</w:t>
            </w:r>
          </w:p>
        </w:tc>
        <w:tc>
          <w:tcPr>
            <w:tcW w:w="0" w:type="auto"/>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b/>
                <w:bCs/>
                <w:color w:val="000000"/>
                <w:sz w:val="20"/>
                <w:szCs w:val="20"/>
                <w:lang w:eastAsia="es-MX"/>
              </w:rPr>
            </w:pPr>
            <w:r w:rsidRPr="00731D38">
              <w:rPr>
                <w:rFonts w:ascii="Arial" w:eastAsia="Times New Roman" w:hAnsi="Arial" w:cs="Arial"/>
                <w:b/>
                <w:bCs/>
                <w:color w:val="000000"/>
                <w:sz w:val="20"/>
                <w:szCs w:val="20"/>
                <w:lang w:eastAsia="es-MX"/>
              </w:rPr>
              <w:t>184,679,720</w:t>
            </w: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jc w:val="right"/>
              <w:rPr>
                <w:rFonts w:ascii="Arial" w:eastAsia="Times New Roman" w:hAnsi="Arial" w:cs="Arial"/>
                <w:b/>
                <w:bCs/>
                <w:color w:val="000000"/>
                <w:sz w:val="20"/>
                <w:szCs w:val="20"/>
                <w:lang w:eastAsia="es-MX"/>
              </w:rPr>
            </w:pPr>
          </w:p>
        </w:tc>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rPr>
                <w:rFonts w:ascii="Arial" w:eastAsia="Times New Roman" w:hAnsi="Arial" w:cs="Arial"/>
                <w:sz w:val="20"/>
                <w:szCs w:val="20"/>
                <w:lang w:eastAsia="es-MX"/>
              </w:rPr>
            </w:pPr>
          </w:p>
        </w:tc>
      </w:tr>
    </w:tbl>
    <w:p w:rsidR="00020FD9" w:rsidRDefault="00020FD9" w:rsidP="00020FD9">
      <w:pPr>
        <w:spacing w:before="100" w:beforeAutospacing="1" w:after="100" w:afterAutospacing="1"/>
        <w:jc w:val="center"/>
        <w:rPr>
          <w:rFonts w:ascii="Arial" w:hAnsi="Arial" w:cs="Arial"/>
          <w:b/>
          <w:bCs/>
        </w:rPr>
      </w:pPr>
    </w:p>
    <w:p w:rsidR="00020FD9" w:rsidRDefault="00020FD9" w:rsidP="00020FD9">
      <w:pPr>
        <w:spacing w:before="100" w:beforeAutospacing="1" w:after="100" w:afterAutospacing="1"/>
        <w:jc w:val="center"/>
        <w:rPr>
          <w:rFonts w:ascii="Arial" w:hAnsi="Arial" w:cs="Arial"/>
          <w:b/>
          <w:bCs/>
        </w:rPr>
      </w:pPr>
    </w:p>
    <w:p w:rsidR="00020FD9" w:rsidRDefault="00020FD9" w:rsidP="00020FD9">
      <w:pPr>
        <w:spacing w:before="100" w:beforeAutospacing="1" w:after="100" w:afterAutospacing="1"/>
        <w:jc w:val="center"/>
        <w:rPr>
          <w:rFonts w:ascii="Arial" w:hAnsi="Arial" w:cs="Arial"/>
          <w:b/>
          <w:bCs/>
        </w:rPr>
      </w:pPr>
    </w:p>
    <w:p w:rsidR="00020FD9" w:rsidRDefault="00020FD9" w:rsidP="00020FD9">
      <w:pPr>
        <w:spacing w:before="100" w:beforeAutospacing="1" w:after="100" w:afterAutospacing="1"/>
        <w:jc w:val="center"/>
        <w:rPr>
          <w:rFonts w:ascii="Arial" w:hAnsi="Arial" w:cs="Arial"/>
          <w:b/>
          <w:bCs/>
        </w:rPr>
      </w:pPr>
    </w:p>
    <w:p w:rsidR="00020FD9" w:rsidRDefault="00020FD9" w:rsidP="00020FD9">
      <w:pPr>
        <w:jc w:val="center"/>
        <w:rPr>
          <w:rFonts w:ascii="Arial" w:hAnsi="Arial" w:cs="Arial"/>
          <w:b/>
          <w:bCs/>
        </w:rPr>
      </w:pPr>
      <w:r>
        <w:rPr>
          <w:rFonts w:ascii="Arial" w:hAnsi="Arial" w:cs="Arial"/>
          <w:b/>
          <w:bCs/>
        </w:rPr>
        <w:lastRenderedPageBreak/>
        <w:t>A</w:t>
      </w:r>
      <w:r w:rsidRPr="00CB44A7">
        <w:rPr>
          <w:rFonts w:ascii="Arial" w:hAnsi="Arial" w:cs="Arial"/>
          <w:b/>
          <w:bCs/>
        </w:rPr>
        <w:t>NEXO 5.3. PRESUPUESTO DE LA DEUDA PÚBLICA 2020</w:t>
      </w:r>
    </w:p>
    <w:tbl>
      <w:tblPr>
        <w:tblW w:w="0" w:type="auto"/>
        <w:tblCellMar>
          <w:left w:w="70" w:type="dxa"/>
          <w:right w:w="70" w:type="dxa"/>
        </w:tblCellMar>
        <w:tblLook w:val="04A0"/>
      </w:tblPr>
      <w:tblGrid>
        <w:gridCol w:w="921"/>
        <w:gridCol w:w="5064"/>
        <w:gridCol w:w="1581"/>
        <w:gridCol w:w="1253"/>
        <w:gridCol w:w="1253"/>
        <w:gridCol w:w="1253"/>
        <w:gridCol w:w="1253"/>
      </w:tblGrid>
      <w:tr w:rsidR="00020FD9" w:rsidRPr="00731D38" w:rsidTr="0031607A">
        <w:trPr>
          <w:trHeight w:val="320"/>
        </w:trPr>
        <w:tc>
          <w:tcPr>
            <w:tcW w:w="0" w:type="auto"/>
            <w:gridSpan w:val="7"/>
            <w:tcBorders>
              <w:top w:val="nil"/>
              <w:left w:val="nil"/>
              <w:bottom w:val="single" w:sz="8" w:space="0" w:color="000000"/>
              <w:right w:val="nil"/>
            </w:tcBorders>
            <w:shd w:val="clear" w:color="auto" w:fill="auto"/>
            <w:noWrap/>
            <w:vAlign w:val="center"/>
            <w:hideMark/>
          </w:tcPr>
          <w:p w:rsidR="00020FD9" w:rsidRPr="00731D38" w:rsidRDefault="00020FD9" w:rsidP="0031607A">
            <w:pPr>
              <w:spacing w:after="0" w:line="240" w:lineRule="auto"/>
              <w:rPr>
                <w:rFonts w:ascii="Arial" w:eastAsia="Times New Roman" w:hAnsi="Arial" w:cs="Arial"/>
                <w:b/>
                <w:bCs/>
                <w:color w:val="000000"/>
                <w:sz w:val="24"/>
                <w:szCs w:val="24"/>
                <w:lang w:eastAsia="es-MX"/>
              </w:rPr>
            </w:pPr>
            <w:r w:rsidRPr="00731D38">
              <w:rPr>
                <w:rFonts w:ascii="Arial" w:eastAsia="Times New Roman" w:hAnsi="Arial" w:cs="Arial"/>
                <w:b/>
                <w:bCs/>
                <w:color w:val="000000"/>
                <w:sz w:val="24"/>
                <w:szCs w:val="24"/>
                <w:lang w:eastAsia="es-MX"/>
              </w:rPr>
              <w:t>Deuda Pública</w:t>
            </w:r>
          </w:p>
        </w:tc>
      </w:tr>
      <w:tr w:rsidR="00020FD9" w:rsidRPr="00731D38" w:rsidTr="0031607A">
        <w:trPr>
          <w:trHeight w:val="290"/>
        </w:trPr>
        <w:tc>
          <w:tcPr>
            <w:tcW w:w="0" w:type="auto"/>
            <w:tcBorders>
              <w:top w:val="nil"/>
              <w:left w:val="single" w:sz="8" w:space="0" w:color="000000"/>
              <w:bottom w:val="nil"/>
              <w:right w:val="single" w:sz="8" w:space="0" w:color="000000"/>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PARTIDA</w:t>
            </w:r>
          </w:p>
        </w:tc>
        <w:tc>
          <w:tcPr>
            <w:tcW w:w="0" w:type="auto"/>
            <w:tcBorders>
              <w:top w:val="nil"/>
              <w:left w:val="nil"/>
              <w:bottom w:val="nil"/>
              <w:right w:val="single" w:sz="8" w:space="0" w:color="000000"/>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CONCEPTO</w:t>
            </w:r>
          </w:p>
        </w:tc>
        <w:tc>
          <w:tcPr>
            <w:tcW w:w="0" w:type="auto"/>
            <w:tcBorders>
              <w:top w:val="nil"/>
              <w:left w:val="nil"/>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ASIGNACIÓN</w:t>
            </w:r>
          </w:p>
        </w:tc>
        <w:tc>
          <w:tcPr>
            <w:tcW w:w="0" w:type="auto"/>
            <w:tcBorders>
              <w:top w:val="nil"/>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PRIMER</w:t>
            </w:r>
          </w:p>
        </w:tc>
        <w:tc>
          <w:tcPr>
            <w:tcW w:w="0" w:type="auto"/>
            <w:tcBorders>
              <w:top w:val="nil"/>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SEGUNDO</w:t>
            </w:r>
          </w:p>
        </w:tc>
        <w:tc>
          <w:tcPr>
            <w:tcW w:w="0" w:type="auto"/>
            <w:tcBorders>
              <w:top w:val="nil"/>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TERCER</w:t>
            </w:r>
          </w:p>
        </w:tc>
        <w:tc>
          <w:tcPr>
            <w:tcW w:w="0" w:type="auto"/>
            <w:tcBorders>
              <w:top w:val="nil"/>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CUARTO</w:t>
            </w:r>
          </w:p>
        </w:tc>
      </w:tr>
      <w:tr w:rsidR="00020FD9" w:rsidRPr="00731D38" w:rsidTr="0031607A">
        <w:trPr>
          <w:trHeight w:val="300"/>
        </w:trPr>
        <w:tc>
          <w:tcPr>
            <w:tcW w:w="0" w:type="auto"/>
            <w:tcBorders>
              <w:top w:val="nil"/>
              <w:left w:val="single" w:sz="8" w:space="0" w:color="000000"/>
              <w:bottom w:val="nil"/>
              <w:right w:val="single" w:sz="8" w:space="0" w:color="000000"/>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 </w:t>
            </w:r>
          </w:p>
        </w:tc>
        <w:tc>
          <w:tcPr>
            <w:tcW w:w="0" w:type="auto"/>
            <w:tcBorders>
              <w:top w:val="nil"/>
              <w:left w:val="nil"/>
              <w:bottom w:val="nil"/>
              <w:right w:val="single" w:sz="8" w:space="0" w:color="000000"/>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 </w:t>
            </w:r>
          </w:p>
        </w:tc>
        <w:tc>
          <w:tcPr>
            <w:tcW w:w="0" w:type="auto"/>
            <w:tcBorders>
              <w:top w:val="nil"/>
              <w:left w:val="nil"/>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PRESUPUESTAL</w:t>
            </w:r>
          </w:p>
        </w:tc>
        <w:tc>
          <w:tcPr>
            <w:tcW w:w="0" w:type="auto"/>
            <w:tcBorders>
              <w:top w:val="nil"/>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TRIMESTRE</w:t>
            </w:r>
          </w:p>
        </w:tc>
        <w:tc>
          <w:tcPr>
            <w:tcW w:w="0" w:type="auto"/>
            <w:tcBorders>
              <w:top w:val="nil"/>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TRIMESTRE</w:t>
            </w:r>
          </w:p>
        </w:tc>
        <w:tc>
          <w:tcPr>
            <w:tcW w:w="0" w:type="auto"/>
            <w:tcBorders>
              <w:top w:val="nil"/>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TRIMESTRE</w:t>
            </w:r>
          </w:p>
        </w:tc>
        <w:tc>
          <w:tcPr>
            <w:tcW w:w="0" w:type="auto"/>
            <w:tcBorders>
              <w:top w:val="nil"/>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TRIMESTRE</w:t>
            </w: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000000" w:fill="F2F2F2"/>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9100</w:t>
            </w:r>
          </w:p>
        </w:tc>
        <w:tc>
          <w:tcPr>
            <w:tcW w:w="0" w:type="auto"/>
            <w:tcBorders>
              <w:top w:val="nil"/>
              <w:left w:val="nil"/>
              <w:bottom w:val="single" w:sz="8" w:space="0" w:color="auto"/>
              <w:right w:val="nil"/>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AMORTIZACIÓN DE LA DEUDA PÚBLICA</w:t>
            </w:r>
          </w:p>
        </w:tc>
        <w:tc>
          <w:tcPr>
            <w:tcW w:w="0" w:type="auto"/>
            <w:tcBorders>
              <w:top w:val="single" w:sz="8" w:space="0" w:color="auto"/>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143,792,334</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33,284,302</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34,427,076</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35,366,854</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40,714,102</w:t>
            </w: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9200</w:t>
            </w:r>
          </w:p>
        </w:tc>
        <w:tc>
          <w:tcPr>
            <w:tcW w:w="0" w:type="auto"/>
            <w:tcBorders>
              <w:top w:val="nil"/>
              <w:left w:val="nil"/>
              <w:bottom w:val="single" w:sz="8" w:space="0" w:color="auto"/>
              <w:right w:val="nil"/>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INTERESES DE LA DEUDA PÚBLICA</w:t>
            </w:r>
          </w:p>
        </w:tc>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544,718,673</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121,177,629</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146,024,556</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139,656,783</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137,859,705</w:t>
            </w: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000000" w:fill="F2F2F2"/>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9300</w:t>
            </w:r>
          </w:p>
        </w:tc>
        <w:tc>
          <w:tcPr>
            <w:tcW w:w="0" w:type="auto"/>
            <w:tcBorders>
              <w:top w:val="nil"/>
              <w:left w:val="nil"/>
              <w:bottom w:val="single" w:sz="8" w:space="0" w:color="auto"/>
              <w:right w:val="nil"/>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COMISIONES DE LA DEUDA PÚBLICA</w:t>
            </w:r>
          </w:p>
        </w:tc>
        <w:tc>
          <w:tcPr>
            <w:tcW w:w="0" w:type="auto"/>
            <w:tcBorders>
              <w:top w:val="nil"/>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9400</w:t>
            </w:r>
          </w:p>
        </w:tc>
        <w:tc>
          <w:tcPr>
            <w:tcW w:w="0" w:type="auto"/>
            <w:tcBorders>
              <w:top w:val="nil"/>
              <w:left w:val="nil"/>
              <w:bottom w:val="single" w:sz="8" w:space="0" w:color="auto"/>
              <w:right w:val="nil"/>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GASTOS DE LA DEUDA PÚBLICA</w:t>
            </w:r>
          </w:p>
        </w:tc>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46,358,000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46,358,000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 </w:t>
            </w: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000000" w:fill="F2F2F2"/>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9500</w:t>
            </w:r>
          </w:p>
        </w:tc>
        <w:tc>
          <w:tcPr>
            <w:tcW w:w="0" w:type="auto"/>
            <w:tcBorders>
              <w:top w:val="nil"/>
              <w:left w:val="nil"/>
              <w:bottom w:val="single" w:sz="8" w:space="0" w:color="auto"/>
              <w:right w:val="nil"/>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COSTO POR COBERTURAS</w:t>
            </w:r>
          </w:p>
        </w:tc>
        <w:tc>
          <w:tcPr>
            <w:tcW w:w="0" w:type="auto"/>
            <w:tcBorders>
              <w:top w:val="nil"/>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24,141,197</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16,606,263</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1,823,393</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2,627,057</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3,084,484</w:t>
            </w: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9600</w:t>
            </w:r>
          </w:p>
        </w:tc>
        <w:tc>
          <w:tcPr>
            <w:tcW w:w="0" w:type="auto"/>
            <w:tcBorders>
              <w:top w:val="nil"/>
              <w:left w:val="nil"/>
              <w:bottom w:val="single" w:sz="8" w:space="0" w:color="auto"/>
              <w:right w:val="nil"/>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APOYOS FINANCIEROS</w:t>
            </w:r>
          </w:p>
        </w:tc>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r>
      <w:tr w:rsidR="00020FD9" w:rsidRPr="00731D38" w:rsidTr="00020FD9">
        <w:trPr>
          <w:trHeight w:val="510"/>
        </w:trPr>
        <w:tc>
          <w:tcPr>
            <w:tcW w:w="0" w:type="auto"/>
            <w:tcBorders>
              <w:top w:val="nil"/>
              <w:left w:val="single" w:sz="8" w:space="0" w:color="auto"/>
              <w:bottom w:val="single" w:sz="8" w:space="0" w:color="auto"/>
              <w:right w:val="single" w:sz="8" w:space="0" w:color="auto"/>
            </w:tcBorders>
            <w:shd w:val="clear" w:color="000000" w:fill="F2F2F2"/>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9900</w:t>
            </w:r>
          </w:p>
        </w:tc>
        <w:tc>
          <w:tcPr>
            <w:tcW w:w="0" w:type="auto"/>
            <w:tcBorders>
              <w:top w:val="nil"/>
              <w:left w:val="nil"/>
              <w:bottom w:val="single" w:sz="8" w:space="0" w:color="auto"/>
              <w:right w:val="nil"/>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ADEUDOS DE EJERCICIOS FISCALES ANTERIORES (ADEFAS)</w:t>
            </w:r>
          </w:p>
        </w:tc>
        <w:tc>
          <w:tcPr>
            <w:tcW w:w="0" w:type="auto"/>
            <w:tcBorders>
              <w:top w:val="nil"/>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r>
      <w:tr w:rsidR="00020FD9" w:rsidRPr="00731D38" w:rsidTr="00020FD9">
        <w:trPr>
          <w:trHeight w:val="320"/>
        </w:trPr>
        <w:tc>
          <w:tcPr>
            <w:tcW w:w="0" w:type="auto"/>
            <w:tcBorders>
              <w:top w:val="single" w:sz="8" w:space="0" w:color="auto"/>
              <w:left w:val="nil"/>
              <w:bottom w:val="single" w:sz="4" w:space="0" w:color="auto"/>
              <w:right w:val="nil"/>
            </w:tcBorders>
            <w:shd w:val="clear" w:color="auto" w:fill="auto"/>
            <w:noWrap/>
            <w:vAlign w:val="bottom"/>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p>
        </w:tc>
        <w:tc>
          <w:tcPr>
            <w:tcW w:w="0" w:type="auto"/>
            <w:tcBorders>
              <w:top w:val="single" w:sz="8" w:space="0" w:color="auto"/>
              <w:left w:val="nil"/>
              <w:bottom w:val="single" w:sz="4" w:space="0" w:color="auto"/>
              <w:right w:val="nil"/>
            </w:tcBorders>
            <w:shd w:val="clear" w:color="auto" w:fill="auto"/>
            <w:noWrap/>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TOTAL</w:t>
            </w:r>
          </w:p>
        </w:tc>
        <w:tc>
          <w:tcPr>
            <w:tcW w:w="0" w:type="auto"/>
            <w:tcBorders>
              <w:top w:val="single" w:sz="8" w:space="0" w:color="auto"/>
              <w:left w:val="nil"/>
              <w:bottom w:val="single" w:sz="4" w:space="0" w:color="auto"/>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759,010,204</w:t>
            </w:r>
          </w:p>
        </w:tc>
        <w:tc>
          <w:tcPr>
            <w:tcW w:w="0" w:type="auto"/>
            <w:tcBorders>
              <w:top w:val="single" w:sz="8" w:space="0" w:color="auto"/>
              <w:left w:val="nil"/>
              <w:bottom w:val="single" w:sz="4" w:space="0" w:color="auto"/>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217,426,194</w:t>
            </w:r>
          </w:p>
        </w:tc>
        <w:tc>
          <w:tcPr>
            <w:tcW w:w="0" w:type="auto"/>
            <w:tcBorders>
              <w:top w:val="single" w:sz="8" w:space="0" w:color="auto"/>
              <w:left w:val="nil"/>
              <w:bottom w:val="single" w:sz="4" w:space="0" w:color="auto"/>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182,275,025</w:t>
            </w:r>
          </w:p>
        </w:tc>
        <w:tc>
          <w:tcPr>
            <w:tcW w:w="0" w:type="auto"/>
            <w:tcBorders>
              <w:top w:val="single" w:sz="8" w:space="0" w:color="auto"/>
              <w:left w:val="nil"/>
              <w:bottom w:val="single" w:sz="4" w:space="0" w:color="auto"/>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177,650,694</w:t>
            </w:r>
          </w:p>
        </w:tc>
        <w:tc>
          <w:tcPr>
            <w:tcW w:w="0" w:type="auto"/>
            <w:tcBorders>
              <w:top w:val="single" w:sz="8" w:space="0" w:color="auto"/>
              <w:left w:val="nil"/>
              <w:bottom w:val="single" w:sz="4" w:space="0" w:color="auto"/>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181,658,291</w:t>
            </w:r>
          </w:p>
        </w:tc>
      </w:tr>
      <w:tr w:rsidR="00020FD9" w:rsidRPr="00731D38" w:rsidTr="00020FD9">
        <w:trPr>
          <w:trHeight w:val="300"/>
        </w:trPr>
        <w:tc>
          <w:tcPr>
            <w:tcW w:w="0" w:type="auto"/>
            <w:gridSpan w:val="7"/>
            <w:tcBorders>
              <w:top w:val="single" w:sz="4" w:space="0" w:color="auto"/>
              <w:left w:val="nil"/>
              <w:right w:val="nil"/>
            </w:tcBorders>
            <w:shd w:val="clear" w:color="auto" w:fill="auto"/>
            <w:noWrap/>
            <w:vAlign w:val="center"/>
          </w:tcPr>
          <w:p w:rsidR="00020FD9" w:rsidRPr="00731D38" w:rsidRDefault="00020FD9" w:rsidP="0031607A">
            <w:pPr>
              <w:spacing w:after="0" w:line="240" w:lineRule="auto"/>
              <w:rPr>
                <w:rFonts w:ascii="Arial" w:eastAsia="Times New Roman" w:hAnsi="Arial" w:cs="Arial"/>
                <w:b/>
                <w:bCs/>
                <w:color w:val="000000"/>
                <w:sz w:val="24"/>
                <w:szCs w:val="24"/>
                <w:lang w:eastAsia="es-MX"/>
              </w:rPr>
            </w:pPr>
          </w:p>
        </w:tc>
      </w:tr>
    </w:tbl>
    <w:p w:rsidR="00020FD9" w:rsidRDefault="00020FD9"/>
    <w:p w:rsidR="00020FD9" w:rsidRDefault="00020FD9">
      <w:r>
        <w:br w:type="page"/>
      </w:r>
    </w:p>
    <w:tbl>
      <w:tblPr>
        <w:tblW w:w="0" w:type="auto"/>
        <w:tblCellMar>
          <w:left w:w="70" w:type="dxa"/>
          <w:right w:w="70" w:type="dxa"/>
        </w:tblCellMar>
        <w:tblLook w:val="04A0"/>
      </w:tblPr>
      <w:tblGrid>
        <w:gridCol w:w="921"/>
        <w:gridCol w:w="5280"/>
        <w:gridCol w:w="1581"/>
        <w:gridCol w:w="1181"/>
        <w:gridCol w:w="1253"/>
        <w:gridCol w:w="1181"/>
        <w:gridCol w:w="1181"/>
      </w:tblGrid>
      <w:tr w:rsidR="00020FD9" w:rsidRPr="00731D38" w:rsidTr="00020FD9">
        <w:trPr>
          <w:trHeight w:val="300"/>
        </w:trPr>
        <w:tc>
          <w:tcPr>
            <w:tcW w:w="0" w:type="auto"/>
            <w:gridSpan w:val="7"/>
            <w:tcBorders>
              <w:left w:val="nil"/>
              <w:bottom w:val="single" w:sz="8" w:space="0" w:color="000000"/>
              <w:right w:val="nil"/>
            </w:tcBorders>
            <w:shd w:val="clear" w:color="auto" w:fill="auto"/>
            <w:noWrap/>
            <w:vAlign w:val="center"/>
            <w:hideMark/>
          </w:tcPr>
          <w:p w:rsidR="00020FD9" w:rsidRPr="00731D38" w:rsidRDefault="00020FD9" w:rsidP="0031607A">
            <w:pPr>
              <w:spacing w:after="0" w:line="240" w:lineRule="auto"/>
              <w:rPr>
                <w:rFonts w:ascii="Arial" w:eastAsia="Times New Roman" w:hAnsi="Arial" w:cs="Arial"/>
                <w:b/>
                <w:bCs/>
                <w:color w:val="000000"/>
                <w:sz w:val="24"/>
                <w:szCs w:val="24"/>
                <w:lang w:eastAsia="es-MX"/>
              </w:rPr>
            </w:pPr>
            <w:r w:rsidRPr="00731D38">
              <w:rPr>
                <w:rFonts w:ascii="Arial" w:eastAsia="Times New Roman" w:hAnsi="Arial" w:cs="Arial"/>
                <w:b/>
                <w:bCs/>
                <w:color w:val="000000"/>
                <w:sz w:val="24"/>
                <w:szCs w:val="24"/>
                <w:lang w:eastAsia="es-MX"/>
              </w:rPr>
              <w:lastRenderedPageBreak/>
              <w:t>Obligaciones de Corto Plazo</w:t>
            </w:r>
          </w:p>
        </w:tc>
      </w:tr>
      <w:tr w:rsidR="00020FD9" w:rsidRPr="00731D38" w:rsidTr="0031607A">
        <w:trPr>
          <w:trHeight w:val="290"/>
        </w:trPr>
        <w:tc>
          <w:tcPr>
            <w:tcW w:w="0" w:type="auto"/>
            <w:tcBorders>
              <w:top w:val="nil"/>
              <w:left w:val="single" w:sz="8" w:space="0" w:color="000000"/>
              <w:bottom w:val="nil"/>
              <w:right w:val="single" w:sz="8" w:space="0" w:color="000000"/>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PARTIDA</w:t>
            </w:r>
          </w:p>
        </w:tc>
        <w:tc>
          <w:tcPr>
            <w:tcW w:w="0" w:type="auto"/>
            <w:tcBorders>
              <w:top w:val="nil"/>
              <w:left w:val="nil"/>
              <w:bottom w:val="nil"/>
              <w:right w:val="single" w:sz="8" w:space="0" w:color="000000"/>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CONCEPTO</w:t>
            </w:r>
          </w:p>
        </w:tc>
        <w:tc>
          <w:tcPr>
            <w:tcW w:w="0" w:type="auto"/>
            <w:tcBorders>
              <w:top w:val="nil"/>
              <w:left w:val="nil"/>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ASIGNACIÓN</w:t>
            </w:r>
          </w:p>
        </w:tc>
        <w:tc>
          <w:tcPr>
            <w:tcW w:w="0" w:type="auto"/>
            <w:tcBorders>
              <w:top w:val="nil"/>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PRIMER</w:t>
            </w:r>
          </w:p>
        </w:tc>
        <w:tc>
          <w:tcPr>
            <w:tcW w:w="0" w:type="auto"/>
            <w:tcBorders>
              <w:top w:val="nil"/>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SEGUNDO</w:t>
            </w:r>
          </w:p>
        </w:tc>
        <w:tc>
          <w:tcPr>
            <w:tcW w:w="0" w:type="auto"/>
            <w:tcBorders>
              <w:top w:val="nil"/>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TERCER</w:t>
            </w:r>
          </w:p>
        </w:tc>
        <w:tc>
          <w:tcPr>
            <w:tcW w:w="0" w:type="auto"/>
            <w:tcBorders>
              <w:top w:val="nil"/>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CUARTO</w:t>
            </w:r>
          </w:p>
        </w:tc>
      </w:tr>
      <w:tr w:rsidR="00020FD9" w:rsidRPr="00731D38" w:rsidTr="0031607A">
        <w:trPr>
          <w:trHeight w:val="300"/>
        </w:trPr>
        <w:tc>
          <w:tcPr>
            <w:tcW w:w="0" w:type="auto"/>
            <w:tcBorders>
              <w:top w:val="nil"/>
              <w:left w:val="single" w:sz="8" w:space="0" w:color="000000"/>
              <w:bottom w:val="nil"/>
              <w:right w:val="single" w:sz="8" w:space="0" w:color="000000"/>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 </w:t>
            </w:r>
          </w:p>
        </w:tc>
        <w:tc>
          <w:tcPr>
            <w:tcW w:w="0" w:type="auto"/>
            <w:tcBorders>
              <w:top w:val="nil"/>
              <w:left w:val="nil"/>
              <w:bottom w:val="nil"/>
              <w:right w:val="single" w:sz="8" w:space="0" w:color="000000"/>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 </w:t>
            </w:r>
          </w:p>
        </w:tc>
        <w:tc>
          <w:tcPr>
            <w:tcW w:w="0" w:type="auto"/>
            <w:tcBorders>
              <w:top w:val="nil"/>
              <w:left w:val="nil"/>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PRESUPUESTAL</w:t>
            </w:r>
          </w:p>
        </w:tc>
        <w:tc>
          <w:tcPr>
            <w:tcW w:w="0" w:type="auto"/>
            <w:tcBorders>
              <w:top w:val="nil"/>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TRIMESTRE</w:t>
            </w:r>
          </w:p>
        </w:tc>
        <w:tc>
          <w:tcPr>
            <w:tcW w:w="0" w:type="auto"/>
            <w:tcBorders>
              <w:top w:val="nil"/>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TRIMESTRE</w:t>
            </w:r>
          </w:p>
        </w:tc>
        <w:tc>
          <w:tcPr>
            <w:tcW w:w="0" w:type="auto"/>
            <w:tcBorders>
              <w:top w:val="nil"/>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TRIMESTRE</w:t>
            </w:r>
          </w:p>
        </w:tc>
        <w:tc>
          <w:tcPr>
            <w:tcW w:w="0" w:type="auto"/>
            <w:tcBorders>
              <w:top w:val="nil"/>
              <w:left w:val="single" w:sz="8" w:space="0" w:color="000000"/>
              <w:bottom w:val="nil"/>
              <w:right w:val="nil"/>
            </w:tcBorders>
            <w:shd w:val="clear" w:color="000000" w:fill="16365C"/>
            <w:vAlign w:val="center"/>
            <w:hideMark/>
          </w:tcPr>
          <w:p w:rsidR="00020FD9" w:rsidRPr="00731D38" w:rsidRDefault="00020FD9" w:rsidP="0031607A">
            <w:pPr>
              <w:spacing w:after="0" w:line="240" w:lineRule="auto"/>
              <w:jc w:val="center"/>
              <w:rPr>
                <w:rFonts w:ascii="Arial" w:eastAsia="Times New Roman" w:hAnsi="Arial" w:cs="Arial"/>
                <w:color w:val="FFFFFF"/>
                <w:sz w:val="18"/>
                <w:szCs w:val="18"/>
                <w:lang w:eastAsia="es-MX"/>
              </w:rPr>
            </w:pPr>
            <w:r w:rsidRPr="00731D38">
              <w:rPr>
                <w:rFonts w:ascii="Arial" w:eastAsia="Times New Roman" w:hAnsi="Arial" w:cs="Arial"/>
                <w:color w:val="FFFFFF"/>
                <w:sz w:val="18"/>
                <w:szCs w:val="18"/>
                <w:lang w:eastAsia="es-MX"/>
              </w:rPr>
              <w:t>TRIMESTRE</w:t>
            </w: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000000" w:fill="F2F2F2"/>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9100</w:t>
            </w:r>
          </w:p>
        </w:tc>
        <w:tc>
          <w:tcPr>
            <w:tcW w:w="0" w:type="auto"/>
            <w:tcBorders>
              <w:top w:val="nil"/>
              <w:left w:val="nil"/>
              <w:bottom w:val="single" w:sz="8" w:space="0" w:color="auto"/>
              <w:right w:val="nil"/>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AMORTIZACIÓN DE LA DEUDA PÚBLICA</w:t>
            </w:r>
          </w:p>
        </w:tc>
        <w:tc>
          <w:tcPr>
            <w:tcW w:w="0" w:type="auto"/>
            <w:tcBorders>
              <w:top w:val="single" w:sz="8" w:space="0" w:color="auto"/>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168,708,271</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168,708,271</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9200</w:t>
            </w:r>
          </w:p>
        </w:tc>
        <w:tc>
          <w:tcPr>
            <w:tcW w:w="0" w:type="auto"/>
            <w:tcBorders>
              <w:top w:val="nil"/>
              <w:left w:val="nil"/>
              <w:bottom w:val="single" w:sz="8" w:space="0" w:color="auto"/>
              <w:right w:val="nil"/>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INTERESES DE LA DEUDA PÚBLICA</w:t>
            </w:r>
          </w:p>
        </w:tc>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000000" w:fill="F2F2F2"/>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9300</w:t>
            </w:r>
          </w:p>
        </w:tc>
        <w:tc>
          <w:tcPr>
            <w:tcW w:w="0" w:type="auto"/>
            <w:tcBorders>
              <w:top w:val="nil"/>
              <w:left w:val="nil"/>
              <w:bottom w:val="single" w:sz="8" w:space="0" w:color="auto"/>
              <w:right w:val="nil"/>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COMISIONES DE LA DEUDA PÚBLICA</w:t>
            </w:r>
          </w:p>
        </w:tc>
        <w:tc>
          <w:tcPr>
            <w:tcW w:w="0" w:type="auto"/>
            <w:tcBorders>
              <w:top w:val="nil"/>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9400</w:t>
            </w:r>
          </w:p>
        </w:tc>
        <w:tc>
          <w:tcPr>
            <w:tcW w:w="0" w:type="auto"/>
            <w:tcBorders>
              <w:top w:val="nil"/>
              <w:left w:val="nil"/>
              <w:bottom w:val="single" w:sz="8" w:space="0" w:color="auto"/>
              <w:right w:val="nil"/>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GASTOS DE LA DEUDA PÚBLICA</w:t>
            </w:r>
          </w:p>
        </w:tc>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000000" w:fill="F2F2F2"/>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9500</w:t>
            </w:r>
          </w:p>
        </w:tc>
        <w:tc>
          <w:tcPr>
            <w:tcW w:w="0" w:type="auto"/>
            <w:tcBorders>
              <w:top w:val="nil"/>
              <w:left w:val="nil"/>
              <w:bottom w:val="single" w:sz="8" w:space="0" w:color="auto"/>
              <w:right w:val="nil"/>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COSTO POR COBERTURAS</w:t>
            </w:r>
          </w:p>
        </w:tc>
        <w:tc>
          <w:tcPr>
            <w:tcW w:w="0" w:type="auto"/>
            <w:tcBorders>
              <w:top w:val="nil"/>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r>
      <w:tr w:rsidR="00020FD9" w:rsidRPr="00731D38" w:rsidTr="0031607A">
        <w:trPr>
          <w:trHeight w:val="3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9600</w:t>
            </w:r>
          </w:p>
        </w:tc>
        <w:tc>
          <w:tcPr>
            <w:tcW w:w="0" w:type="auto"/>
            <w:tcBorders>
              <w:top w:val="nil"/>
              <w:left w:val="nil"/>
              <w:bottom w:val="single" w:sz="8" w:space="0" w:color="auto"/>
              <w:right w:val="nil"/>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APOYOS FINANCIEROS</w:t>
            </w:r>
          </w:p>
        </w:tc>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r>
      <w:tr w:rsidR="00020FD9" w:rsidRPr="00731D38" w:rsidTr="0031607A">
        <w:trPr>
          <w:trHeight w:val="510"/>
        </w:trPr>
        <w:tc>
          <w:tcPr>
            <w:tcW w:w="0" w:type="auto"/>
            <w:tcBorders>
              <w:top w:val="nil"/>
              <w:left w:val="single" w:sz="8" w:space="0" w:color="auto"/>
              <w:bottom w:val="single" w:sz="8" w:space="0" w:color="auto"/>
              <w:right w:val="single" w:sz="8" w:space="0" w:color="auto"/>
            </w:tcBorders>
            <w:shd w:val="clear" w:color="000000" w:fill="F2F2F2"/>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9900</w:t>
            </w:r>
          </w:p>
        </w:tc>
        <w:tc>
          <w:tcPr>
            <w:tcW w:w="0" w:type="auto"/>
            <w:tcBorders>
              <w:top w:val="nil"/>
              <w:left w:val="nil"/>
              <w:bottom w:val="single" w:sz="8" w:space="0" w:color="auto"/>
              <w:right w:val="nil"/>
            </w:tcBorders>
            <w:shd w:val="clear" w:color="000000" w:fill="F2F2F2"/>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ADEUDOS DE EJERCICIOS FISCALES ANTERIORES (ADEFAS)</w:t>
            </w:r>
          </w:p>
        </w:tc>
        <w:tc>
          <w:tcPr>
            <w:tcW w:w="0" w:type="auto"/>
            <w:tcBorders>
              <w:top w:val="nil"/>
              <w:left w:val="single" w:sz="8" w:space="0" w:color="auto"/>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r>
      <w:tr w:rsidR="00020FD9" w:rsidRPr="00731D38" w:rsidTr="0031607A">
        <w:trPr>
          <w:trHeight w:val="51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3411</w:t>
            </w:r>
          </w:p>
        </w:tc>
        <w:tc>
          <w:tcPr>
            <w:tcW w:w="0" w:type="auto"/>
            <w:tcBorders>
              <w:top w:val="nil"/>
              <w:left w:val="nil"/>
              <w:bottom w:val="single" w:sz="8" w:space="0" w:color="auto"/>
              <w:right w:val="nil"/>
            </w:tcBorders>
            <w:shd w:val="clear" w:color="auto" w:fill="auto"/>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INTERESES, DESCUENTOS Y OTROS SERVICIOS BANCARIOS</w:t>
            </w:r>
          </w:p>
        </w:tc>
        <w:tc>
          <w:tcPr>
            <w:tcW w:w="0" w:type="auto"/>
            <w:tcBorders>
              <w:top w:val="nil"/>
              <w:left w:val="single" w:sz="8" w:space="0" w:color="auto"/>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15,971,449</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15,971,449</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r>
      <w:tr w:rsidR="00020FD9" w:rsidRPr="00731D38" w:rsidTr="0031607A">
        <w:trPr>
          <w:trHeight w:val="320"/>
        </w:trPr>
        <w:tc>
          <w:tcPr>
            <w:tcW w:w="0" w:type="auto"/>
            <w:tcBorders>
              <w:top w:val="nil"/>
              <w:left w:val="nil"/>
              <w:bottom w:val="nil"/>
              <w:right w:val="nil"/>
            </w:tcBorders>
            <w:shd w:val="clear" w:color="auto" w:fill="auto"/>
            <w:noWrap/>
            <w:vAlign w:val="bottom"/>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p>
        </w:tc>
        <w:tc>
          <w:tcPr>
            <w:tcW w:w="0" w:type="auto"/>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TOTAL</w:t>
            </w:r>
          </w:p>
        </w:tc>
        <w:tc>
          <w:tcPr>
            <w:tcW w:w="0" w:type="auto"/>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184,679,720</w:t>
            </w:r>
          </w:p>
        </w:tc>
        <w:tc>
          <w:tcPr>
            <w:tcW w:w="0" w:type="auto"/>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184,679,720</w:t>
            </w:r>
          </w:p>
        </w:tc>
        <w:tc>
          <w:tcPr>
            <w:tcW w:w="0" w:type="auto"/>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c>
          <w:tcPr>
            <w:tcW w:w="0" w:type="auto"/>
            <w:tcBorders>
              <w:top w:val="nil"/>
              <w:left w:val="nil"/>
              <w:bottom w:val="single" w:sz="8" w:space="0" w:color="366092"/>
              <w:right w:val="nil"/>
            </w:tcBorders>
            <w:shd w:val="clear" w:color="auto" w:fill="auto"/>
            <w:noWrap/>
            <w:vAlign w:val="center"/>
            <w:hideMark/>
          </w:tcPr>
          <w:p w:rsidR="00020FD9" w:rsidRPr="00731D38" w:rsidRDefault="00020FD9" w:rsidP="0031607A">
            <w:pPr>
              <w:spacing w:after="0" w:line="240" w:lineRule="auto"/>
              <w:jc w:val="right"/>
              <w:rPr>
                <w:rFonts w:ascii="Arial" w:eastAsia="Times New Roman" w:hAnsi="Arial" w:cs="Arial"/>
                <w:color w:val="000000"/>
                <w:sz w:val="20"/>
                <w:szCs w:val="20"/>
                <w:lang w:eastAsia="es-MX"/>
              </w:rPr>
            </w:pPr>
            <w:r w:rsidRPr="00731D38">
              <w:rPr>
                <w:rFonts w:ascii="Arial" w:eastAsia="Times New Roman" w:hAnsi="Arial" w:cs="Arial"/>
                <w:color w:val="000000"/>
                <w:sz w:val="20"/>
                <w:szCs w:val="20"/>
                <w:lang w:eastAsia="es-MX"/>
              </w:rPr>
              <w:t>0</w:t>
            </w:r>
          </w:p>
        </w:tc>
      </w:tr>
    </w:tbl>
    <w:p w:rsidR="00020FD9" w:rsidRPr="00CB44A7" w:rsidRDefault="00020FD9" w:rsidP="00020FD9">
      <w:pPr>
        <w:rPr>
          <w:rFonts w:ascii="Barlow Medium" w:hAnsi="Barlow Medium" w:cs="Arial"/>
        </w:rPr>
      </w:pPr>
    </w:p>
    <w:p w:rsidR="00020FD9" w:rsidRPr="00CB44A7" w:rsidRDefault="00020FD9" w:rsidP="00020FD9">
      <w:pPr>
        <w:spacing w:before="100" w:beforeAutospacing="1" w:after="100" w:afterAutospacing="1"/>
        <w:jc w:val="center"/>
        <w:rPr>
          <w:rFonts w:ascii="Arial" w:hAnsi="Arial" w:cs="Arial"/>
          <w:b/>
          <w:bCs/>
        </w:rPr>
      </w:pPr>
    </w:p>
    <w:p w:rsidR="00B81F87" w:rsidRPr="00CB44A7" w:rsidRDefault="00B81F87" w:rsidP="00821709">
      <w:pPr>
        <w:jc w:val="both"/>
        <w:rPr>
          <w:rFonts w:ascii="Arial" w:hAnsi="Arial" w:cs="Arial"/>
        </w:rPr>
        <w:sectPr w:rsidR="00B81F87" w:rsidRPr="00CB44A7" w:rsidSect="00EB7D5C">
          <w:footerReference w:type="default" r:id="rId11"/>
          <w:type w:val="nextColumn"/>
          <w:pgSz w:w="15840" w:h="12240" w:orient="landscape"/>
          <w:pgMar w:top="2835" w:right="1701" w:bottom="1418" w:left="1701" w:header="708" w:footer="708" w:gutter="0"/>
          <w:cols w:space="708"/>
          <w:docGrid w:linePitch="360"/>
        </w:sectPr>
      </w:pPr>
    </w:p>
    <w:p w:rsidR="00B81F87" w:rsidRPr="00CB44A7" w:rsidRDefault="00B81F87">
      <w:pPr>
        <w:rPr>
          <w:rFonts w:ascii="Arial" w:hAnsi="Arial" w:cs="Arial"/>
        </w:rPr>
      </w:pPr>
    </w:p>
    <w:p w:rsidR="00821709" w:rsidRPr="00CB44A7" w:rsidRDefault="009E586B" w:rsidP="00B81F87">
      <w:pPr>
        <w:jc w:val="center"/>
        <w:rPr>
          <w:rFonts w:ascii="Arial" w:hAnsi="Arial" w:cs="Arial"/>
          <w:b/>
          <w:bCs/>
        </w:rPr>
      </w:pPr>
      <w:r w:rsidRPr="00CB44A7">
        <w:rPr>
          <w:rFonts w:ascii="Arial" w:hAnsi="Arial" w:cs="Arial"/>
          <w:b/>
          <w:bCs/>
        </w:rPr>
        <w:t>ANEXO 5.3. PRESUPUESTO DE LA DEUDA PÚBLICA 2020</w:t>
      </w:r>
    </w:p>
    <w:tbl>
      <w:tblPr>
        <w:tblW w:w="9356" w:type="dxa"/>
        <w:jc w:val="center"/>
        <w:tblCellMar>
          <w:left w:w="70" w:type="dxa"/>
          <w:right w:w="70" w:type="dxa"/>
        </w:tblCellMar>
        <w:tblLook w:val="04A0"/>
      </w:tblPr>
      <w:tblGrid>
        <w:gridCol w:w="1132"/>
        <w:gridCol w:w="1674"/>
        <w:gridCol w:w="1741"/>
        <w:gridCol w:w="1296"/>
        <w:gridCol w:w="1296"/>
        <w:gridCol w:w="1296"/>
        <w:gridCol w:w="1439"/>
      </w:tblGrid>
      <w:tr w:rsidR="00B81F87" w:rsidRPr="00CB44A7" w:rsidTr="00B81F87">
        <w:trPr>
          <w:trHeight w:val="300"/>
          <w:jc w:val="center"/>
        </w:trPr>
        <w:tc>
          <w:tcPr>
            <w:tcW w:w="1132" w:type="dxa"/>
            <w:vMerge w:val="restart"/>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PARTIDA</w:t>
            </w:r>
          </w:p>
        </w:tc>
        <w:tc>
          <w:tcPr>
            <w:tcW w:w="0" w:type="auto"/>
            <w:vMerge w:val="restart"/>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CONCEPTO</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ASIGNACIÓN</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PRIMER</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SEGUNDO</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TERCER</w:t>
            </w:r>
          </w:p>
        </w:tc>
        <w:tc>
          <w:tcPr>
            <w:tcW w:w="1439" w:type="dxa"/>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CUARTO</w:t>
            </w:r>
          </w:p>
        </w:tc>
      </w:tr>
      <w:tr w:rsidR="00B81F87" w:rsidRPr="00CB44A7" w:rsidTr="00B81F87">
        <w:trPr>
          <w:trHeight w:val="300"/>
          <w:jc w:val="center"/>
        </w:trPr>
        <w:tc>
          <w:tcPr>
            <w:tcW w:w="1132" w:type="dxa"/>
            <w:vMerge/>
            <w:tcBorders>
              <w:top w:val="nil"/>
              <w:left w:val="nil"/>
              <w:bottom w:val="nil"/>
              <w:right w:val="nil"/>
            </w:tcBorders>
            <w:vAlign w:val="center"/>
            <w:hideMark/>
          </w:tcPr>
          <w:p w:rsidR="00B81F87" w:rsidRPr="00CB44A7" w:rsidRDefault="00B81F87" w:rsidP="00B81F87">
            <w:pPr>
              <w:spacing w:after="0" w:line="240" w:lineRule="auto"/>
              <w:rPr>
                <w:rFonts w:ascii="Arial" w:eastAsia="Times New Roman" w:hAnsi="Arial" w:cs="Arial"/>
                <w:color w:val="FFFFFF"/>
                <w:sz w:val="20"/>
                <w:szCs w:val="20"/>
                <w:lang w:eastAsia="es-MX"/>
              </w:rPr>
            </w:pPr>
          </w:p>
        </w:tc>
        <w:tc>
          <w:tcPr>
            <w:tcW w:w="0" w:type="auto"/>
            <w:vMerge/>
            <w:tcBorders>
              <w:top w:val="nil"/>
              <w:left w:val="nil"/>
              <w:bottom w:val="nil"/>
              <w:right w:val="nil"/>
            </w:tcBorders>
            <w:vAlign w:val="center"/>
            <w:hideMark/>
          </w:tcPr>
          <w:p w:rsidR="00B81F87" w:rsidRPr="00CB44A7" w:rsidRDefault="00B81F87" w:rsidP="00B81F87">
            <w:pPr>
              <w:spacing w:after="0" w:line="240" w:lineRule="auto"/>
              <w:rPr>
                <w:rFonts w:ascii="Arial" w:eastAsia="Times New Roman" w:hAnsi="Arial" w:cs="Arial"/>
                <w:color w:val="FFFFFF"/>
                <w:sz w:val="20"/>
                <w:szCs w:val="20"/>
                <w:lang w:eastAsia="es-MX"/>
              </w:rPr>
            </w:pP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PRESUPUESTAL</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TRIMESTRE</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TRIMESTRE</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TRIMESTRE</w:t>
            </w:r>
          </w:p>
        </w:tc>
        <w:tc>
          <w:tcPr>
            <w:tcW w:w="1439" w:type="dxa"/>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TRIMESTRE</w:t>
            </w:r>
          </w:p>
        </w:tc>
      </w:tr>
      <w:tr w:rsidR="00B81F87" w:rsidRPr="00CB44A7" w:rsidTr="00B81F87">
        <w:trPr>
          <w:trHeight w:val="600"/>
          <w:jc w:val="center"/>
        </w:trPr>
        <w:tc>
          <w:tcPr>
            <w:tcW w:w="1132" w:type="dxa"/>
            <w:tcBorders>
              <w:top w:val="nil"/>
              <w:left w:val="nil"/>
              <w:bottom w:val="nil"/>
              <w:right w:val="nil"/>
            </w:tcBorders>
            <w:shd w:val="clear" w:color="000000" w:fill="F2F2F2"/>
            <w:noWrap/>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9100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AMORTIZACIÓN DE LA DEUDA PÚBLICA</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143,792,334</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33,284,302</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34,427,076</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35,366,854</w:t>
            </w:r>
          </w:p>
        </w:tc>
        <w:tc>
          <w:tcPr>
            <w:tcW w:w="1439" w:type="dxa"/>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40,714,102</w:t>
            </w:r>
          </w:p>
        </w:tc>
      </w:tr>
      <w:tr w:rsidR="00B81F87" w:rsidRPr="00CB44A7" w:rsidTr="00B81F87">
        <w:trPr>
          <w:trHeight w:val="600"/>
          <w:jc w:val="center"/>
        </w:trPr>
        <w:tc>
          <w:tcPr>
            <w:tcW w:w="1132" w:type="dxa"/>
            <w:tcBorders>
              <w:top w:val="nil"/>
              <w:left w:val="nil"/>
              <w:bottom w:val="nil"/>
              <w:right w:val="nil"/>
            </w:tcBorders>
            <w:shd w:val="clear" w:color="auto" w:fill="auto"/>
            <w:noWrap/>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9200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INTERESES DE LA DEUDA PÚBLICA</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544,718,673</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121,177,629</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146,024,556</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139,656,783</w:t>
            </w:r>
          </w:p>
        </w:tc>
        <w:tc>
          <w:tcPr>
            <w:tcW w:w="1439" w:type="dxa"/>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137,859,705</w:t>
            </w:r>
          </w:p>
        </w:tc>
      </w:tr>
      <w:tr w:rsidR="00B81F87" w:rsidRPr="00CB44A7" w:rsidTr="00B81F87">
        <w:trPr>
          <w:trHeight w:val="600"/>
          <w:jc w:val="center"/>
        </w:trPr>
        <w:tc>
          <w:tcPr>
            <w:tcW w:w="1132" w:type="dxa"/>
            <w:tcBorders>
              <w:top w:val="nil"/>
              <w:left w:val="nil"/>
              <w:bottom w:val="nil"/>
              <w:right w:val="nil"/>
            </w:tcBorders>
            <w:shd w:val="clear" w:color="000000" w:fill="F2F2F2"/>
            <w:noWrap/>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9300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COMISIONES DE LA DEUDA PÚBLICA</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1439" w:type="dxa"/>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r>
      <w:tr w:rsidR="00B81F87" w:rsidRPr="00CB44A7" w:rsidTr="00B81F87">
        <w:trPr>
          <w:trHeight w:val="600"/>
          <w:jc w:val="center"/>
        </w:trPr>
        <w:tc>
          <w:tcPr>
            <w:tcW w:w="1132" w:type="dxa"/>
            <w:tcBorders>
              <w:top w:val="nil"/>
              <w:left w:val="nil"/>
              <w:bottom w:val="nil"/>
              <w:right w:val="nil"/>
            </w:tcBorders>
            <w:shd w:val="clear" w:color="auto" w:fill="auto"/>
            <w:noWrap/>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9400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GASTOS DE LA DEUDA PÚBLICA</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46,358,000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46,358,000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sz w:val="20"/>
                <w:szCs w:val="20"/>
                <w:lang w:eastAsia="es-MX"/>
              </w:rPr>
            </w:pPr>
          </w:p>
        </w:tc>
        <w:tc>
          <w:tcPr>
            <w:tcW w:w="1439" w:type="dxa"/>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sz w:val="20"/>
                <w:szCs w:val="20"/>
                <w:lang w:eastAsia="es-MX"/>
              </w:rPr>
            </w:pPr>
          </w:p>
        </w:tc>
      </w:tr>
      <w:tr w:rsidR="00B81F87" w:rsidRPr="00CB44A7" w:rsidTr="00B81F87">
        <w:trPr>
          <w:trHeight w:val="300"/>
          <w:jc w:val="center"/>
        </w:trPr>
        <w:tc>
          <w:tcPr>
            <w:tcW w:w="1132" w:type="dxa"/>
            <w:tcBorders>
              <w:top w:val="nil"/>
              <w:left w:val="nil"/>
              <w:bottom w:val="nil"/>
              <w:right w:val="nil"/>
            </w:tcBorders>
            <w:shd w:val="clear" w:color="000000" w:fill="F2F2F2"/>
            <w:noWrap/>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9500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COSTO POR COBERTURAS</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24,141,197</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16,606,263</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1,823,393</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2,627,057</w:t>
            </w:r>
          </w:p>
        </w:tc>
        <w:tc>
          <w:tcPr>
            <w:tcW w:w="1439" w:type="dxa"/>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3,084,484</w:t>
            </w:r>
          </w:p>
        </w:tc>
      </w:tr>
      <w:tr w:rsidR="00B81F87" w:rsidRPr="00CB44A7" w:rsidTr="00B81F87">
        <w:trPr>
          <w:trHeight w:val="300"/>
          <w:jc w:val="center"/>
        </w:trPr>
        <w:tc>
          <w:tcPr>
            <w:tcW w:w="1132" w:type="dxa"/>
            <w:tcBorders>
              <w:top w:val="nil"/>
              <w:left w:val="nil"/>
              <w:bottom w:val="nil"/>
              <w:right w:val="nil"/>
            </w:tcBorders>
            <w:shd w:val="clear" w:color="auto" w:fill="auto"/>
            <w:noWrap/>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9600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APOYOS FINANCIEROS</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1439" w:type="dxa"/>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r>
      <w:tr w:rsidR="00B81F87" w:rsidRPr="00CB44A7" w:rsidTr="00B81F87">
        <w:trPr>
          <w:trHeight w:val="915"/>
          <w:jc w:val="center"/>
        </w:trPr>
        <w:tc>
          <w:tcPr>
            <w:tcW w:w="1132" w:type="dxa"/>
            <w:tcBorders>
              <w:top w:val="nil"/>
              <w:left w:val="nil"/>
              <w:bottom w:val="nil"/>
              <w:right w:val="nil"/>
            </w:tcBorders>
            <w:shd w:val="clear" w:color="000000" w:fill="F2F2F2"/>
            <w:noWrap/>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9900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ADEUDOS DE EJERCICIOS FISCALES ANTERIORES (ADEFAS)</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1439" w:type="dxa"/>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r>
      <w:tr w:rsidR="00B81F87" w:rsidRPr="00CB44A7" w:rsidTr="00B81F87">
        <w:trPr>
          <w:trHeight w:val="330"/>
          <w:jc w:val="center"/>
        </w:trPr>
        <w:tc>
          <w:tcPr>
            <w:tcW w:w="1132" w:type="dxa"/>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0" w:type="auto"/>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759,010,204</w:t>
            </w:r>
          </w:p>
        </w:tc>
        <w:tc>
          <w:tcPr>
            <w:tcW w:w="0" w:type="auto"/>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217,426,194</w:t>
            </w:r>
          </w:p>
        </w:tc>
        <w:tc>
          <w:tcPr>
            <w:tcW w:w="0" w:type="auto"/>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182,275,025</w:t>
            </w:r>
          </w:p>
        </w:tc>
        <w:tc>
          <w:tcPr>
            <w:tcW w:w="0" w:type="auto"/>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177,650,694</w:t>
            </w:r>
          </w:p>
        </w:tc>
        <w:tc>
          <w:tcPr>
            <w:tcW w:w="1439" w:type="dxa"/>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181,658,291</w:t>
            </w:r>
          </w:p>
        </w:tc>
      </w:tr>
    </w:tbl>
    <w:p w:rsidR="00C919A5" w:rsidRPr="00CB44A7" w:rsidRDefault="00C919A5" w:rsidP="00C919A5">
      <w:pPr>
        <w:tabs>
          <w:tab w:val="left" w:pos="3652"/>
        </w:tabs>
        <w:sectPr w:rsidR="00C919A5" w:rsidRPr="00CB44A7" w:rsidSect="00EB7D5C">
          <w:footerReference w:type="default" r:id="rId12"/>
          <w:type w:val="nextColumn"/>
          <w:pgSz w:w="15840" w:h="12240" w:orient="landscape"/>
          <w:pgMar w:top="2835" w:right="1701" w:bottom="1418" w:left="1701" w:header="708" w:footer="708" w:gutter="0"/>
          <w:cols w:space="708"/>
          <w:docGrid w:linePitch="360"/>
        </w:sectPr>
      </w:pPr>
    </w:p>
    <w:tbl>
      <w:tblPr>
        <w:tblW w:w="9852" w:type="dxa"/>
        <w:tblCellMar>
          <w:left w:w="70" w:type="dxa"/>
          <w:right w:w="70" w:type="dxa"/>
        </w:tblCellMar>
        <w:tblLook w:val="04A0"/>
      </w:tblPr>
      <w:tblGrid>
        <w:gridCol w:w="6176"/>
        <w:gridCol w:w="3676"/>
      </w:tblGrid>
      <w:tr w:rsidR="00631808" w:rsidRPr="00CB44A7" w:rsidTr="00CF430D">
        <w:trPr>
          <w:trHeight w:val="320"/>
        </w:trPr>
        <w:tc>
          <w:tcPr>
            <w:tcW w:w="6176" w:type="dxa"/>
            <w:tcBorders>
              <w:top w:val="nil"/>
              <w:left w:val="nil"/>
              <w:bottom w:val="nil"/>
              <w:right w:val="nil"/>
            </w:tcBorders>
            <w:shd w:val="clear" w:color="000000" w:fill="FFFFFF"/>
            <w:noWrap/>
            <w:vAlign w:val="bottom"/>
            <w:hideMark/>
          </w:tcPr>
          <w:p w:rsidR="00631808" w:rsidRPr="00CB44A7" w:rsidRDefault="00C919A5" w:rsidP="00EE25B4">
            <w:pPr>
              <w:rPr>
                <w:rFonts w:ascii="Arial" w:hAnsi="Arial" w:cs="Arial"/>
                <w:b/>
                <w:bCs/>
                <w:color w:val="000000"/>
              </w:rPr>
            </w:pPr>
            <w:r w:rsidRPr="00CB44A7">
              <w:rPr>
                <w:rFonts w:ascii="Arial" w:hAnsi="Arial" w:cs="Arial"/>
                <w:b/>
                <w:bCs/>
                <w:color w:val="000000"/>
              </w:rPr>
              <w:lastRenderedPageBreak/>
              <w:t xml:space="preserve">ANEXO 6. </w:t>
            </w:r>
            <w:r w:rsidR="00631808" w:rsidRPr="00CB44A7">
              <w:rPr>
                <w:rFonts w:ascii="Arial" w:hAnsi="Arial" w:cs="Arial"/>
                <w:b/>
                <w:bCs/>
                <w:color w:val="000000"/>
              </w:rPr>
              <w:t>PENSIONES Y JUBILACIONES</w:t>
            </w:r>
          </w:p>
        </w:tc>
        <w:tc>
          <w:tcPr>
            <w:tcW w:w="3676" w:type="dxa"/>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color w:val="000000"/>
              </w:rPr>
            </w:pPr>
            <w:r w:rsidRPr="00CB44A7">
              <w:rPr>
                <w:rFonts w:ascii="Arial" w:hAnsi="Arial" w:cs="Arial"/>
                <w:color w:val="000000"/>
              </w:rPr>
              <w:t> </w:t>
            </w:r>
          </w:p>
        </w:tc>
      </w:tr>
      <w:tr w:rsidR="00631808" w:rsidRPr="00CB44A7" w:rsidTr="00CF430D">
        <w:trPr>
          <w:trHeight w:val="380"/>
        </w:trPr>
        <w:tc>
          <w:tcPr>
            <w:tcW w:w="9852" w:type="dxa"/>
            <w:gridSpan w:val="2"/>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b/>
                <w:bCs/>
                <w:color w:val="000000"/>
              </w:rPr>
            </w:pPr>
            <w:r w:rsidRPr="00CB44A7">
              <w:rPr>
                <w:rFonts w:ascii="Arial" w:hAnsi="Arial" w:cs="Arial"/>
                <w:b/>
                <w:bCs/>
                <w:color w:val="000000"/>
              </w:rPr>
              <w:t>ANEXO 6.1 PENSIONES Y JUBILACIONES POR PARTIDA Y MONTO</w:t>
            </w:r>
          </w:p>
        </w:tc>
      </w:tr>
      <w:tr w:rsidR="00631808" w:rsidRPr="00CB44A7" w:rsidTr="00CF430D">
        <w:trPr>
          <w:trHeight w:val="300"/>
        </w:trPr>
        <w:tc>
          <w:tcPr>
            <w:tcW w:w="61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c>
          <w:tcPr>
            <w:tcW w:w="36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r>
      <w:tr w:rsidR="00631808" w:rsidRPr="00CB44A7" w:rsidTr="00CF430D">
        <w:trPr>
          <w:trHeight w:val="340"/>
        </w:trPr>
        <w:tc>
          <w:tcPr>
            <w:tcW w:w="6176" w:type="dxa"/>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rPr>
                <w:rFonts w:ascii="Arial" w:hAnsi="Arial" w:cs="Arial"/>
                <w:b/>
                <w:bCs/>
                <w:color w:val="FFFFFF"/>
              </w:rPr>
            </w:pPr>
            <w:r w:rsidRPr="00CB44A7">
              <w:rPr>
                <w:rFonts w:ascii="Arial" w:hAnsi="Arial" w:cs="Arial"/>
                <w:b/>
                <w:bCs/>
                <w:color w:val="FFFFFF"/>
              </w:rPr>
              <w:t>PENSIONES Y JUBILACIONES</w:t>
            </w:r>
          </w:p>
        </w:tc>
        <w:tc>
          <w:tcPr>
            <w:tcW w:w="3676" w:type="dxa"/>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IMPORTE</w:t>
            </w:r>
          </w:p>
        </w:tc>
      </w:tr>
      <w:tr w:rsidR="00631808" w:rsidRPr="00CB44A7" w:rsidTr="00CF430D">
        <w:trPr>
          <w:trHeight w:val="300"/>
        </w:trPr>
        <w:tc>
          <w:tcPr>
            <w:tcW w:w="6176" w:type="dxa"/>
            <w:tcBorders>
              <w:top w:val="nil"/>
              <w:left w:val="nil"/>
              <w:bottom w:val="nil"/>
              <w:right w:val="nil"/>
            </w:tcBorders>
            <w:shd w:val="clear" w:color="000000" w:fill="F2F2F2"/>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JUBILACIONES</w:t>
            </w:r>
          </w:p>
        </w:tc>
        <w:tc>
          <w:tcPr>
            <w:tcW w:w="3676" w:type="dxa"/>
            <w:tcBorders>
              <w:top w:val="nil"/>
              <w:left w:val="nil"/>
              <w:bottom w:val="nil"/>
              <w:right w:val="nil"/>
            </w:tcBorders>
            <w:shd w:val="clear" w:color="000000" w:fill="F2F2F2"/>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646,453,799</w:t>
            </w:r>
          </w:p>
        </w:tc>
      </w:tr>
      <w:tr w:rsidR="00631808" w:rsidRPr="00CB44A7" w:rsidTr="00CF430D">
        <w:trPr>
          <w:trHeight w:val="300"/>
        </w:trPr>
        <w:tc>
          <w:tcPr>
            <w:tcW w:w="6176" w:type="dxa"/>
            <w:tcBorders>
              <w:top w:val="nil"/>
              <w:left w:val="nil"/>
              <w:bottom w:val="nil"/>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PAGO DE SUMAS ASEGURADAS</w:t>
            </w:r>
          </w:p>
        </w:tc>
        <w:tc>
          <w:tcPr>
            <w:tcW w:w="3676" w:type="dxa"/>
            <w:tcBorders>
              <w:top w:val="nil"/>
              <w:left w:val="nil"/>
              <w:bottom w:val="nil"/>
              <w:right w:val="nil"/>
            </w:tcBorders>
            <w:shd w:val="clear" w:color="auto" w:fill="auto"/>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4,364,660</w:t>
            </w:r>
          </w:p>
        </w:tc>
      </w:tr>
      <w:tr w:rsidR="00631808" w:rsidRPr="00CB44A7" w:rsidTr="00CF430D">
        <w:trPr>
          <w:trHeight w:val="300"/>
        </w:trPr>
        <w:tc>
          <w:tcPr>
            <w:tcW w:w="6176" w:type="dxa"/>
            <w:tcBorders>
              <w:top w:val="nil"/>
              <w:left w:val="nil"/>
              <w:bottom w:val="nil"/>
              <w:right w:val="nil"/>
            </w:tcBorders>
            <w:shd w:val="clear" w:color="000000" w:fill="F2F2F2"/>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FUNERALES Y PAGAS DE DEFUNCION</w:t>
            </w:r>
          </w:p>
        </w:tc>
        <w:tc>
          <w:tcPr>
            <w:tcW w:w="3676" w:type="dxa"/>
            <w:tcBorders>
              <w:top w:val="nil"/>
              <w:left w:val="nil"/>
              <w:bottom w:val="nil"/>
              <w:right w:val="nil"/>
            </w:tcBorders>
            <w:shd w:val="clear" w:color="000000" w:fill="F2F2F2"/>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4,467,154</w:t>
            </w:r>
          </w:p>
        </w:tc>
      </w:tr>
      <w:tr w:rsidR="00631808" w:rsidRPr="00CB44A7" w:rsidTr="00CF430D">
        <w:trPr>
          <w:trHeight w:val="300"/>
        </w:trPr>
        <w:tc>
          <w:tcPr>
            <w:tcW w:w="6176" w:type="dxa"/>
            <w:tcBorders>
              <w:top w:val="nil"/>
              <w:left w:val="nil"/>
              <w:bottom w:val="nil"/>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GASTOS INHERENTES A LA RECAUDACION</w:t>
            </w:r>
          </w:p>
        </w:tc>
        <w:tc>
          <w:tcPr>
            <w:tcW w:w="3676" w:type="dxa"/>
            <w:tcBorders>
              <w:top w:val="nil"/>
              <w:left w:val="nil"/>
              <w:bottom w:val="nil"/>
              <w:right w:val="nil"/>
            </w:tcBorders>
            <w:shd w:val="clear" w:color="auto" w:fill="auto"/>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1,817,089</w:t>
            </w:r>
          </w:p>
        </w:tc>
      </w:tr>
      <w:tr w:rsidR="00631808" w:rsidRPr="00CB44A7" w:rsidTr="00CF430D">
        <w:trPr>
          <w:trHeight w:val="300"/>
        </w:trPr>
        <w:tc>
          <w:tcPr>
            <w:tcW w:w="6176" w:type="dxa"/>
            <w:tcBorders>
              <w:top w:val="nil"/>
              <w:left w:val="nil"/>
              <w:bottom w:val="nil"/>
              <w:right w:val="nil"/>
            </w:tcBorders>
            <w:shd w:val="clear" w:color="000000" w:fill="F2F2F2"/>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PENSIONES</w:t>
            </w:r>
          </w:p>
        </w:tc>
        <w:tc>
          <w:tcPr>
            <w:tcW w:w="3676" w:type="dxa"/>
            <w:tcBorders>
              <w:top w:val="nil"/>
              <w:left w:val="nil"/>
              <w:bottom w:val="nil"/>
              <w:right w:val="nil"/>
            </w:tcBorders>
            <w:shd w:val="clear" w:color="000000" w:fill="F2F2F2"/>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174,839,308</w:t>
            </w:r>
          </w:p>
        </w:tc>
      </w:tr>
      <w:tr w:rsidR="00631808" w:rsidRPr="00CB44A7" w:rsidTr="00CF430D">
        <w:trPr>
          <w:trHeight w:val="400"/>
        </w:trPr>
        <w:tc>
          <w:tcPr>
            <w:tcW w:w="6176" w:type="dxa"/>
            <w:tcBorders>
              <w:top w:val="single" w:sz="4" w:space="0" w:color="366092"/>
              <w:left w:val="nil"/>
              <w:bottom w:val="single" w:sz="8" w:space="0" w:color="366092"/>
              <w:right w:val="nil"/>
            </w:tcBorders>
            <w:shd w:val="clear" w:color="auto" w:fill="auto"/>
            <w:noWrap/>
            <w:vAlign w:val="bottom"/>
            <w:hideMark/>
          </w:tcPr>
          <w:p w:rsidR="00631808" w:rsidRPr="00CB44A7" w:rsidRDefault="00631808" w:rsidP="00CF430D">
            <w:pPr>
              <w:rPr>
                <w:rFonts w:ascii="Arial" w:hAnsi="Arial" w:cs="Arial"/>
                <w:b/>
                <w:bCs/>
                <w:color w:val="000000"/>
                <w:sz w:val="20"/>
                <w:szCs w:val="20"/>
              </w:rPr>
            </w:pPr>
            <w:r w:rsidRPr="00CB44A7">
              <w:rPr>
                <w:rFonts w:ascii="Arial" w:hAnsi="Arial" w:cs="Arial"/>
                <w:b/>
                <w:bCs/>
                <w:color w:val="000000"/>
                <w:sz w:val="20"/>
                <w:szCs w:val="20"/>
              </w:rPr>
              <w:t>TOTAL</w:t>
            </w:r>
          </w:p>
        </w:tc>
        <w:tc>
          <w:tcPr>
            <w:tcW w:w="3676" w:type="dxa"/>
            <w:tcBorders>
              <w:top w:val="single" w:sz="4" w:space="0" w:color="366092"/>
              <w:left w:val="nil"/>
              <w:bottom w:val="single" w:sz="8" w:space="0" w:color="366092"/>
              <w:right w:val="nil"/>
            </w:tcBorders>
            <w:shd w:val="clear" w:color="auto" w:fill="auto"/>
            <w:noWrap/>
            <w:vAlign w:val="bottom"/>
            <w:hideMark/>
          </w:tcPr>
          <w:p w:rsidR="00631808" w:rsidRPr="00CB44A7" w:rsidRDefault="00631808" w:rsidP="00CF430D">
            <w:pPr>
              <w:jc w:val="right"/>
              <w:rPr>
                <w:rFonts w:ascii="Arial" w:hAnsi="Arial" w:cs="Arial"/>
                <w:b/>
                <w:bCs/>
                <w:color w:val="000000"/>
                <w:sz w:val="20"/>
                <w:szCs w:val="20"/>
              </w:rPr>
            </w:pPr>
            <w:r w:rsidRPr="00CB44A7">
              <w:rPr>
                <w:rFonts w:ascii="Arial" w:hAnsi="Arial" w:cs="Arial"/>
                <w:b/>
                <w:bCs/>
                <w:color w:val="000000"/>
                <w:sz w:val="20"/>
                <w:szCs w:val="20"/>
              </w:rPr>
              <w:t>831,942,010</w:t>
            </w:r>
          </w:p>
        </w:tc>
      </w:tr>
      <w:tr w:rsidR="00631808" w:rsidRPr="00CB44A7" w:rsidTr="00CF430D">
        <w:trPr>
          <w:trHeight w:val="300"/>
        </w:trPr>
        <w:tc>
          <w:tcPr>
            <w:tcW w:w="61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c>
          <w:tcPr>
            <w:tcW w:w="36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r>
    </w:tbl>
    <w:p w:rsidR="00BB3B87" w:rsidRPr="00CB44A7" w:rsidRDefault="00BB3B87">
      <w:r w:rsidRPr="00CB44A7">
        <w:br w:type="page"/>
      </w:r>
    </w:p>
    <w:tbl>
      <w:tblPr>
        <w:tblW w:w="9852" w:type="dxa"/>
        <w:tblCellMar>
          <w:left w:w="70" w:type="dxa"/>
          <w:right w:w="70" w:type="dxa"/>
        </w:tblCellMar>
        <w:tblLook w:val="04A0"/>
      </w:tblPr>
      <w:tblGrid>
        <w:gridCol w:w="6176"/>
        <w:gridCol w:w="3676"/>
      </w:tblGrid>
      <w:tr w:rsidR="00631808" w:rsidRPr="00CB44A7" w:rsidTr="00CF430D">
        <w:trPr>
          <w:trHeight w:val="380"/>
        </w:trPr>
        <w:tc>
          <w:tcPr>
            <w:tcW w:w="9852" w:type="dxa"/>
            <w:gridSpan w:val="2"/>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b/>
                <w:bCs/>
                <w:color w:val="000000"/>
              </w:rPr>
            </w:pPr>
            <w:r w:rsidRPr="00CB44A7">
              <w:rPr>
                <w:rFonts w:ascii="Arial" w:hAnsi="Arial" w:cs="Arial"/>
                <w:b/>
                <w:bCs/>
                <w:color w:val="000000"/>
              </w:rPr>
              <w:lastRenderedPageBreak/>
              <w:t>ANEXO 6.2 EROGACIONES PREVISTAS PARA JUBILACIONES</w:t>
            </w:r>
          </w:p>
        </w:tc>
      </w:tr>
      <w:tr w:rsidR="00631808" w:rsidRPr="00CB44A7" w:rsidTr="00CF430D">
        <w:trPr>
          <w:trHeight w:val="300"/>
        </w:trPr>
        <w:tc>
          <w:tcPr>
            <w:tcW w:w="61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c>
          <w:tcPr>
            <w:tcW w:w="36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r>
      <w:tr w:rsidR="00631808" w:rsidRPr="00CB44A7" w:rsidTr="00CF430D">
        <w:trPr>
          <w:trHeight w:val="340"/>
        </w:trPr>
        <w:tc>
          <w:tcPr>
            <w:tcW w:w="6176" w:type="dxa"/>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rPr>
                <w:rFonts w:ascii="Arial" w:hAnsi="Arial" w:cs="Arial"/>
                <w:b/>
                <w:bCs/>
                <w:color w:val="FFFFFF"/>
              </w:rPr>
            </w:pPr>
            <w:r w:rsidRPr="00CB44A7">
              <w:rPr>
                <w:rFonts w:ascii="Arial" w:hAnsi="Arial" w:cs="Arial"/>
                <w:b/>
                <w:bCs/>
                <w:color w:val="FFFFFF"/>
              </w:rPr>
              <w:t>JUBILACIONES</w:t>
            </w:r>
          </w:p>
        </w:tc>
        <w:tc>
          <w:tcPr>
            <w:tcW w:w="3676" w:type="dxa"/>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IMPORTE</w:t>
            </w:r>
          </w:p>
        </w:tc>
      </w:tr>
      <w:tr w:rsidR="00631808" w:rsidRPr="00CB44A7" w:rsidTr="00CF430D">
        <w:trPr>
          <w:trHeight w:val="300"/>
        </w:trPr>
        <w:tc>
          <w:tcPr>
            <w:tcW w:w="6176" w:type="dxa"/>
            <w:tcBorders>
              <w:top w:val="nil"/>
              <w:left w:val="nil"/>
              <w:bottom w:val="nil"/>
              <w:right w:val="nil"/>
            </w:tcBorders>
            <w:shd w:val="clear" w:color="000000" w:fill="F2F2F2"/>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 A JUBILADOS Y VIUDAS DE HENEQUENEROS</w:t>
            </w:r>
          </w:p>
        </w:tc>
        <w:tc>
          <w:tcPr>
            <w:tcW w:w="3676" w:type="dxa"/>
            <w:tcBorders>
              <w:top w:val="nil"/>
              <w:left w:val="nil"/>
              <w:bottom w:val="nil"/>
              <w:right w:val="nil"/>
            </w:tcBorders>
            <w:shd w:val="clear" w:color="000000" w:fill="F2F2F2"/>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6,316,609</w:t>
            </w:r>
          </w:p>
        </w:tc>
      </w:tr>
      <w:tr w:rsidR="00631808" w:rsidRPr="00CB44A7" w:rsidTr="00CF430D">
        <w:trPr>
          <w:trHeight w:val="300"/>
        </w:trPr>
        <w:tc>
          <w:tcPr>
            <w:tcW w:w="6176" w:type="dxa"/>
            <w:tcBorders>
              <w:top w:val="nil"/>
              <w:left w:val="nil"/>
              <w:bottom w:val="nil"/>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JUBILADOS BUROCRATAS</w:t>
            </w:r>
          </w:p>
        </w:tc>
        <w:tc>
          <w:tcPr>
            <w:tcW w:w="3676" w:type="dxa"/>
            <w:tcBorders>
              <w:top w:val="nil"/>
              <w:left w:val="nil"/>
              <w:bottom w:val="nil"/>
              <w:right w:val="nil"/>
            </w:tcBorders>
            <w:shd w:val="clear" w:color="auto" w:fill="auto"/>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95,545,692</w:t>
            </w:r>
          </w:p>
        </w:tc>
      </w:tr>
      <w:tr w:rsidR="00631808" w:rsidRPr="00CB44A7" w:rsidTr="00CF430D">
        <w:trPr>
          <w:trHeight w:val="300"/>
        </w:trPr>
        <w:tc>
          <w:tcPr>
            <w:tcW w:w="6176" w:type="dxa"/>
            <w:tcBorders>
              <w:top w:val="nil"/>
              <w:left w:val="nil"/>
              <w:bottom w:val="nil"/>
              <w:right w:val="nil"/>
            </w:tcBorders>
            <w:shd w:val="clear" w:color="000000" w:fill="F2F2F2"/>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JUBILADOS DE EDUCACION</w:t>
            </w:r>
          </w:p>
        </w:tc>
        <w:tc>
          <w:tcPr>
            <w:tcW w:w="3676" w:type="dxa"/>
            <w:tcBorders>
              <w:top w:val="nil"/>
              <w:left w:val="nil"/>
              <w:bottom w:val="nil"/>
              <w:right w:val="nil"/>
            </w:tcBorders>
            <w:shd w:val="clear" w:color="000000" w:fill="F2F2F2"/>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544,591,498</w:t>
            </w:r>
          </w:p>
        </w:tc>
      </w:tr>
      <w:tr w:rsidR="00631808" w:rsidRPr="00CB44A7" w:rsidTr="00CF430D">
        <w:trPr>
          <w:trHeight w:val="320"/>
        </w:trPr>
        <w:tc>
          <w:tcPr>
            <w:tcW w:w="6176" w:type="dxa"/>
            <w:tcBorders>
              <w:top w:val="single" w:sz="4" w:space="0" w:color="366092"/>
              <w:left w:val="nil"/>
              <w:bottom w:val="single" w:sz="8" w:space="0" w:color="366092"/>
              <w:right w:val="nil"/>
            </w:tcBorders>
            <w:shd w:val="clear" w:color="auto" w:fill="auto"/>
            <w:noWrap/>
            <w:vAlign w:val="bottom"/>
            <w:hideMark/>
          </w:tcPr>
          <w:p w:rsidR="00631808" w:rsidRPr="00CB44A7" w:rsidRDefault="00631808" w:rsidP="00CF430D">
            <w:pPr>
              <w:rPr>
                <w:rFonts w:ascii="Arial" w:hAnsi="Arial" w:cs="Arial"/>
                <w:b/>
                <w:bCs/>
                <w:color w:val="000000"/>
                <w:sz w:val="20"/>
                <w:szCs w:val="20"/>
              </w:rPr>
            </w:pPr>
            <w:r w:rsidRPr="00CB44A7">
              <w:rPr>
                <w:rFonts w:ascii="Arial" w:hAnsi="Arial" w:cs="Arial"/>
                <w:b/>
                <w:bCs/>
                <w:color w:val="000000"/>
                <w:sz w:val="20"/>
                <w:szCs w:val="20"/>
              </w:rPr>
              <w:t>TOTAL</w:t>
            </w:r>
          </w:p>
        </w:tc>
        <w:tc>
          <w:tcPr>
            <w:tcW w:w="3676" w:type="dxa"/>
            <w:tcBorders>
              <w:top w:val="single" w:sz="4" w:space="0" w:color="366092"/>
              <w:left w:val="nil"/>
              <w:bottom w:val="single" w:sz="8" w:space="0" w:color="366092"/>
              <w:right w:val="nil"/>
            </w:tcBorders>
            <w:shd w:val="clear" w:color="auto" w:fill="auto"/>
            <w:noWrap/>
            <w:vAlign w:val="bottom"/>
            <w:hideMark/>
          </w:tcPr>
          <w:p w:rsidR="00631808" w:rsidRPr="00CB44A7" w:rsidRDefault="00631808" w:rsidP="00CF430D">
            <w:pPr>
              <w:jc w:val="right"/>
              <w:rPr>
                <w:rFonts w:ascii="Arial" w:hAnsi="Arial" w:cs="Arial"/>
                <w:b/>
                <w:bCs/>
                <w:color w:val="000000"/>
                <w:sz w:val="20"/>
                <w:szCs w:val="20"/>
              </w:rPr>
            </w:pPr>
            <w:r w:rsidRPr="00CB44A7">
              <w:rPr>
                <w:rFonts w:ascii="Arial" w:hAnsi="Arial" w:cs="Arial"/>
                <w:b/>
                <w:bCs/>
                <w:color w:val="000000"/>
                <w:sz w:val="20"/>
                <w:szCs w:val="20"/>
              </w:rPr>
              <w:t>646,453,799</w:t>
            </w:r>
          </w:p>
        </w:tc>
      </w:tr>
      <w:tr w:rsidR="00631808" w:rsidRPr="00CB44A7" w:rsidTr="00CF430D">
        <w:trPr>
          <w:trHeight w:val="300"/>
        </w:trPr>
        <w:tc>
          <w:tcPr>
            <w:tcW w:w="61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c>
          <w:tcPr>
            <w:tcW w:w="36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r>
    </w:tbl>
    <w:p w:rsidR="00BB3B87" w:rsidRPr="00CB44A7" w:rsidRDefault="00BB3B87">
      <w:r w:rsidRPr="00CB44A7">
        <w:br w:type="page"/>
      </w:r>
    </w:p>
    <w:tbl>
      <w:tblPr>
        <w:tblW w:w="9852" w:type="dxa"/>
        <w:tblCellMar>
          <w:left w:w="70" w:type="dxa"/>
          <w:right w:w="70" w:type="dxa"/>
        </w:tblCellMar>
        <w:tblLook w:val="04A0"/>
      </w:tblPr>
      <w:tblGrid>
        <w:gridCol w:w="6176"/>
        <w:gridCol w:w="3676"/>
      </w:tblGrid>
      <w:tr w:rsidR="00631808" w:rsidRPr="00CB44A7" w:rsidTr="00CF430D">
        <w:trPr>
          <w:trHeight w:val="320"/>
        </w:trPr>
        <w:tc>
          <w:tcPr>
            <w:tcW w:w="9852" w:type="dxa"/>
            <w:gridSpan w:val="2"/>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b/>
                <w:bCs/>
                <w:color w:val="000000"/>
              </w:rPr>
            </w:pPr>
            <w:r w:rsidRPr="00CB44A7">
              <w:rPr>
                <w:rFonts w:ascii="Arial" w:hAnsi="Arial" w:cs="Arial"/>
                <w:b/>
                <w:bCs/>
                <w:color w:val="000000"/>
              </w:rPr>
              <w:lastRenderedPageBreak/>
              <w:t>ANEXO 6.3 EROGACIONES PREVISTAS PARA PENSIONES</w:t>
            </w:r>
          </w:p>
        </w:tc>
      </w:tr>
      <w:tr w:rsidR="00631808" w:rsidRPr="00CB44A7" w:rsidTr="00CF430D">
        <w:trPr>
          <w:trHeight w:val="300"/>
        </w:trPr>
        <w:tc>
          <w:tcPr>
            <w:tcW w:w="61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c>
          <w:tcPr>
            <w:tcW w:w="36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r>
      <w:tr w:rsidR="00631808" w:rsidRPr="00CB44A7" w:rsidTr="00CF430D">
        <w:trPr>
          <w:trHeight w:val="340"/>
        </w:trPr>
        <w:tc>
          <w:tcPr>
            <w:tcW w:w="6176" w:type="dxa"/>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rPr>
                <w:rFonts w:ascii="Arial" w:hAnsi="Arial" w:cs="Arial"/>
                <w:b/>
                <w:bCs/>
                <w:color w:val="FFFFFF"/>
              </w:rPr>
            </w:pPr>
            <w:r w:rsidRPr="00CB44A7">
              <w:rPr>
                <w:rFonts w:ascii="Arial" w:hAnsi="Arial" w:cs="Arial"/>
                <w:b/>
                <w:bCs/>
                <w:color w:val="FFFFFF"/>
              </w:rPr>
              <w:t>PENSIONES</w:t>
            </w:r>
          </w:p>
        </w:tc>
        <w:tc>
          <w:tcPr>
            <w:tcW w:w="3676" w:type="dxa"/>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 xml:space="preserve">IMPORTE </w:t>
            </w:r>
          </w:p>
        </w:tc>
      </w:tr>
      <w:tr w:rsidR="00631808" w:rsidRPr="00CB44A7" w:rsidTr="00CF430D">
        <w:trPr>
          <w:trHeight w:val="300"/>
        </w:trPr>
        <w:tc>
          <w:tcPr>
            <w:tcW w:w="6176" w:type="dxa"/>
            <w:tcBorders>
              <w:top w:val="nil"/>
              <w:left w:val="nil"/>
              <w:bottom w:val="nil"/>
              <w:right w:val="nil"/>
            </w:tcBorders>
            <w:shd w:val="clear" w:color="000000" w:fill="F2F2F2"/>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PENSIONADOS BUROCRATAS</w:t>
            </w:r>
          </w:p>
        </w:tc>
        <w:tc>
          <w:tcPr>
            <w:tcW w:w="3676" w:type="dxa"/>
            <w:tcBorders>
              <w:top w:val="nil"/>
              <w:left w:val="nil"/>
              <w:bottom w:val="nil"/>
              <w:right w:val="nil"/>
            </w:tcBorders>
            <w:shd w:val="clear" w:color="000000" w:fill="F2F2F2"/>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75,502,003</w:t>
            </w:r>
          </w:p>
        </w:tc>
      </w:tr>
      <w:tr w:rsidR="00631808" w:rsidRPr="00CB44A7" w:rsidTr="00CF430D">
        <w:trPr>
          <w:trHeight w:val="300"/>
        </w:trPr>
        <w:tc>
          <w:tcPr>
            <w:tcW w:w="6176" w:type="dxa"/>
            <w:tcBorders>
              <w:top w:val="nil"/>
              <w:left w:val="nil"/>
              <w:bottom w:val="nil"/>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PENSIONADOS DE EDUCACION</w:t>
            </w:r>
          </w:p>
        </w:tc>
        <w:tc>
          <w:tcPr>
            <w:tcW w:w="3676" w:type="dxa"/>
            <w:tcBorders>
              <w:top w:val="nil"/>
              <w:left w:val="nil"/>
              <w:bottom w:val="nil"/>
              <w:right w:val="nil"/>
            </w:tcBorders>
            <w:shd w:val="clear" w:color="auto" w:fill="auto"/>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99,337,305</w:t>
            </w:r>
          </w:p>
        </w:tc>
      </w:tr>
      <w:tr w:rsidR="00631808" w:rsidRPr="00CB44A7" w:rsidTr="00CF430D">
        <w:trPr>
          <w:trHeight w:val="320"/>
        </w:trPr>
        <w:tc>
          <w:tcPr>
            <w:tcW w:w="6176" w:type="dxa"/>
            <w:tcBorders>
              <w:top w:val="single" w:sz="4" w:space="0" w:color="366092"/>
              <w:left w:val="nil"/>
              <w:bottom w:val="single" w:sz="8" w:space="0" w:color="366092"/>
              <w:right w:val="nil"/>
            </w:tcBorders>
            <w:shd w:val="clear" w:color="auto" w:fill="auto"/>
            <w:noWrap/>
            <w:vAlign w:val="bottom"/>
            <w:hideMark/>
          </w:tcPr>
          <w:p w:rsidR="00631808" w:rsidRPr="00CB44A7" w:rsidRDefault="00631808" w:rsidP="00CF430D">
            <w:pPr>
              <w:rPr>
                <w:rFonts w:ascii="Arial" w:hAnsi="Arial" w:cs="Arial"/>
                <w:b/>
                <w:bCs/>
                <w:color w:val="000000"/>
                <w:sz w:val="20"/>
                <w:szCs w:val="20"/>
              </w:rPr>
            </w:pPr>
            <w:r w:rsidRPr="00CB44A7">
              <w:rPr>
                <w:rFonts w:ascii="Arial" w:hAnsi="Arial" w:cs="Arial"/>
                <w:b/>
                <w:bCs/>
                <w:color w:val="000000"/>
                <w:sz w:val="20"/>
                <w:szCs w:val="20"/>
              </w:rPr>
              <w:t>TOTAL</w:t>
            </w:r>
          </w:p>
        </w:tc>
        <w:tc>
          <w:tcPr>
            <w:tcW w:w="3676" w:type="dxa"/>
            <w:tcBorders>
              <w:top w:val="single" w:sz="4" w:space="0" w:color="366092"/>
              <w:left w:val="nil"/>
              <w:bottom w:val="single" w:sz="8" w:space="0" w:color="366092"/>
              <w:right w:val="nil"/>
            </w:tcBorders>
            <w:shd w:val="clear" w:color="auto" w:fill="auto"/>
            <w:noWrap/>
            <w:vAlign w:val="bottom"/>
            <w:hideMark/>
          </w:tcPr>
          <w:p w:rsidR="00631808" w:rsidRPr="00CB44A7" w:rsidRDefault="00631808" w:rsidP="00CF430D">
            <w:pPr>
              <w:jc w:val="right"/>
              <w:rPr>
                <w:rFonts w:ascii="Arial" w:hAnsi="Arial" w:cs="Arial"/>
                <w:b/>
                <w:bCs/>
                <w:color w:val="000000"/>
                <w:sz w:val="20"/>
                <w:szCs w:val="20"/>
              </w:rPr>
            </w:pPr>
            <w:r w:rsidRPr="00CB44A7">
              <w:rPr>
                <w:rFonts w:ascii="Arial" w:hAnsi="Arial" w:cs="Arial"/>
                <w:b/>
                <w:bCs/>
                <w:color w:val="000000"/>
                <w:sz w:val="20"/>
                <w:szCs w:val="20"/>
              </w:rPr>
              <w:t>174,839,308</w:t>
            </w:r>
          </w:p>
        </w:tc>
      </w:tr>
    </w:tbl>
    <w:p w:rsidR="00631808" w:rsidRPr="00CB44A7" w:rsidRDefault="00631808"/>
    <w:p w:rsidR="00631808" w:rsidRPr="00CB44A7" w:rsidRDefault="00631808">
      <w:r w:rsidRPr="00CB44A7">
        <w:br w:type="page"/>
      </w:r>
    </w:p>
    <w:tbl>
      <w:tblPr>
        <w:tblW w:w="9923" w:type="dxa"/>
        <w:tblInd w:w="-567" w:type="dxa"/>
        <w:tblCellMar>
          <w:left w:w="70" w:type="dxa"/>
          <w:right w:w="70" w:type="dxa"/>
        </w:tblCellMar>
        <w:tblLook w:val="04A0"/>
      </w:tblPr>
      <w:tblGrid>
        <w:gridCol w:w="7513"/>
        <w:gridCol w:w="2410"/>
      </w:tblGrid>
      <w:tr w:rsidR="00631808" w:rsidRPr="00CB44A7" w:rsidTr="00EE25B4">
        <w:trPr>
          <w:trHeight w:val="380"/>
        </w:trPr>
        <w:tc>
          <w:tcPr>
            <w:tcW w:w="7513" w:type="dxa"/>
            <w:tcBorders>
              <w:top w:val="nil"/>
              <w:left w:val="nil"/>
              <w:bottom w:val="nil"/>
              <w:right w:val="nil"/>
            </w:tcBorders>
            <w:shd w:val="clear" w:color="000000" w:fill="FFFFFF"/>
            <w:vAlign w:val="center"/>
            <w:hideMark/>
          </w:tcPr>
          <w:p w:rsidR="00631808" w:rsidRPr="00CB44A7" w:rsidRDefault="00C919A5" w:rsidP="00CF430D">
            <w:pPr>
              <w:rPr>
                <w:rFonts w:ascii="Arial" w:hAnsi="Arial" w:cs="Arial"/>
                <w:b/>
                <w:bCs/>
                <w:color w:val="000000"/>
              </w:rPr>
            </w:pPr>
            <w:r w:rsidRPr="00CB44A7">
              <w:rPr>
                <w:rFonts w:ascii="Arial" w:hAnsi="Arial" w:cs="Arial"/>
                <w:b/>
                <w:bCs/>
                <w:color w:val="000000"/>
              </w:rPr>
              <w:lastRenderedPageBreak/>
              <w:t xml:space="preserve">ANEXO 7. </w:t>
            </w:r>
            <w:r w:rsidR="00631808" w:rsidRPr="00CB44A7">
              <w:rPr>
                <w:rFonts w:ascii="Arial" w:hAnsi="Arial" w:cs="Arial"/>
                <w:b/>
                <w:bCs/>
                <w:color w:val="000000"/>
              </w:rPr>
              <w:t xml:space="preserve">PROGRAMAS PRESUPUESTARIOS </w:t>
            </w:r>
          </w:p>
        </w:tc>
        <w:tc>
          <w:tcPr>
            <w:tcW w:w="2410" w:type="dxa"/>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color w:val="000000"/>
              </w:rPr>
            </w:pPr>
            <w:r w:rsidRPr="00CB44A7">
              <w:rPr>
                <w:rFonts w:ascii="Arial" w:hAnsi="Arial" w:cs="Arial"/>
                <w:color w:val="000000"/>
              </w:rPr>
              <w:t> </w:t>
            </w:r>
          </w:p>
        </w:tc>
      </w:tr>
      <w:tr w:rsidR="00631808" w:rsidRPr="00CB44A7" w:rsidTr="00EE25B4">
        <w:trPr>
          <w:trHeight w:val="380"/>
        </w:trPr>
        <w:tc>
          <w:tcPr>
            <w:tcW w:w="7513" w:type="dxa"/>
            <w:tcBorders>
              <w:top w:val="nil"/>
              <w:left w:val="nil"/>
              <w:bottom w:val="nil"/>
              <w:right w:val="nil"/>
            </w:tcBorders>
            <w:shd w:val="clear" w:color="000000" w:fill="FFFFFF"/>
            <w:vAlign w:val="center"/>
            <w:hideMark/>
          </w:tcPr>
          <w:p w:rsidR="00631808" w:rsidRPr="00CB44A7" w:rsidRDefault="00631808" w:rsidP="00CF430D">
            <w:pPr>
              <w:rPr>
                <w:rFonts w:ascii="Arial" w:hAnsi="Arial" w:cs="Arial"/>
                <w:b/>
                <w:bCs/>
                <w:color w:val="000000"/>
              </w:rPr>
            </w:pPr>
            <w:r w:rsidRPr="00CB44A7">
              <w:rPr>
                <w:rFonts w:ascii="Arial" w:hAnsi="Arial" w:cs="Arial"/>
                <w:b/>
                <w:bCs/>
                <w:color w:val="000000"/>
              </w:rPr>
              <w:t xml:space="preserve">ANEXO 7.1 PRINCIPALES PROGRAMAS PRESUPUESTARIOS </w:t>
            </w:r>
          </w:p>
        </w:tc>
        <w:tc>
          <w:tcPr>
            <w:tcW w:w="2410" w:type="dxa"/>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color w:val="000000"/>
              </w:rPr>
            </w:pPr>
            <w:r w:rsidRPr="00CB44A7">
              <w:rPr>
                <w:rFonts w:ascii="Arial" w:hAnsi="Arial" w:cs="Arial"/>
                <w:color w:val="000000"/>
              </w:rPr>
              <w:t> </w:t>
            </w:r>
          </w:p>
        </w:tc>
      </w:tr>
      <w:tr w:rsidR="00631808" w:rsidRPr="00CB44A7" w:rsidTr="00EE25B4">
        <w:trPr>
          <w:trHeight w:val="320"/>
        </w:trPr>
        <w:tc>
          <w:tcPr>
            <w:tcW w:w="7513" w:type="dxa"/>
            <w:tcBorders>
              <w:top w:val="nil"/>
              <w:left w:val="nil"/>
              <w:bottom w:val="nil"/>
              <w:right w:val="nil"/>
            </w:tcBorders>
            <w:shd w:val="clear" w:color="000000" w:fill="16365C"/>
            <w:noWrap/>
            <w:vAlign w:val="bottom"/>
            <w:hideMark/>
          </w:tcPr>
          <w:p w:rsidR="00631808" w:rsidRPr="00CB44A7" w:rsidRDefault="00631808" w:rsidP="001B165E">
            <w:pPr>
              <w:spacing w:after="0"/>
              <w:rPr>
                <w:rFonts w:ascii="Arial" w:hAnsi="Arial" w:cs="Arial"/>
                <w:b/>
                <w:bCs/>
                <w:color w:val="FFFFFF"/>
              </w:rPr>
            </w:pPr>
            <w:r w:rsidRPr="00CB44A7">
              <w:rPr>
                <w:rFonts w:ascii="Arial" w:hAnsi="Arial" w:cs="Arial"/>
                <w:b/>
                <w:bCs/>
                <w:color w:val="FFFFFF"/>
              </w:rPr>
              <w:t>Programa Presupuestario</w:t>
            </w:r>
          </w:p>
        </w:tc>
        <w:tc>
          <w:tcPr>
            <w:tcW w:w="2410" w:type="dxa"/>
            <w:tcBorders>
              <w:top w:val="nil"/>
              <w:left w:val="nil"/>
              <w:bottom w:val="nil"/>
              <w:right w:val="nil"/>
            </w:tcBorders>
            <w:shd w:val="clear" w:color="000000" w:fill="16365C"/>
            <w:noWrap/>
            <w:vAlign w:val="bottom"/>
            <w:hideMark/>
          </w:tcPr>
          <w:p w:rsidR="00631808" w:rsidRPr="00CB44A7" w:rsidRDefault="00631808" w:rsidP="001B165E">
            <w:pPr>
              <w:spacing w:after="0"/>
              <w:jc w:val="center"/>
              <w:rPr>
                <w:rFonts w:ascii="Arial" w:hAnsi="Arial" w:cs="Arial"/>
                <w:b/>
                <w:bCs/>
                <w:color w:val="FFFFFF"/>
              </w:rPr>
            </w:pPr>
            <w:r w:rsidRPr="00CB44A7">
              <w:rPr>
                <w:rFonts w:ascii="Arial" w:hAnsi="Arial" w:cs="Arial"/>
                <w:b/>
                <w:bCs/>
                <w:color w:val="FFFFFF"/>
              </w:rPr>
              <w:t>Autorizado</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Profesionalización de los elementos policiales de prevención e investigación </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359,097,742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Reforzamiento de Vigilancia y Operativos en Materia de Seguridad Pública </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3,766,500,118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Innovación y Eficiencia en la Información para la Gestión Pública </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198,578,529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Ampliación de la Cobertura para Acceso a los Servicios Básicos de la Vivienda</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237,434,295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Cobertura con Equidad en Educación Básica</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7,834,055,221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Atención Integral en Alimentación a Personas Sujetas de Asistencia Social</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297,739,263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Promoción de Calidad y Espacios en la Vivienda </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172,565,413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Prestación de Servicios de Salud </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4,255,491,630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Fomento de la Cultura Física y Recreación </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158,711,746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Fomento y sensibilización hacia la comunidad</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46,734,156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Preservación, Fomento y Difusión del Patrimonio</w:t>
            </w:r>
            <w:r w:rsidR="000E5EBF">
              <w:rPr>
                <w:rFonts w:ascii="Arial" w:hAnsi="Arial" w:cs="Arial"/>
                <w:color w:val="000000"/>
                <w:sz w:val="20"/>
                <w:szCs w:val="20"/>
              </w:rPr>
              <w:t xml:space="preserve"> </w:t>
            </w:r>
            <w:r w:rsidRPr="00CB44A7">
              <w:rPr>
                <w:rFonts w:ascii="Arial" w:hAnsi="Arial" w:cs="Arial"/>
                <w:color w:val="000000"/>
                <w:sz w:val="20"/>
                <w:szCs w:val="20"/>
              </w:rPr>
              <w:t xml:space="preserve">Artístico y Cultural </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268,114,341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Dotación de Agua Potable y Saneamiento de Aguas Residuales Domésticas</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392,643,525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Asistencia Social a Personas Vulnerables </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135,640,749 </w:t>
            </w:r>
          </w:p>
        </w:tc>
      </w:tr>
      <w:tr w:rsidR="00631808" w:rsidRPr="00CB44A7" w:rsidTr="00EE25B4">
        <w:trPr>
          <w:trHeight w:val="64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Promoción y Restitución de Derechos de Niñas, Niños y Adolescentes del Estado de Yucatán </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117,620,772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Fortalecimiento de las Instituciones de Educación Superior</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244,957,770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Eficiencia Terminal en Educación Superior </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227,816,295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Mejoramiento de la Infraestructura Urbana</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158,449,519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Incremento de la Inversión Extranjera</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150,050,479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Impulso a la población emprendedora y empresarial con enfoque inclusivo</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57,833,064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Fomento del Sector Agropecuario y Agroindustrial</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268,410,382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Impulso a los Atractivos Turísticos y Segmentos de Mercado </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373,145,351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Construcción, Modernización y Conservación de las Vías de Comunicación Terrestre </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192,167,316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Modernización del Sistema de Transporte Público </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306,629,378 </w:t>
            </w:r>
          </w:p>
        </w:tc>
      </w:tr>
      <w:tr w:rsidR="00631808" w:rsidRPr="00CB44A7" w:rsidTr="00EE25B4">
        <w:trPr>
          <w:trHeight w:val="34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Conectividad e Infraestructura para Servicios Gubernamentales </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62,414,074 </w:t>
            </w:r>
          </w:p>
        </w:tc>
      </w:tr>
      <w:tr w:rsidR="00631808" w:rsidRPr="00CB44A7" w:rsidTr="00EE25B4">
        <w:trPr>
          <w:trHeight w:val="340"/>
        </w:trPr>
        <w:tc>
          <w:tcPr>
            <w:tcW w:w="7513" w:type="dxa"/>
            <w:tcBorders>
              <w:top w:val="double" w:sz="6" w:space="0" w:color="000000"/>
              <w:left w:val="nil"/>
              <w:bottom w:val="single" w:sz="8" w:space="0" w:color="000000"/>
              <w:right w:val="nil"/>
            </w:tcBorders>
            <w:shd w:val="clear" w:color="auto" w:fill="auto"/>
            <w:noWrap/>
            <w:vAlign w:val="bottom"/>
            <w:hideMark/>
          </w:tcPr>
          <w:p w:rsidR="00631808" w:rsidRPr="00CB44A7" w:rsidRDefault="00631808" w:rsidP="001B165E">
            <w:pPr>
              <w:spacing w:after="0"/>
              <w:rPr>
                <w:rFonts w:ascii="Arial" w:hAnsi="Arial" w:cs="Arial"/>
                <w:b/>
                <w:bCs/>
                <w:color w:val="000000"/>
                <w:sz w:val="20"/>
                <w:szCs w:val="20"/>
              </w:rPr>
            </w:pPr>
            <w:r w:rsidRPr="00CB44A7">
              <w:rPr>
                <w:rFonts w:ascii="Arial" w:hAnsi="Arial" w:cs="Arial"/>
                <w:b/>
                <w:bCs/>
                <w:color w:val="000000"/>
                <w:sz w:val="20"/>
                <w:szCs w:val="20"/>
              </w:rPr>
              <w:t>Total</w:t>
            </w:r>
          </w:p>
        </w:tc>
        <w:tc>
          <w:tcPr>
            <w:tcW w:w="2410" w:type="dxa"/>
            <w:tcBorders>
              <w:top w:val="double" w:sz="6" w:space="0" w:color="000000"/>
              <w:left w:val="nil"/>
              <w:bottom w:val="single" w:sz="8" w:space="0" w:color="000000"/>
              <w:right w:val="nil"/>
            </w:tcBorders>
            <w:shd w:val="clear" w:color="auto" w:fill="auto"/>
            <w:noWrap/>
            <w:vAlign w:val="bottom"/>
            <w:hideMark/>
          </w:tcPr>
          <w:p w:rsidR="00631808" w:rsidRPr="00CB44A7" w:rsidRDefault="00631808" w:rsidP="001B165E">
            <w:pPr>
              <w:spacing w:after="0"/>
              <w:rPr>
                <w:rFonts w:ascii="Arial" w:hAnsi="Arial" w:cs="Arial"/>
                <w:b/>
                <w:bCs/>
                <w:color w:val="000000"/>
                <w:sz w:val="20"/>
                <w:szCs w:val="20"/>
              </w:rPr>
            </w:pPr>
            <w:r w:rsidRPr="00CB44A7">
              <w:rPr>
                <w:rFonts w:ascii="Arial" w:hAnsi="Arial" w:cs="Arial"/>
                <w:b/>
                <w:bCs/>
                <w:color w:val="000000"/>
                <w:sz w:val="20"/>
                <w:szCs w:val="20"/>
              </w:rPr>
              <w:t xml:space="preserve"> 20,282,801,128 </w:t>
            </w:r>
          </w:p>
        </w:tc>
      </w:tr>
    </w:tbl>
    <w:p w:rsidR="00631808" w:rsidRPr="00CB44A7" w:rsidRDefault="00631808">
      <w:r w:rsidRPr="00CB44A7">
        <w:br w:type="page"/>
      </w:r>
    </w:p>
    <w:tbl>
      <w:tblPr>
        <w:tblW w:w="0" w:type="auto"/>
        <w:tblInd w:w="-5" w:type="dxa"/>
        <w:tblCellMar>
          <w:left w:w="70" w:type="dxa"/>
          <w:right w:w="70" w:type="dxa"/>
        </w:tblCellMar>
        <w:tblLook w:val="04A0"/>
      </w:tblPr>
      <w:tblGrid>
        <w:gridCol w:w="2220"/>
        <w:gridCol w:w="2360"/>
        <w:gridCol w:w="2149"/>
        <w:gridCol w:w="2254"/>
      </w:tblGrid>
      <w:tr w:rsidR="00631808" w:rsidRPr="00CB44A7" w:rsidTr="00CF430D">
        <w:trPr>
          <w:trHeight w:val="375"/>
        </w:trPr>
        <w:tc>
          <w:tcPr>
            <w:tcW w:w="0" w:type="auto"/>
            <w:gridSpan w:val="4"/>
            <w:tcBorders>
              <w:bottom w:val="nil"/>
            </w:tcBorders>
            <w:shd w:val="clear" w:color="auto" w:fill="FFFFFF" w:themeFill="background1"/>
            <w:vAlign w:val="center"/>
          </w:tcPr>
          <w:p w:rsidR="00631808" w:rsidRPr="00A559AF" w:rsidRDefault="00C919A5" w:rsidP="00CF430D">
            <w:pPr>
              <w:rPr>
                <w:rFonts w:ascii="Arial" w:hAnsi="Arial" w:cs="Arial"/>
                <w:b/>
                <w:bCs/>
                <w:color w:val="000000"/>
              </w:rPr>
            </w:pPr>
            <w:r w:rsidRPr="00CB44A7">
              <w:rPr>
                <w:rFonts w:ascii="Arial" w:hAnsi="Arial" w:cs="Arial"/>
                <w:b/>
                <w:bCs/>
                <w:color w:val="000000"/>
              </w:rPr>
              <w:lastRenderedPageBreak/>
              <w:t xml:space="preserve">ANEXO </w:t>
            </w:r>
            <w:r w:rsidR="00631808" w:rsidRPr="00CB44A7">
              <w:rPr>
                <w:rFonts w:ascii="Arial" w:hAnsi="Arial" w:cs="Arial"/>
                <w:b/>
                <w:bCs/>
                <w:color w:val="000000"/>
              </w:rPr>
              <w:t>7.2 PROGRAM</w:t>
            </w:r>
            <w:r w:rsidR="00A559AF">
              <w:rPr>
                <w:rFonts w:ascii="Arial" w:hAnsi="Arial" w:cs="Arial"/>
                <w:b/>
                <w:bCs/>
                <w:color w:val="000000"/>
              </w:rPr>
              <w:t>AS POR FUENTE DE FINANCIAMIENTO</w:t>
            </w:r>
          </w:p>
        </w:tc>
      </w:tr>
      <w:tr w:rsidR="00631808" w:rsidRPr="00CB44A7" w:rsidTr="00CF430D">
        <w:trPr>
          <w:trHeight w:val="375"/>
        </w:trPr>
        <w:tc>
          <w:tcPr>
            <w:tcW w:w="0" w:type="auto"/>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rPr>
                <w:rFonts w:ascii="Arial" w:hAnsi="Arial" w:cs="Arial"/>
                <w:b/>
                <w:bCs/>
                <w:color w:val="FFFFFF" w:themeColor="background1"/>
              </w:rPr>
            </w:pPr>
            <w:r w:rsidRPr="00CB44A7">
              <w:rPr>
                <w:rFonts w:ascii="Arial" w:hAnsi="Arial" w:cs="Arial"/>
                <w:b/>
                <w:bCs/>
                <w:color w:val="FFFFFF" w:themeColor="background1"/>
              </w:rPr>
              <w:t xml:space="preserve">PROGRAMAS PRESUPUESTARIOS </w:t>
            </w:r>
          </w:p>
        </w:tc>
        <w:tc>
          <w:tcPr>
            <w:tcW w:w="0" w:type="auto"/>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rPr>
                <w:rFonts w:ascii="Arial" w:hAnsi="Arial" w:cs="Arial"/>
                <w:b/>
                <w:bCs/>
                <w:color w:val="FFFFFF" w:themeColor="background1"/>
              </w:rPr>
            </w:pPr>
            <w:r w:rsidRPr="00CB44A7">
              <w:rPr>
                <w:rFonts w:ascii="Arial" w:hAnsi="Arial" w:cs="Arial"/>
                <w:b/>
                <w:bCs/>
                <w:color w:val="FFFFFF" w:themeColor="background1"/>
              </w:rPr>
              <w:t>I. Gasto No Etiquetado</w:t>
            </w:r>
          </w:p>
        </w:tc>
        <w:tc>
          <w:tcPr>
            <w:tcW w:w="0" w:type="auto"/>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rPr>
                <w:rFonts w:ascii="Arial" w:hAnsi="Arial" w:cs="Arial"/>
                <w:b/>
                <w:bCs/>
                <w:color w:val="FFFFFF" w:themeColor="background1"/>
              </w:rPr>
            </w:pPr>
            <w:r w:rsidRPr="00CB44A7">
              <w:rPr>
                <w:rFonts w:ascii="Arial" w:hAnsi="Arial" w:cs="Arial"/>
                <w:b/>
                <w:bCs/>
                <w:color w:val="FFFFFF" w:themeColor="background1"/>
              </w:rPr>
              <w:t>II. Gasto Etiquetado</w:t>
            </w:r>
          </w:p>
        </w:tc>
        <w:tc>
          <w:tcPr>
            <w:tcW w:w="0" w:type="auto"/>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jc w:val="center"/>
              <w:rPr>
                <w:rFonts w:ascii="Arial" w:hAnsi="Arial" w:cs="Arial"/>
                <w:b/>
                <w:bCs/>
                <w:color w:val="FFFFFF" w:themeColor="background1"/>
              </w:rPr>
            </w:pPr>
            <w:r w:rsidRPr="00CB44A7">
              <w:rPr>
                <w:rFonts w:ascii="Arial" w:hAnsi="Arial" w:cs="Arial"/>
                <w:b/>
                <w:bCs/>
                <w:color w:val="FFFFFF" w:themeColor="background1"/>
              </w:rPr>
              <w:t xml:space="preserve">IMPORTE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Cobertura con Equidad en Educación Básica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1,957,644,665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5,876,410,556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7,834,055,221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Prestación de Servicios de Salud</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1,614,700,233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2,640,791,397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4,255,491,630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Reforzamiento de Vigilancia y Operativos en Materia de Seguridad Publica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3,584,712,275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181,787,843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3,766,500,118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Distribución de Participaciones Federales</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3,698,391,588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3,698,391,588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Distribución de Aportaciones Federales</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3,161,702,458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3,161,702,458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Calidad en Educación Media Superior de la Universidad Autónoma de Yucatán</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201,207,871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1,992,636,222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2,193,844,093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Gestión Eficiente de las Instituciones del Sector Social</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954,078,336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1,133,864,778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2,087,943,114 </w:t>
            </w:r>
          </w:p>
        </w:tc>
      </w:tr>
      <w:tr w:rsidR="00AA650E" w:rsidRPr="00CB44A7" w:rsidTr="00CF430D">
        <w:trPr>
          <w:trHeight w:val="64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Otorgamiento del Sistema de Jubilaciones y Pensiones de los Servidores Públicos del Gobierno del Estado</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1,836,769,810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1,836,769,810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Gestión de la Deuda Publica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291,033,043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652,656,881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943,689,924 </w:t>
            </w:r>
          </w:p>
        </w:tc>
      </w:tr>
      <w:tr w:rsidR="00AA650E" w:rsidRPr="00CB44A7" w:rsidTr="00CF430D">
        <w:trPr>
          <w:trHeight w:val="64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 xml:space="preserve">Otorgamiento de Prestaciones para la Seguridad Social de los Trabajadores del </w:t>
            </w:r>
            <w:r w:rsidRPr="00CB44A7">
              <w:rPr>
                <w:rFonts w:ascii="Arial" w:hAnsi="Arial" w:cs="Arial"/>
                <w:color w:val="000000"/>
                <w:sz w:val="20"/>
                <w:szCs w:val="20"/>
              </w:rPr>
              <w:lastRenderedPageBreak/>
              <w:t>Gobierno del Estado</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lastRenderedPageBreak/>
              <w:t xml:space="preserve">                      846,908,310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846,908,310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lastRenderedPageBreak/>
              <w:t>Justicia Civil, Mercantil y Familiar</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611,036,980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611,036,980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Atención Educativa en Media Superior</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140,837,979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454,970,335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595,808,314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Fortalecimiento del Sistema de Justicia Penal</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485,084,635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485,084,635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Gestión Eficiente de las Instituciones del Sector de Justicia, Paz y Gobernabilidad</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436,447,229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436,447,229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Prevención y Seguridad Vial</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406,842,111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406,842,111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Dotación de Agua Potable y Saneamiento de Aguas Residuales Domesticas</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360,858,928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31,784,597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392,643,525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Impulso a los Atractivos Turísticos y Segmentos de Mercado</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370,145,351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370,145,351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Profesionalización de los elementos policiales de prevención e investigación</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327,232,374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31,865,368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359,097,742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Gestión Eficiente de las Instituciones del Sector Gobierno</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321,919,875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321,919,875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Modernización del Sistema de Transporte Publico</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306,629,378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306,629,378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Acceso y Permanencia en Educación Media Superior</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195,598,742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105,529,129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301,127,871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 xml:space="preserve">Atención Integral en Alimentación a </w:t>
            </w:r>
            <w:r w:rsidRPr="00CB44A7">
              <w:rPr>
                <w:rFonts w:ascii="Arial" w:hAnsi="Arial" w:cs="Arial"/>
                <w:color w:val="000000"/>
                <w:sz w:val="20"/>
                <w:szCs w:val="20"/>
              </w:rPr>
              <w:lastRenderedPageBreak/>
              <w:t>Personas Sujetas de Asistencia Social</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lastRenderedPageBreak/>
              <w:t xml:space="preserve">                       </w:t>
            </w:r>
            <w:r>
              <w:rPr>
                <w:rFonts w:ascii="Arial" w:hAnsi="Arial" w:cs="Arial"/>
                <w:color w:val="000000"/>
                <w:sz w:val="20"/>
                <w:szCs w:val="20"/>
              </w:rPr>
              <w:lastRenderedPageBreak/>
              <w:t xml:space="preserve">32,627,649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lastRenderedPageBreak/>
              <w:t xml:space="preserve">                  </w:t>
            </w:r>
            <w:r>
              <w:rPr>
                <w:rFonts w:ascii="Arial" w:hAnsi="Arial" w:cs="Arial"/>
                <w:color w:val="000000"/>
                <w:sz w:val="20"/>
                <w:szCs w:val="20"/>
              </w:rPr>
              <w:lastRenderedPageBreak/>
              <w:t xml:space="preserve">265,111,614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lastRenderedPageBreak/>
              <w:t xml:space="preserve">                    </w:t>
            </w:r>
            <w:r>
              <w:rPr>
                <w:rFonts w:ascii="Arial" w:hAnsi="Arial" w:cs="Arial"/>
                <w:b/>
                <w:bCs/>
                <w:color w:val="000000"/>
                <w:sz w:val="20"/>
                <w:szCs w:val="20"/>
              </w:rPr>
              <w:lastRenderedPageBreak/>
              <w:t xml:space="preserve">297,739,263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lastRenderedPageBreak/>
              <w:t>Fomento del Sector Agropecuario y Agroindustrial</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189,832,841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78,577,541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268,410,382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Preservación, Fomento y Difusión del Patrimonio Artístico y Cultural</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268,114,341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268,114,341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Reinserción Social</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255,092,960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7,000,000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262,092,960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Gestión Eficiente de las Instituciones del Sector Económico</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248,577,971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5,128,620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253,706,591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Mejoramiento de la Calidad en Instituciones de Educación Superior Publicas</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97,077,532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149,398,067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246,475,599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Fortalecimiento de las Instituciones de Educación Superior</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24,615,025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220,342,745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244,957,770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Atención Integral a la Salud Reproductiva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96,710,906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85,150,330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181,861,236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Ampliación de la Cobertura para Acceso a los Servicios Básicos de la Vivienda</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85,141,494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152,292,801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237,434,295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Atención del Rezago Educativo y Analfabetismo</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74,332,157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156,284,113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230,616,270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Eficiencia Terminal en Educación Superior</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136,057,115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91,759,180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227,816,295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Fomento a Productos y Servicios Turísticos Incluyentes y de Calidad</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135,516,979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77,033,523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212,550,502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 xml:space="preserve">Innovación y Eficiencia </w:t>
            </w:r>
            <w:r w:rsidRPr="00CB44A7">
              <w:rPr>
                <w:rFonts w:ascii="Arial" w:hAnsi="Arial" w:cs="Arial"/>
                <w:color w:val="000000"/>
                <w:sz w:val="20"/>
                <w:szCs w:val="20"/>
              </w:rPr>
              <w:lastRenderedPageBreak/>
              <w:t>en la Información para la Gestión Publica</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lastRenderedPageBreak/>
              <w:t xml:space="preserve">                       </w:t>
            </w:r>
            <w:r>
              <w:rPr>
                <w:rFonts w:ascii="Arial" w:hAnsi="Arial" w:cs="Arial"/>
                <w:color w:val="000000"/>
                <w:sz w:val="20"/>
                <w:szCs w:val="20"/>
              </w:rPr>
              <w:lastRenderedPageBreak/>
              <w:t xml:space="preserve">40,729,088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lastRenderedPageBreak/>
              <w:t xml:space="preserve">                  </w:t>
            </w:r>
            <w:r>
              <w:rPr>
                <w:rFonts w:ascii="Arial" w:hAnsi="Arial" w:cs="Arial"/>
                <w:color w:val="000000"/>
                <w:sz w:val="20"/>
                <w:szCs w:val="20"/>
              </w:rPr>
              <w:lastRenderedPageBreak/>
              <w:t xml:space="preserve">157,849,441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lastRenderedPageBreak/>
              <w:t xml:space="preserve">                    </w:t>
            </w:r>
            <w:r>
              <w:rPr>
                <w:rFonts w:ascii="Arial" w:hAnsi="Arial" w:cs="Arial"/>
                <w:b/>
                <w:bCs/>
                <w:color w:val="000000"/>
                <w:sz w:val="20"/>
                <w:szCs w:val="20"/>
              </w:rPr>
              <w:lastRenderedPageBreak/>
              <w:t xml:space="preserve">198,578,529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lastRenderedPageBreak/>
              <w:t>Acceso y Permanencia en Educación Básica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153,583,365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39,577,413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193,160,778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Construcción, Modernización y Conservación de las Vías de Comunicación Terrestre</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129,167,316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63,000,000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192,167,316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Reforzamiento de la Capacidad Recaudatoria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187,451,985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187,451,985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Promoción de Calidad y Espacios en la Vivienda</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110,865,968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61,699,445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172,565,413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Prevención y Atención a las Violencias contra las Mujeres</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154,300,098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12,326,080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166,626,178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Sistema de Protección Social en Salud</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140,302,988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25,171,688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165,474,676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Rendición de Cuentas en Instituciones de Seguridad, Justicia y Gobernabilidad</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162,238,200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162,238,200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Fomento de la Cultura Física y Recreación</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158,711,746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158,711,746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Mejoramiento de la Infraestructura Urbana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138,449,519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20,000,000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158,449,519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Gestión Escolar</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28,307,019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124,319,818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152,626,837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Incremento de la Inversión Extranjera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150,050,479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150,050,479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Mitigación de Riesgos Sanitarios</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50,232,417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88,172,402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138,404,819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Asistencia Social a Personas Vulnerables</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135,640,749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135,640,749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 xml:space="preserve">Vinculación Nacional e </w:t>
            </w:r>
            <w:r w:rsidRPr="00CB44A7">
              <w:rPr>
                <w:rFonts w:ascii="Arial" w:hAnsi="Arial" w:cs="Arial"/>
                <w:color w:val="000000"/>
                <w:sz w:val="20"/>
                <w:szCs w:val="20"/>
              </w:rPr>
              <w:lastRenderedPageBreak/>
              <w:t>Internacional del Poder Ejecutivo</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lastRenderedPageBreak/>
              <w:t xml:space="preserve">                      </w:t>
            </w:r>
            <w:r>
              <w:rPr>
                <w:rFonts w:ascii="Arial" w:hAnsi="Arial" w:cs="Arial"/>
                <w:color w:val="000000"/>
                <w:sz w:val="20"/>
                <w:szCs w:val="20"/>
              </w:rPr>
              <w:lastRenderedPageBreak/>
              <w:t xml:space="preserve">106,219,357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lastRenderedPageBreak/>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w:t>
            </w:r>
            <w:r>
              <w:rPr>
                <w:rFonts w:ascii="Arial" w:hAnsi="Arial" w:cs="Arial"/>
                <w:b/>
                <w:bCs/>
                <w:color w:val="000000"/>
                <w:sz w:val="20"/>
                <w:szCs w:val="20"/>
              </w:rPr>
              <w:lastRenderedPageBreak/>
              <w:t xml:space="preserve">106,219,357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lastRenderedPageBreak/>
              <w:t>Servicios Legislativos</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128,889,679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128,889,679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Promoción y Restitución de Derechos de Niñas, Niños y Adolescentes del Estado de Yucatán</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105,625,533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11,995,239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117,620,772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 xml:space="preserve">Operación y </w:t>
            </w:r>
            <w:r w:rsidR="000E5EBF" w:rsidRPr="00CB44A7">
              <w:rPr>
                <w:rFonts w:ascii="Arial" w:hAnsi="Arial" w:cs="Arial"/>
                <w:color w:val="000000"/>
                <w:sz w:val="20"/>
                <w:szCs w:val="20"/>
              </w:rPr>
              <w:t>Administración</w:t>
            </w:r>
            <w:r w:rsidRPr="00CB44A7">
              <w:rPr>
                <w:rFonts w:ascii="Arial" w:hAnsi="Arial" w:cs="Arial"/>
                <w:color w:val="000000"/>
                <w:sz w:val="20"/>
                <w:szCs w:val="20"/>
              </w:rPr>
              <w:t xml:space="preserve"> del IEPAC</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115,640,617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115,640,617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Certeza Jurídica de Identidad y Patrimonio</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108,783,937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3,958,229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112,742,166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Fomento a la Creación y Manifestación Artística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106,508,690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1,300,000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107,808,690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Productividad y Comercialización Empresarial</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102,235,096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102,235,096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Prevención y Control de Enfermedades Transmitidas por Vector</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77,555,077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24,356,844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101,911,921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Asistencia Jurídica al Sector Público y Social</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101,512,962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101,512,962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Gestión Eficiente de las Instituciones del Sector Cultural</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101,119,641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101,119,641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Crecimiento Industrial Sostenible</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99,595,453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99,595,453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Prestación de Servicios de Salud a la Infancia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55,331,647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41,896,458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97,228,105 </w:t>
            </w:r>
          </w:p>
        </w:tc>
      </w:tr>
      <w:tr w:rsidR="00AA650E" w:rsidRPr="00CB44A7" w:rsidTr="00CF430D">
        <w:trPr>
          <w:trHeight w:val="640"/>
        </w:trPr>
        <w:tc>
          <w:tcPr>
            <w:tcW w:w="0" w:type="auto"/>
            <w:tcBorders>
              <w:top w:val="nil"/>
              <w:left w:val="nil"/>
              <w:bottom w:val="nil"/>
              <w:right w:val="nil"/>
            </w:tcBorders>
            <w:shd w:val="clear" w:color="auto" w:fill="auto"/>
            <w:vAlign w:val="bottom"/>
            <w:hideMark/>
          </w:tcPr>
          <w:p w:rsidR="00AA650E" w:rsidRPr="00CB44A7" w:rsidRDefault="000E5EBF" w:rsidP="00AA650E">
            <w:pPr>
              <w:rPr>
                <w:rFonts w:ascii="Arial" w:hAnsi="Arial" w:cs="Arial"/>
                <w:color w:val="000000"/>
                <w:sz w:val="20"/>
                <w:szCs w:val="20"/>
              </w:rPr>
            </w:pPr>
            <w:r w:rsidRPr="00CB44A7">
              <w:rPr>
                <w:rFonts w:ascii="Arial" w:hAnsi="Arial" w:cs="Arial"/>
                <w:color w:val="000000"/>
                <w:sz w:val="20"/>
                <w:szCs w:val="20"/>
              </w:rPr>
              <w:t>Administración</w:t>
            </w:r>
            <w:r w:rsidR="00AA650E" w:rsidRPr="00CB44A7">
              <w:rPr>
                <w:rFonts w:ascii="Arial" w:hAnsi="Arial" w:cs="Arial"/>
                <w:color w:val="000000"/>
                <w:sz w:val="20"/>
                <w:szCs w:val="20"/>
              </w:rPr>
              <w:t xml:space="preserve"> y Control de los Recursos Humanos, Financieros y </w:t>
            </w:r>
            <w:r w:rsidR="00AA650E" w:rsidRPr="00CB44A7">
              <w:rPr>
                <w:rFonts w:ascii="Arial" w:hAnsi="Arial" w:cs="Arial"/>
                <w:color w:val="000000"/>
                <w:sz w:val="20"/>
                <w:szCs w:val="20"/>
              </w:rPr>
              <w:lastRenderedPageBreak/>
              <w:t>Materiales de la Universidad Autónoma de Yucatán</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lastRenderedPageBreak/>
              <w:t xml:space="preserve">                            692,545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94,518,951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95,211,496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lastRenderedPageBreak/>
              <w:t>Gestión de la Hacienda Publica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95,107,938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95,107,938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Desarrollo Urbano y Ordenamiento Territorial</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92,513,562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92,513,562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Programa Institucional de Servicios Personales del IEPAC</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90,935,955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90,935,955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Desarrollo del Sector Pesquero y Acuícola con Enfoque Sustentable</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87,765,172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87,765,172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Protección Civil</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63,248,896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63,248,896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Vigilancia de la Aplicación de los Recursos Públicos</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76,088,754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76,088,754 </w:t>
            </w:r>
          </w:p>
        </w:tc>
      </w:tr>
      <w:tr w:rsidR="00AA650E" w:rsidRPr="00CB44A7" w:rsidTr="00CF430D">
        <w:trPr>
          <w:trHeight w:val="315"/>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Fortalecimiento de las Empresas Locales</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38,991,760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35,000,000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73,991,760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Mejora de la Calidad de los Servicios de Salud</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27,181,178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45,649,465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72,830,643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Preservación de la Calidad del Agua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67,618,766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1,495,231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69,113,997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Gestión Eficiente de las Instituciones del Sector de Ciudades y Comunidades Sostenibles</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68,314,034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68,314,034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Impulso al Deporte de Alto Rendimiento</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63,917,699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31,050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63,948,749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Conectividad e Infraestructura para Servicios Gubernamentales</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60,592,407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1,821,667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62,414,074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lastRenderedPageBreak/>
              <w:t>Impulso a la Población Emprendedora y Empresarial con Enfoque de Inclusión</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57,833,064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57,833,064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Auditoria Superior del Estado</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57,602,082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57,602,082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Calidad en Educación Superior de la Universidad Autónoma de Yucatán</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52,069,322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52,069,322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Fomento y Difusión de la Cultura Tradicional Yucateca</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47,441,095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2,464,436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49,905,531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Fomento y Sensibilización hacia el Consumo Cultural</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45,309,844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1,424,312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46,734,156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Desarrollo del Servicio Profesional Docente</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39,165,391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6,053,585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45,218,976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Gestión Eficiente de las Instituciones del Sector Innovación</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44,714,788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207,097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44,921,885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Fortalecimiento al Conocimiento Científico, Tecnológico e Innovación</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41,648,862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3,105,000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44,753,862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Desarrollo Institucional de los Municipios</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43,560,603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43,560,603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Atención y Desarrollo de las Organizaciones Sociales</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40,195,708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1,913,030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42,108,738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Difusión y Rendición de Cuentas del Poder Ejecutivo e Información Publica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37,337,349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37,337,349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Atención Integral a Personas con Discapacidad del Estado de Yucatán</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35,577,029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1,712,000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37,289,029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lastRenderedPageBreak/>
              <w:t>Gestión Eficiente de las Instituciones del Sector Verde y Sustentable</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29,346,443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29,346,443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Prevención del Delito</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30,911,957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2,368,083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33,280,040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0E5EBF" w:rsidP="00AA650E">
            <w:pPr>
              <w:rPr>
                <w:rFonts w:ascii="Arial" w:hAnsi="Arial" w:cs="Arial"/>
                <w:color w:val="000000"/>
                <w:sz w:val="20"/>
                <w:szCs w:val="20"/>
              </w:rPr>
            </w:pPr>
            <w:r w:rsidRPr="00CB44A7">
              <w:rPr>
                <w:rFonts w:ascii="Arial" w:hAnsi="Arial" w:cs="Arial"/>
                <w:color w:val="000000"/>
                <w:sz w:val="20"/>
                <w:szCs w:val="20"/>
              </w:rPr>
              <w:t>Administración</w:t>
            </w:r>
            <w:r w:rsidR="00AA650E" w:rsidRPr="00CB44A7">
              <w:rPr>
                <w:rFonts w:ascii="Arial" w:hAnsi="Arial" w:cs="Arial"/>
                <w:color w:val="000000"/>
                <w:sz w:val="20"/>
                <w:szCs w:val="20"/>
              </w:rPr>
              <w:t xml:space="preserve"> de los Recursos Humanos, Financieros y Materiales de la Codhey</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32,984,443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32,984,443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Transferencia de Recursos Federales por Convenios</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30,946,359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30,946,359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0E5EBF" w:rsidP="00AA650E">
            <w:pPr>
              <w:rPr>
                <w:rFonts w:ascii="Arial" w:hAnsi="Arial" w:cs="Arial"/>
                <w:color w:val="000000"/>
                <w:sz w:val="20"/>
                <w:szCs w:val="20"/>
              </w:rPr>
            </w:pPr>
            <w:r w:rsidRPr="00CB44A7">
              <w:rPr>
                <w:rFonts w:ascii="Arial" w:hAnsi="Arial" w:cs="Arial"/>
                <w:color w:val="000000"/>
                <w:sz w:val="20"/>
                <w:szCs w:val="20"/>
              </w:rPr>
              <w:t>Administración</w:t>
            </w:r>
            <w:r w:rsidR="00AA650E" w:rsidRPr="00CB44A7">
              <w:rPr>
                <w:rFonts w:ascii="Arial" w:hAnsi="Arial" w:cs="Arial"/>
                <w:color w:val="000000"/>
                <w:sz w:val="20"/>
                <w:szCs w:val="20"/>
              </w:rPr>
              <w:t xml:space="preserve"> de los Recursos Materiales y Patrimoniales del Poder Ejecutivo</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30,559,753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30,559,753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Implementación del Presupuesto Basado en Resultados</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29,823,086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29,823,086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Empleo de Calidad, Incluyente y Formal</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29,488,487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29,488,487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Impartición de Justicia en Materia Fiscal y Administrativa</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28,586,127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28,586,127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Mejoramiento Genético de la Producción Pecuaria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27,988,553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27,988,553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Acceso a la Información Pública Gubernamental</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27,638,025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27,638,025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Autonomía y Empoderamiento de las Mujeres</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16,337,052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11,211,907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27,548,959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 xml:space="preserve">Promoción, Prevención y Atención Integral de Enfermedades Relacionadas con la </w:t>
            </w:r>
            <w:r w:rsidR="000E5EBF" w:rsidRPr="00CB44A7">
              <w:rPr>
                <w:rFonts w:ascii="Arial" w:hAnsi="Arial" w:cs="Arial"/>
                <w:color w:val="000000"/>
                <w:sz w:val="20"/>
                <w:szCs w:val="20"/>
              </w:rPr>
              <w:lastRenderedPageBreak/>
              <w:t>Nutrición</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lastRenderedPageBreak/>
              <w:t xml:space="preserve">                         7,985,409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19,471,849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27,457,258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lastRenderedPageBreak/>
              <w:t>Impartición de Justicia Político Electoral</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25,174,336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25,174,336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Restauración y Conservación de los Ecosistemas</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24,023,633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24,023,633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Educación para la Profesionalización Artística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21,453,475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21,453,475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0E5EBF" w:rsidP="00AA650E">
            <w:pPr>
              <w:rPr>
                <w:rFonts w:ascii="Arial" w:hAnsi="Arial" w:cs="Arial"/>
                <w:color w:val="000000"/>
                <w:sz w:val="20"/>
                <w:szCs w:val="20"/>
              </w:rPr>
            </w:pPr>
            <w:r w:rsidRPr="00CB44A7">
              <w:rPr>
                <w:rFonts w:ascii="Arial" w:hAnsi="Arial" w:cs="Arial"/>
                <w:color w:val="000000"/>
                <w:sz w:val="20"/>
                <w:szCs w:val="20"/>
              </w:rPr>
              <w:t>Administración</w:t>
            </w:r>
            <w:r w:rsidR="00AA650E" w:rsidRPr="00CB44A7">
              <w:rPr>
                <w:rFonts w:ascii="Arial" w:hAnsi="Arial" w:cs="Arial"/>
                <w:color w:val="000000"/>
                <w:sz w:val="20"/>
                <w:szCs w:val="20"/>
              </w:rPr>
              <w:t xml:space="preserve"> de los Recursos Materiales, Humanos y Financieros del Congreso del Estado</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21,248,001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21,248,001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Planeación y Seguimiento de la Inversión en Obra Publica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20,325,068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20,325,068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Promoción, Prevención y Atención Integral de la Salud Mental</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2,433,718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16,664,658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19,098,376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Atención a Víctimas de Violencia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17,940,465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17,940,465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Vinculación, Promoción y Gestión con el Sector Productivo y Social</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17,551,807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17,551,807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Mejora Regulatoria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16,932,349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16,932,349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Fomento al Autoempleo para la Población en Situación de Vulnerabilidad</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16,500,960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16,500,960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Prevención y Atención Integral del Cáncer en la Mujer</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15,576,488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15,576,488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 xml:space="preserve">Consolidación del Sistema de </w:t>
            </w:r>
            <w:r w:rsidRPr="00CB44A7">
              <w:rPr>
                <w:rFonts w:ascii="Arial" w:hAnsi="Arial" w:cs="Arial"/>
                <w:color w:val="000000"/>
                <w:sz w:val="20"/>
                <w:szCs w:val="20"/>
              </w:rPr>
              <w:lastRenderedPageBreak/>
              <w:t>Seguimiento y Evaluación del Desempeño</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lastRenderedPageBreak/>
              <w:t xml:space="preserve">                       14,730,735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14,730,735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lastRenderedPageBreak/>
              <w:t>Acceso Incluyente a la Oferta Cultural</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11,351,277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3,000,000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14,351,277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Fortalecimiento a la Movilidad Sustentable</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26,314,256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7,813,498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34,127,754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Reducción de las Brechas Sociales de los Pueblos Indígenas</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13,095,704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13,095,704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Gestión Eficiente de las Instituciones del Sector de Igualdad de Genero</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13,073,794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13,073,794 </w:t>
            </w:r>
          </w:p>
        </w:tc>
      </w:tr>
      <w:tr w:rsidR="00AA650E" w:rsidRPr="00CB44A7" w:rsidTr="00CF430D">
        <w:trPr>
          <w:trHeight w:val="640"/>
        </w:trPr>
        <w:tc>
          <w:tcPr>
            <w:tcW w:w="0" w:type="auto"/>
            <w:tcBorders>
              <w:top w:val="nil"/>
              <w:left w:val="nil"/>
              <w:bottom w:val="nil"/>
              <w:right w:val="nil"/>
            </w:tcBorders>
            <w:shd w:val="clear" w:color="000000" w:fill="F2F2F2"/>
            <w:vAlign w:val="bottom"/>
            <w:hideMark/>
          </w:tcPr>
          <w:p w:rsidR="00AA650E" w:rsidRPr="00CB44A7" w:rsidRDefault="000E5EBF" w:rsidP="00AA650E">
            <w:pPr>
              <w:rPr>
                <w:rFonts w:ascii="Arial" w:hAnsi="Arial" w:cs="Arial"/>
                <w:color w:val="000000"/>
                <w:sz w:val="20"/>
                <w:szCs w:val="20"/>
              </w:rPr>
            </w:pPr>
            <w:r w:rsidRPr="00CB44A7">
              <w:rPr>
                <w:rFonts w:ascii="Arial" w:hAnsi="Arial" w:cs="Arial"/>
                <w:color w:val="000000"/>
                <w:sz w:val="20"/>
                <w:szCs w:val="20"/>
              </w:rPr>
              <w:t>Administración</w:t>
            </w:r>
            <w:r w:rsidR="00AA650E" w:rsidRPr="00CB44A7">
              <w:rPr>
                <w:rFonts w:ascii="Arial" w:hAnsi="Arial" w:cs="Arial"/>
                <w:color w:val="000000"/>
                <w:sz w:val="20"/>
                <w:szCs w:val="20"/>
              </w:rPr>
              <w:t xml:space="preserve"> de Recursos Materiales, Humanos y Financieros de la Auditoria Superior del Estado</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11,618,472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11,618,472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Conservación y Manejo Integrado de la Zona Costera</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11,177,448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11,177,448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Especialización de Prestadores de Servicios Turísticos</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9,623,299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9,623,299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Prevención y Sanción de Actos de Corrupción</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9,534,680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9,534,680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Implementación de Políticas Contra el Cambio Climático</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8,847,189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8,847,189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0E5EBF" w:rsidP="00AA650E">
            <w:pPr>
              <w:rPr>
                <w:rFonts w:ascii="Arial" w:hAnsi="Arial" w:cs="Arial"/>
                <w:color w:val="000000"/>
                <w:sz w:val="20"/>
                <w:szCs w:val="20"/>
              </w:rPr>
            </w:pPr>
            <w:r w:rsidRPr="00CB44A7">
              <w:rPr>
                <w:rFonts w:ascii="Arial" w:hAnsi="Arial" w:cs="Arial"/>
                <w:color w:val="000000"/>
                <w:sz w:val="20"/>
                <w:szCs w:val="20"/>
              </w:rPr>
              <w:t>Administración</w:t>
            </w:r>
            <w:r w:rsidR="00AA650E" w:rsidRPr="00CB44A7">
              <w:rPr>
                <w:rFonts w:ascii="Arial" w:hAnsi="Arial" w:cs="Arial"/>
                <w:color w:val="000000"/>
                <w:sz w:val="20"/>
                <w:szCs w:val="20"/>
              </w:rPr>
              <w:t xml:space="preserve"> de los Recursos Humanos del Poder Ejecutivo</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8,724,639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8,724,639 </w:t>
            </w:r>
          </w:p>
        </w:tc>
      </w:tr>
      <w:tr w:rsidR="00AA650E" w:rsidRPr="00CB44A7" w:rsidTr="00CF430D">
        <w:trPr>
          <w:trHeight w:val="285"/>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 xml:space="preserve">Prevención y Control de VIH, SIDA e Infecciones de </w:t>
            </w:r>
            <w:r w:rsidRPr="00CB44A7">
              <w:rPr>
                <w:rFonts w:ascii="Arial" w:hAnsi="Arial" w:cs="Arial"/>
                <w:color w:val="000000"/>
                <w:sz w:val="20"/>
                <w:szCs w:val="20"/>
              </w:rPr>
              <w:lastRenderedPageBreak/>
              <w:t>Transmisión Sexual</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lastRenderedPageBreak/>
              <w:t xml:space="preserve">                            163,606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7,726,516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7,890,122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lastRenderedPageBreak/>
              <w:t>Productividad Laboral</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7,591,080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7,591,080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Vigilancia Epidemiológica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33,427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7,402,731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7,436,158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Implementación de Políticas para la Sustentabilidad</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7,034,556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7,034,556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Prevención y Promoción de la Salud en la Comunidad</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82,206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6,872,089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6,954,295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Prevención y Control de Enfermedades Zoonóticas</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50,822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6,429,521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6,480,343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Promoción y Vigilancia de los Derechos de las Personas con Discapacidad</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5,976,594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5,976,594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Prevención del Embarazo en Adolescentes</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5,307,451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5,307,451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Formación de Capital Humano en Áreas Estratégicas</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3,915,000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3,915,000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Certeza Jurídica y Derechos Humanos</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3,811,589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3,811,589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Prevención y Eliminación de la Discriminación</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3,490,186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3,490,186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0E5EBF" w:rsidP="00AA650E">
            <w:pPr>
              <w:rPr>
                <w:rFonts w:ascii="Arial" w:hAnsi="Arial" w:cs="Arial"/>
                <w:color w:val="000000"/>
                <w:sz w:val="20"/>
                <w:szCs w:val="20"/>
              </w:rPr>
            </w:pPr>
            <w:r w:rsidRPr="00CB44A7">
              <w:rPr>
                <w:rFonts w:ascii="Arial" w:hAnsi="Arial" w:cs="Arial"/>
                <w:color w:val="000000"/>
                <w:sz w:val="20"/>
                <w:szCs w:val="20"/>
              </w:rPr>
              <w:t>Administración</w:t>
            </w:r>
            <w:r w:rsidR="00AA650E" w:rsidRPr="00CB44A7">
              <w:rPr>
                <w:rFonts w:ascii="Arial" w:hAnsi="Arial" w:cs="Arial"/>
                <w:color w:val="000000"/>
                <w:sz w:val="20"/>
                <w:szCs w:val="20"/>
              </w:rPr>
              <w:t xml:space="preserve"> de los Recursos Humanos, Financieros y Materiales del Tribunal Electoral</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3,351,422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3,351,422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Desarrollo de Proyectos Energéticos</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3,222,922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3,222,922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 xml:space="preserve">Servicio Profesional </w:t>
            </w:r>
            <w:r w:rsidRPr="00CB44A7">
              <w:rPr>
                <w:rFonts w:ascii="Arial" w:hAnsi="Arial" w:cs="Arial"/>
                <w:color w:val="000000"/>
                <w:sz w:val="20"/>
                <w:szCs w:val="20"/>
              </w:rPr>
              <w:lastRenderedPageBreak/>
              <w:t>Electoral Nacional</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lastRenderedPageBreak/>
              <w:t xml:space="preserve">                         </w:t>
            </w:r>
            <w:r>
              <w:rPr>
                <w:rFonts w:ascii="Arial" w:hAnsi="Arial" w:cs="Arial"/>
                <w:color w:val="000000"/>
                <w:sz w:val="20"/>
                <w:szCs w:val="20"/>
              </w:rPr>
              <w:lastRenderedPageBreak/>
              <w:t xml:space="preserve">1,036,841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lastRenderedPageBreak/>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w:t>
            </w:r>
            <w:r>
              <w:rPr>
                <w:rFonts w:ascii="Arial" w:hAnsi="Arial" w:cs="Arial"/>
                <w:b/>
                <w:bCs/>
                <w:color w:val="000000"/>
                <w:sz w:val="20"/>
                <w:szCs w:val="20"/>
              </w:rPr>
              <w:lastRenderedPageBreak/>
              <w:t xml:space="preserve">1,036,841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lastRenderedPageBreak/>
              <w:t>Productividad Industrial</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1,000,000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1,000,000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Planeación y Articulación de Política de Competitividad</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700,000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700,000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Participación Ciudadana</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300,000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300,000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Acceso a Energías Limpias en el Estado</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250,000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250,000 </w:t>
            </w:r>
          </w:p>
        </w:tc>
      </w:tr>
      <w:tr w:rsidR="00AA650E" w:rsidRPr="00CB44A7" w:rsidTr="00CF430D">
        <w:trPr>
          <w:trHeight w:val="33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 xml:space="preserve">Acceso a la Información y Sistema de </w:t>
            </w:r>
            <w:r w:rsidR="000E5EBF" w:rsidRPr="00CB44A7">
              <w:rPr>
                <w:rFonts w:ascii="Arial" w:hAnsi="Arial" w:cs="Arial"/>
                <w:color w:val="000000"/>
                <w:sz w:val="20"/>
                <w:szCs w:val="20"/>
              </w:rPr>
              <w:t>Administración</w:t>
            </w:r>
            <w:r w:rsidRPr="00CB44A7">
              <w:rPr>
                <w:rFonts w:ascii="Arial" w:hAnsi="Arial" w:cs="Arial"/>
                <w:color w:val="000000"/>
                <w:sz w:val="20"/>
                <w:szCs w:val="20"/>
              </w:rPr>
              <w:t xml:space="preserve"> de Archivos y Gestión Documental</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242,335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242,335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Fomento de una Cultura para la Sustentabilidad</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236,313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236,313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Atención a Migrantes</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157,287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157,287 </w:t>
            </w:r>
          </w:p>
        </w:tc>
      </w:tr>
      <w:tr w:rsidR="00AA650E" w:rsidRPr="00CB44A7" w:rsidTr="00CF430D">
        <w:trPr>
          <w:trHeight w:val="320"/>
        </w:trPr>
        <w:tc>
          <w:tcPr>
            <w:tcW w:w="0" w:type="auto"/>
            <w:tcBorders>
              <w:top w:val="nil"/>
              <w:left w:val="nil"/>
              <w:bottom w:val="nil"/>
              <w:right w:val="nil"/>
            </w:tcBorders>
            <w:shd w:val="clear" w:color="auto" w:fill="auto"/>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Marco Jurídico Institucional</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80,000 </w:t>
            </w:r>
          </w:p>
        </w:tc>
        <w:tc>
          <w:tcPr>
            <w:tcW w:w="0" w:type="auto"/>
            <w:tcBorders>
              <w:top w:val="nil"/>
              <w:left w:val="nil"/>
              <w:bottom w:val="nil"/>
              <w:right w:val="nil"/>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80,000 </w:t>
            </w:r>
          </w:p>
        </w:tc>
      </w:tr>
      <w:tr w:rsidR="00AA650E" w:rsidRPr="00CB44A7" w:rsidTr="00CF430D">
        <w:trPr>
          <w:trHeight w:val="320"/>
        </w:trPr>
        <w:tc>
          <w:tcPr>
            <w:tcW w:w="0" w:type="auto"/>
            <w:tcBorders>
              <w:top w:val="nil"/>
              <w:left w:val="nil"/>
              <w:bottom w:val="nil"/>
              <w:right w:val="nil"/>
            </w:tcBorders>
            <w:shd w:val="clear" w:color="000000" w:fill="F2F2F2"/>
            <w:vAlign w:val="bottom"/>
            <w:hideMark/>
          </w:tcPr>
          <w:p w:rsidR="00AA650E" w:rsidRPr="00CB44A7" w:rsidRDefault="00AA650E" w:rsidP="00AA650E">
            <w:pPr>
              <w:rPr>
                <w:rFonts w:ascii="Arial" w:hAnsi="Arial" w:cs="Arial"/>
                <w:color w:val="000000"/>
                <w:sz w:val="20"/>
                <w:szCs w:val="20"/>
              </w:rPr>
            </w:pPr>
            <w:r w:rsidRPr="00CB44A7">
              <w:rPr>
                <w:rFonts w:ascii="Arial" w:hAnsi="Arial" w:cs="Arial"/>
                <w:color w:val="000000"/>
                <w:sz w:val="20"/>
                <w:szCs w:val="20"/>
              </w:rPr>
              <w:t>Manejo Integral de los Residuos Sólidos y Especiales</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51,511 </w:t>
            </w:r>
          </w:p>
        </w:tc>
        <w:tc>
          <w:tcPr>
            <w:tcW w:w="0" w:type="auto"/>
            <w:tcBorders>
              <w:top w:val="nil"/>
              <w:left w:val="nil"/>
              <w:bottom w:val="nil"/>
              <w:right w:val="nil"/>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AA650E" w:rsidRPr="00CB44A7" w:rsidRDefault="00AA650E" w:rsidP="00AA650E">
            <w:pPr>
              <w:jc w:val="right"/>
              <w:rPr>
                <w:rFonts w:ascii="Arial" w:hAnsi="Arial" w:cs="Arial"/>
                <w:color w:val="000000"/>
                <w:sz w:val="20"/>
                <w:szCs w:val="20"/>
              </w:rPr>
            </w:pPr>
            <w:r>
              <w:rPr>
                <w:rFonts w:ascii="Arial" w:hAnsi="Arial" w:cs="Arial"/>
                <w:b/>
                <w:bCs/>
                <w:color w:val="000000"/>
                <w:sz w:val="20"/>
                <w:szCs w:val="20"/>
              </w:rPr>
              <w:t xml:space="preserve">                            51,511 </w:t>
            </w:r>
          </w:p>
        </w:tc>
      </w:tr>
      <w:tr w:rsidR="00AA650E" w:rsidRPr="00CB44A7" w:rsidTr="00CF430D">
        <w:trPr>
          <w:trHeight w:val="360"/>
        </w:trPr>
        <w:tc>
          <w:tcPr>
            <w:tcW w:w="0" w:type="auto"/>
            <w:tcBorders>
              <w:top w:val="single" w:sz="4" w:space="0" w:color="366092"/>
              <w:left w:val="nil"/>
              <w:bottom w:val="single" w:sz="8" w:space="0" w:color="366092"/>
              <w:right w:val="nil"/>
            </w:tcBorders>
            <w:shd w:val="clear" w:color="auto" w:fill="auto"/>
            <w:vAlign w:val="bottom"/>
            <w:hideMark/>
          </w:tcPr>
          <w:p w:rsidR="00AA650E" w:rsidRPr="00CB44A7" w:rsidRDefault="00AA650E" w:rsidP="00AA650E">
            <w:pPr>
              <w:rPr>
                <w:rFonts w:ascii="Barlow" w:hAnsi="Barlow"/>
                <w:b/>
                <w:bCs/>
                <w:color w:val="000000"/>
              </w:rPr>
            </w:pPr>
            <w:r w:rsidRPr="00CB44A7">
              <w:rPr>
                <w:rFonts w:ascii="Barlow" w:hAnsi="Barlow"/>
                <w:b/>
                <w:bCs/>
                <w:color w:val="000000"/>
              </w:rPr>
              <w:t>TOTAL</w:t>
            </w:r>
          </w:p>
        </w:tc>
        <w:tc>
          <w:tcPr>
            <w:tcW w:w="0" w:type="auto"/>
            <w:tcBorders>
              <w:top w:val="single" w:sz="4" w:space="0" w:color="366092"/>
              <w:left w:val="nil"/>
              <w:bottom w:val="single" w:sz="8" w:space="0" w:color="366092"/>
              <w:right w:val="nil"/>
            </w:tcBorders>
            <w:shd w:val="clear" w:color="auto" w:fill="auto"/>
            <w:noWrap/>
            <w:vAlign w:val="center"/>
            <w:hideMark/>
          </w:tcPr>
          <w:p w:rsidR="00AA650E" w:rsidRPr="00CB44A7" w:rsidRDefault="00AA650E" w:rsidP="00AA650E">
            <w:pPr>
              <w:jc w:val="right"/>
              <w:rPr>
                <w:rFonts w:ascii="Barlow" w:hAnsi="Barlow"/>
                <w:b/>
                <w:bCs/>
                <w:color w:val="000000"/>
              </w:rPr>
            </w:pPr>
            <w:r>
              <w:rPr>
                <w:rFonts w:ascii="Arial" w:hAnsi="Arial" w:cs="Arial"/>
                <w:b/>
                <w:bCs/>
                <w:color w:val="000000"/>
                <w:sz w:val="20"/>
                <w:szCs w:val="20"/>
              </w:rPr>
              <w:t xml:space="preserve">                 25,525,589,578 </w:t>
            </w:r>
          </w:p>
        </w:tc>
        <w:tc>
          <w:tcPr>
            <w:tcW w:w="0" w:type="auto"/>
            <w:tcBorders>
              <w:top w:val="single" w:sz="4" w:space="0" w:color="366092"/>
              <w:left w:val="nil"/>
              <w:bottom w:val="single" w:sz="8" w:space="0" w:color="366092"/>
              <w:right w:val="nil"/>
            </w:tcBorders>
            <w:shd w:val="clear" w:color="auto" w:fill="auto"/>
            <w:noWrap/>
            <w:vAlign w:val="center"/>
            <w:hideMark/>
          </w:tcPr>
          <w:p w:rsidR="00AA650E" w:rsidRPr="00CB44A7" w:rsidRDefault="00AA650E" w:rsidP="00AA650E">
            <w:pPr>
              <w:jc w:val="right"/>
              <w:rPr>
                <w:rFonts w:ascii="Barlow" w:hAnsi="Barlow"/>
                <w:b/>
                <w:bCs/>
                <w:color w:val="000000"/>
              </w:rPr>
            </w:pPr>
            <w:r>
              <w:rPr>
                <w:rFonts w:ascii="Arial" w:hAnsi="Arial" w:cs="Arial"/>
                <w:b/>
                <w:bCs/>
                <w:color w:val="000000"/>
                <w:sz w:val="20"/>
                <w:szCs w:val="20"/>
              </w:rPr>
              <w:t xml:space="preserve">             18,610,650,000 </w:t>
            </w:r>
          </w:p>
        </w:tc>
        <w:tc>
          <w:tcPr>
            <w:tcW w:w="0" w:type="auto"/>
            <w:tcBorders>
              <w:top w:val="single" w:sz="4" w:space="0" w:color="366092"/>
              <w:left w:val="single" w:sz="8" w:space="0" w:color="B8CCE4"/>
              <w:bottom w:val="single" w:sz="8" w:space="0" w:color="366092"/>
              <w:right w:val="single" w:sz="8" w:space="0" w:color="B8CCE4"/>
            </w:tcBorders>
            <w:shd w:val="clear" w:color="auto" w:fill="auto"/>
            <w:noWrap/>
            <w:vAlign w:val="center"/>
            <w:hideMark/>
          </w:tcPr>
          <w:p w:rsidR="00AA650E" w:rsidRPr="00CB44A7" w:rsidRDefault="00AA650E" w:rsidP="00AA650E">
            <w:pPr>
              <w:jc w:val="right"/>
              <w:rPr>
                <w:rFonts w:ascii="Barlow" w:hAnsi="Barlow"/>
                <w:b/>
                <w:bCs/>
                <w:color w:val="000000"/>
              </w:rPr>
            </w:pPr>
            <w:r>
              <w:rPr>
                <w:rFonts w:ascii="Arial" w:hAnsi="Arial" w:cs="Arial"/>
                <w:b/>
                <w:bCs/>
                <w:color w:val="000000"/>
                <w:sz w:val="20"/>
                <w:szCs w:val="20"/>
              </w:rPr>
              <w:t xml:space="preserve">               44,136,239,578 </w:t>
            </w:r>
          </w:p>
        </w:tc>
      </w:tr>
    </w:tbl>
    <w:p w:rsidR="00631808" w:rsidRPr="00CB44A7" w:rsidRDefault="00631808"/>
    <w:p w:rsidR="00631808" w:rsidRPr="00CB44A7" w:rsidRDefault="00631808"/>
    <w:p w:rsidR="00A559AF" w:rsidRDefault="00A559AF">
      <w:pPr>
        <w:sectPr w:rsidR="00A559AF" w:rsidSect="00EB7D5C">
          <w:type w:val="nextColumn"/>
          <w:pgSz w:w="12240" w:h="15840"/>
          <w:pgMar w:top="2835" w:right="1701" w:bottom="1418" w:left="1701" w:header="708" w:footer="708" w:gutter="0"/>
          <w:cols w:space="708"/>
          <w:docGrid w:linePitch="360"/>
        </w:sectPr>
      </w:pPr>
    </w:p>
    <w:p w:rsidR="000B1657" w:rsidRDefault="000B1657" w:rsidP="00CF430D">
      <w:pPr>
        <w:rPr>
          <w:rFonts w:ascii="Arial" w:hAnsi="Arial" w:cs="Arial"/>
          <w:b/>
          <w:bCs/>
          <w:color w:val="000000"/>
        </w:rPr>
      </w:pPr>
    </w:p>
    <w:p w:rsidR="00631808" w:rsidRPr="00CB44A7" w:rsidRDefault="00C919A5" w:rsidP="00CF430D">
      <w:pPr>
        <w:rPr>
          <w:rFonts w:ascii="Arial" w:hAnsi="Arial" w:cs="Arial"/>
          <w:b/>
          <w:bCs/>
          <w:color w:val="000000"/>
        </w:rPr>
      </w:pPr>
      <w:r w:rsidRPr="00CB44A7">
        <w:rPr>
          <w:rFonts w:ascii="Arial" w:hAnsi="Arial" w:cs="Arial"/>
          <w:b/>
          <w:bCs/>
          <w:color w:val="000000"/>
        </w:rPr>
        <w:t xml:space="preserve">ANEXO </w:t>
      </w:r>
      <w:r w:rsidR="00631808" w:rsidRPr="00CB44A7">
        <w:rPr>
          <w:rFonts w:ascii="Arial" w:hAnsi="Arial" w:cs="Arial"/>
          <w:b/>
          <w:bCs/>
          <w:color w:val="000000"/>
        </w:rPr>
        <w:t>7.3 PROGRAMAS PRESUPUESTARIOS POR OBJETO DEL GASTO</w:t>
      </w:r>
    </w:p>
    <w:p w:rsidR="00631808" w:rsidRPr="00CB44A7" w:rsidRDefault="00631808"/>
    <w:p w:rsidR="0043335E" w:rsidRDefault="00AA650E">
      <w:r w:rsidRPr="00AA650E">
        <w:rPr>
          <w:noProof/>
          <w:lang w:eastAsia="es-MX"/>
        </w:rPr>
        <w:drawing>
          <wp:inline distT="0" distB="0" distL="0" distR="0">
            <wp:extent cx="7357745" cy="3738491"/>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357745" cy="3738491"/>
                    </a:xfrm>
                    <a:prstGeom prst="rect">
                      <a:avLst/>
                    </a:prstGeom>
                    <a:noFill/>
                    <a:ln>
                      <a:noFill/>
                    </a:ln>
                  </pic:spPr>
                </pic:pic>
              </a:graphicData>
            </a:graphic>
          </wp:inline>
        </w:drawing>
      </w:r>
    </w:p>
    <w:p w:rsidR="00AA650E" w:rsidRDefault="00AA650E">
      <w:r w:rsidRPr="00AA650E">
        <w:rPr>
          <w:noProof/>
          <w:lang w:eastAsia="es-MX"/>
        </w:rPr>
        <w:lastRenderedPageBreak/>
        <w:drawing>
          <wp:inline distT="0" distB="0" distL="0" distR="0">
            <wp:extent cx="7357745" cy="3738491"/>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357745" cy="3738491"/>
                    </a:xfrm>
                    <a:prstGeom prst="rect">
                      <a:avLst/>
                    </a:prstGeom>
                    <a:noFill/>
                    <a:ln>
                      <a:noFill/>
                    </a:ln>
                  </pic:spPr>
                </pic:pic>
              </a:graphicData>
            </a:graphic>
          </wp:inline>
        </w:drawing>
      </w:r>
    </w:p>
    <w:p w:rsidR="00A559AF" w:rsidRDefault="00A559AF"/>
    <w:p w:rsidR="0043335E" w:rsidRDefault="00AA650E">
      <w:pPr>
        <w:sectPr w:rsidR="0043335E" w:rsidSect="0043335E">
          <w:pgSz w:w="15840" w:h="12240" w:orient="landscape"/>
          <w:pgMar w:top="1701" w:right="2835" w:bottom="1701" w:left="1418" w:header="708" w:footer="708" w:gutter="0"/>
          <w:cols w:space="708"/>
          <w:docGrid w:linePitch="360"/>
        </w:sectPr>
      </w:pPr>
      <w:r w:rsidRPr="00AA650E">
        <w:rPr>
          <w:noProof/>
          <w:lang w:eastAsia="es-MX"/>
        </w:rPr>
        <w:lastRenderedPageBreak/>
        <w:drawing>
          <wp:inline distT="0" distB="0" distL="0" distR="0">
            <wp:extent cx="7357745" cy="512634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357745" cy="5126345"/>
                    </a:xfrm>
                    <a:prstGeom prst="rect">
                      <a:avLst/>
                    </a:prstGeom>
                    <a:noFill/>
                    <a:ln>
                      <a:noFill/>
                    </a:ln>
                  </pic:spPr>
                </pic:pic>
              </a:graphicData>
            </a:graphic>
          </wp:inline>
        </w:drawing>
      </w:r>
    </w:p>
    <w:p w:rsidR="00A559AF" w:rsidRPr="00CB44A7" w:rsidRDefault="00A559AF"/>
    <w:tbl>
      <w:tblPr>
        <w:tblW w:w="5000" w:type="pct"/>
        <w:tblCellMar>
          <w:left w:w="70" w:type="dxa"/>
          <w:right w:w="70" w:type="dxa"/>
        </w:tblCellMar>
        <w:tblLook w:val="04A0"/>
      </w:tblPr>
      <w:tblGrid>
        <w:gridCol w:w="7094"/>
        <w:gridCol w:w="1884"/>
      </w:tblGrid>
      <w:tr w:rsidR="00631808" w:rsidRPr="00CB44A7" w:rsidTr="00CF430D">
        <w:trPr>
          <w:trHeight w:val="340"/>
        </w:trPr>
        <w:tc>
          <w:tcPr>
            <w:tcW w:w="3951" w:type="pct"/>
            <w:tcBorders>
              <w:top w:val="nil"/>
              <w:left w:val="nil"/>
              <w:bottom w:val="nil"/>
              <w:right w:val="nil"/>
            </w:tcBorders>
            <w:shd w:val="clear" w:color="000000" w:fill="FFFFFF"/>
            <w:vAlign w:val="center"/>
            <w:hideMark/>
          </w:tcPr>
          <w:p w:rsidR="00631808" w:rsidRPr="00CB44A7" w:rsidRDefault="00C919A5" w:rsidP="00CF430D">
            <w:pPr>
              <w:rPr>
                <w:rFonts w:ascii="Arial" w:hAnsi="Arial" w:cs="Arial"/>
                <w:b/>
                <w:bCs/>
                <w:color w:val="000000"/>
                <w:sz w:val="24"/>
                <w:szCs w:val="24"/>
              </w:rPr>
            </w:pPr>
            <w:r w:rsidRPr="00CB44A7">
              <w:rPr>
                <w:rFonts w:ascii="Arial" w:hAnsi="Arial" w:cs="Arial"/>
                <w:b/>
                <w:bCs/>
                <w:color w:val="000000"/>
                <w:sz w:val="24"/>
                <w:szCs w:val="24"/>
              </w:rPr>
              <w:t xml:space="preserve">ANEXO </w:t>
            </w:r>
            <w:r w:rsidR="00631808" w:rsidRPr="00CB44A7">
              <w:rPr>
                <w:rFonts w:ascii="Arial" w:hAnsi="Arial" w:cs="Arial"/>
                <w:b/>
                <w:bCs/>
                <w:color w:val="000000"/>
                <w:sz w:val="24"/>
                <w:szCs w:val="24"/>
              </w:rPr>
              <w:t>7.4 DESTINO DE LOS RECURSOS DEL RAMO 33</w:t>
            </w:r>
          </w:p>
        </w:tc>
        <w:tc>
          <w:tcPr>
            <w:tcW w:w="1049" w:type="pct"/>
            <w:tcBorders>
              <w:top w:val="nil"/>
              <w:left w:val="nil"/>
              <w:bottom w:val="nil"/>
              <w:right w:val="nil"/>
            </w:tcBorders>
            <w:shd w:val="clear" w:color="000000" w:fill="FFFFFF"/>
            <w:noWrap/>
            <w:vAlign w:val="bottom"/>
            <w:hideMark/>
          </w:tcPr>
          <w:p w:rsidR="00631808" w:rsidRPr="00CB44A7" w:rsidRDefault="00631808" w:rsidP="00CF430D">
            <w:pPr>
              <w:rPr>
                <w:rFonts w:ascii="Barlow" w:hAnsi="Barlow"/>
                <w:color w:val="000000"/>
              </w:rPr>
            </w:pPr>
            <w:r w:rsidRPr="00CB44A7">
              <w:rPr>
                <w:rFonts w:ascii="Barlow" w:hAnsi="Barlow"/>
                <w:color w:val="000000"/>
              </w:rPr>
              <w:t> </w:t>
            </w:r>
          </w:p>
        </w:tc>
      </w:tr>
      <w:tr w:rsidR="00631808" w:rsidRPr="00CB44A7" w:rsidTr="00CF430D">
        <w:trPr>
          <w:trHeight w:val="320"/>
        </w:trPr>
        <w:tc>
          <w:tcPr>
            <w:tcW w:w="3951" w:type="pct"/>
            <w:tcBorders>
              <w:top w:val="nil"/>
              <w:left w:val="nil"/>
              <w:bottom w:val="nil"/>
              <w:right w:val="nil"/>
            </w:tcBorders>
            <w:shd w:val="clear" w:color="000000" w:fill="FFFFFF"/>
            <w:vAlign w:val="center"/>
            <w:hideMark/>
          </w:tcPr>
          <w:p w:rsidR="00631808" w:rsidRPr="00CB44A7" w:rsidRDefault="00631808" w:rsidP="00CF430D">
            <w:pPr>
              <w:rPr>
                <w:rFonts w:ascii="Barlow" w:hAnsi="Barlow"/>
                <w:color w:val="000000"/>
              </w:rPr>
            </w:pPr>
            <w:r w:rsidRPr="00CB44A7">
              <w:rPr>
                <w:rFonts w:ascii="Barlow" w:hAnsi="Barlow"/>
                <w:color w:val="000000"/>
              </w:rPr>
              <w:t> </w:t>
            </w:r>
          </w:p>
        </w:tc>
        <w:tc>
          <w:tcPr>
            <w:tcW w:w="1049" w:type="pct"/>
            <w:tcBorders>
              <w:top w:val="nil"/>
              <w:left w:val="nil"/>
              <w:bottom w:val="nil"/>
              <w:right w:val="nil"/>
            </w:tcBorders>
            <w:shd w:val="clear" w:color="000000" w:fill="FFFFFF"/>
            <w:noWrap/>
            <w:vAlign w:val="bottom"/>
            <w:hideMark/>
          </w:tcPr>
          <w:p w:rsidR="00631808" w:rsidRPr="00CB44A7" w:rsidRDefault="00631808" w:rsidP="00CF430D">
            <w:pPr>
              <w:rPr>
                <w:rFonts w:ascii="Barlow" w:hAnsi="Barlow"/>
                <w:color w:val="000000"/>
              </w:rPr>
            </w:pPr>
            <w:r w:rsidRPr="00CB44A7">
              <w:rPr>
                <w:rFonts w:ascii="Barlow" w:hAnsi="Barlow"/>
                <w:color w:val="000000"/>
              </w:rPr>
              <w:t> </w:t>
            </w:r>
          </w:p>
        </w:tc>
      </w:tr>
      <w:tr w:rsidR="00631808" w:rsidRPr="00CB44A7" w:rsidTr="00CF430D">
        <w:trPr>
          <w:trHeight w:val="340"/>
        </w:trPr>
        <w:tc>
          <w:tcPr>
            <w:tcW w:w="3951" w:type="pct"/>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rPr>
                <w:rFonts w:ascii="Arial" w:hAnsi="Arial" w:cs="Arial"/>
                <w:b/>
                <w:bCs/>
                <w:color w:val="FFFFFF"/>
              </w:rPr>
            </w:pPr>
            <w:r w:rsidRPr="00CB44A7">
              <w:rPr>
                <w:rFonts w:ascii="Arial" w:hAnsi="Arial" w:cs="Arial"/>
                <w:b/>
                <w:bCs/>
                <w:color w:val="FFFFFF"/>
              </w:rPr>
              <w:t>FONDO/SUBFONDO</w:t>
            </w:r>
          </w:p>
        </w:tc>
        <w:tc>
          <w:tcPr>
            <w:tcW w:w="1049" w:type="pct"/>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IMPORTE</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FAETA RAMO 33</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197,128,479</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Educativa en Media Superior</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103,643,988</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del Rezago Educativo y Analfabetismo</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75,388,352</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Eficiente de las Instituciones del Sector Social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18,096,139</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FAM ASISTENCIA SOCIAL RAMO 33</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282,011,807</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en </w:t>
            </w:r>
            <w:r w:rsidRPr="00CB44A7">
              <w:rPr>
                <w:rFonts w:ascii="Arial" w:hAnsi="Arial" w:cs="Arial"/>
                <w:color w:val="000000"/>
                <w:sz w:val="20"/>
                <w:szCs w:val="20"/>
              </w:rPr>
              <w:t>Alimentación</w:t>
            </w:r>
            <w:r w:rsidR="00631808" w:rsidRPr="00CB44A7">
              <w:rPr>
                <w:rFonts w:ascii="Arial" w:hAnsi="Arial" w:cs="Arial"/>
                <w:color w:val="000000"/>
                <w:sz w:val="20"/>
                <w:szCs w:val="20"/>
              </w:rPr>
              <w:t xml:space="preserve"> a Personas Sujetas de Asistencia Social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265,111,614</w:t>
            </w:r>
          </w:p>
        </w:tc>
      </w:tr>
      <w:tr w:rsidR="00631808" w:rsidRPr="00CB44A7" w:rsidTr="00CF430D">
        <w:trPr>
          <w:trHeight w:val="56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Restitución</w:t>
            </w:r>
            <w:r w:rsidR="00631808" w:rsidRPr="00CB44A7">
              <w:rPr>
                <w:rFonts w:ascii="Arial" w:hAnsi="Arial" w:cs="Arial"/>
                <w:color w:val="000000"/>
                <w:sz w:val="20"/>
                <w:szCs w:val="20"/>
              </w:rPr>
              <w:t xml:space="preserve"> de Derechos de Niñas, Niños y Adolescentes del Estado de </w:t>
            </w:r>
            <w:r w:rsidRPr="00CB44A7">
              <w:rPr>
                <w:rFonts w:ascii="Arial" w:hAnsi="Arial" w:cs="Arial"/>
                <w:color w:val="000000"/>
                <w:sz w:val="20"/>
                <w:szCs w:val="20"/>
              </w:rPr>
              <w:t>Yucatán</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11,995,239</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Cobertura con Equidad en </w:t>
            </w:r>
            <w:r w:rsidR="000E5EBF" w:rsidRPr="00CB44A7">
              <w:rPr>
                <w:rFonts w:ascii="Arial" w:hAnsi="Arial" w:cs="Arial"/>
                <w:color w:val="000000"/>
                <w:sz w:val="20"/>
                <w:szCs w:val="20"/>
              </w:rPr>
              <w:t>Educación Básica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2,991,924</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y Desarrollo de las Organizaciones Sociales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1,913,030</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FAM INFRAESTRUCTURA EDUCATIVA BÁSICA</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269,174,783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Cobertura con Equidad en </w:t>
            </w:r>
            <w:r w:rsidR="000E5EBF" w:rsidRPr="00CB44A7">
              <w:rPr>
                <w:rFonts w:ascii="Arial" w:hAnsi="Arial" w:cs="Arial"/>
                <w:color w:val="000000"/>
                <w:sz w:val="20"/>
                <w:szCs w:val="20"/>
              </w:rPr>
              <w:t>Educación Básica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269,174,783</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FAM INFRAESTRUCTURA EDUCATIVA MEDIA SUPERIOR</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14,163,133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Acceso y Permanencia en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Media Superior</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8,698,764</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Cobertura con Equidad en </w:t>
            </w:r>
            <w:r w:rsidR="000E5EBF" w:rsidRPr="00CB44A7">
              <w:rPr>
                <w:rFonts w:ascii="Arial" w:hAnsi="Arial" w:cs="Arial"/>
                <w:color w:val="000000"/>
                <w:sz w:val="20"/>
                <w:szCs w:val="20"/>
              </w:rPr>
              <w:t>Educación Básica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5,464,369</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FAM-IE SUPERIOR RAMO 33</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196,945,534</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Fortalecimiento de las Instituciones de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Superior</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156,445,534</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Calidad en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Superior de la Universidad </w:t>
            </w:r>
            <w:r w:rsidR="00EE25B4" w:rsidRPr="00CB44A7">
              <w:rPr>
                <w:rFonts w:ascii="Arial" w:hAnsi="Arial" w:cs="Arial"/>
                <w:color w:val="000000"/>
                <w:sz w:val="20"/>
                <w:szCs w:val="20"/>
              </w:rPr>
              <w:t>Autónoma</w:t>
            </w:r>
            <w:r w:rsidRPr="00CB44A7">
              <w:rPr>
                <w:rFonts w:ascii="Arial" w:hAnsi="Arial" w:cs="Arial"/>
                <w:color w:val="000000"/>
                <w:sz w:val="20"/>
                <w:szCs w:val="20"/>
              </w:rPr>
              <w:t xml:space="preserve"> de </w:t>
            </w:r>
            <w:r w:rsidR="00EE25B4" w:rsidRPr="00CB44A7">
              <w:rPr>
                <w:rFonts w:ascii="Arial" w:hAnsi="Arial" w:cs="Arial"/>
                <w:color w:val="000000"/>
                <w:sz w:val="20"/>
                <w:szCs w:val="20"/>
              </w:rPr>
              <w:t>Yucatán</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40,500,000</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FASSA RAMO 33</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2,184,448,809</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Prestación</w:t>
            </w:r>
            <w:r w:rsidR="00631808" w:rsidRPr="00CB44A7">
              <w:rPr>
                <w:rFonts w:ascii="Arial" w:hAnsi="Arial" w:cs="Arial"/>
                <w:color w:val="000000"/>
                <w:sz w:val="20"/>
                <w:szCs w:val="20"/>
              </w:rPr>
              <w:t xml:space="preserve"> de Servicios de Salud</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1,887,546,223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Mitigación</w:t>
            </w:r>
            <w:r w:rsidR="00631808" w:rsidRPr="00CB44A7">
              <w:rPr>
                <w:rFonts w:ascii="Arial" w:hAnsi="Arial" w:cs="Arial"/>
                <w:color w:val="000000"/>
                <w:sz w:val="20"/>
                <w:szCs w:val="20"/>
              </w:rPr>
              <w:t xml:space="preserve"> de Riesgos Sanitarios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84,324,734</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Eficiente de las Instituciones del Sector Social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74,180,653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Mejora de la Calidad de los Servicios de Salud</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45,649,465</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Control de Enfermedades Transmitidas por Vector</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23,121,434</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lastRenderedPageBreak/>
              <w:t>Promoción</w:t>
            </w:r>
            <w:r w:rsidR="00631808" w:rsidRPr="00CB44A7">
              <w:rPr>
                <w:rFonts w:ascii="Arial" w:hAnsi="Arial" w:cs="Arial"/>
                <w:color w:val="000000"/>
                <w:sz w:val="20"/>
                <w:szCs w:val="20"/>
              </w:rPr>
              <w:t xml:space="preserve">, </w:t>
            </w: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de la Salud Mental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14,511,533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Prestación</w:t>
            </w:r>
            <w:r w:rsidR="00631808" w:rsidRPr="00CB44A7">
              <w:rPr>
                <w:rFonts w:ascii="Arial" w:hAnsi="Arial" w:cs="Arial"/>
                <w:color w:val="000000"/>
                <w:sz w:val="20"/>
                <w:szCs w:val="20"/>
              </w:rPr>
              <w:t xml:space="preserve"> de Servicios de Salud a la Infancia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12,160,589</w:t>
            </w:r>
          </w:p>
        </w:tc>
      </w:tr>
      <w:tr w:rsidR="00631808" w:rsidRPr="00CB44A7" w:rsidTr="00CF430D">
        <w:trPr>
          <w:trHeight w:val="56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w:t>
            </w: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de Enfermedades Relacionadas con la </w:t>
            </w:r>
            <w:r w:rsidR="000E5EBF" w:rsidRPr="00CB44A7">
              <w:rPr>
                <w:rFonts w:ascii="Arial" w:hAnsi="Arial" w:cs="Arial"/>
                <w:color w:val="000000"/>
                <w:sz w:val="20"/>
                <w:szCs w:val="20"/>
              </w:rPr>
              <w:t>Nutrición</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11,056,206</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Control de Enfermedades </w:t>
            </w:r>
            <w:r w:rsidRPr="00CB44A7">
              <w:rPr>
                <w:rFonts w:ascii="Arial" w:hAnsi="Arial" w:cs="Arial"/>
                <w:color w:val="000000"/>
                <w:sz w:val="20"/>
                <w:szCs w:val="20"/>
              </w:rPr>
              <w:t>Zoonóticas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6,429,521</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a la Salud Reproductiva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6,351,286</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Control de VIH, SIDA e Infecciones de </w:t>
            </w:r>
            <w:r w:rsidRPr="00CB44A7">
              <w:rPr>
                <w:rFonts w:ascii="Arial" w:hAnsi="Arial" w:cs="Arial"/>
                <w:color w:val="000000"/>
                <w:sz w:val="20"/>
                <w:szCs w:val="20"/>
              </w:rPr>
              <w:t>Transmisión</w:t>
            </w:r>
            <w:r w:rsidR="00631808" w:rsidRPr="00CB44A7">
              <w:rPr>
                <w:rFonts w:ascii="Arial" w:hAnsi="Arial" w:cs="Arial"/>
                <w:color w:val="000000"/>
                <w:sz w:val="20"/>
                <w:szCs w:val="20"/>
              </w:rPr>
              <w:t xml:space="preserve"> Sexual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5,485,076</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del </w:t>
            </w:r>
            <w:r w:rsidRPr="00CB44A7">
              <w:rPr>
                <w:rFonts w:ascii="Arial" w:hAnsi="Arial" w:cs="Arial"/>
                <w:color w:val="000000"/>
                <w:sz w:val="20"/>
                <w:szCs w:val="20"/>
              </w:rPr>
              <w:t>Cáncer</w:t>
            </w:r>
            <w:r w:rsidR="00631808" w:rsidRPr="00CB44A7">
              <w:rPr>
                <w:rFonts w:ascii="Arial" w:hAnsi="Arial" w:cs="Arial"/>
                <w:color w:val="000000"/>
                <w:sz w:val="20"/>
                <w:szCs w:val="20"/>
              </w:rPr>
              <w:t xml:space="preserve"> en la Mujer</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4,015,902</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Vigilancia </w:t>
            </w:r>
            <w:r w:rsidR="00EE25B4" w:rsidRPr="00CB44A7">
              <w:rPr>
                <w:rFonts w:ascii="Arial" w:hAnsi="Arial" w:cs="Arial"/>
                <w:color w:val="000000"/>
                <w:sz w:val="20"/>
                <w:szCs w:val="20"/>
              </w:rPr>
              <w:t>Epidemiológica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3,957,472</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de la Salud en la Comunidad</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3,664,221</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Conectividad e Infraestructura para Servicios Gubernamentales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1,821,667</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a las Violencias contra las Mujeres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92,847</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Preservación</w:t>
            </w:r>
            <w:r w:rsidR="00631808" w:rsidRPr="00CB44A7">
              <w:rPr>
                <w:rFonts w:ascii="Arial" w:hAnsi="Arial" w:cs="Arial"/>
                <w:color w:val="000000"/>
                <w:sz w:val="20"/>
                <w:szCs w:val="20"/>
              </w:rPr>
              <w:t xml:space="preserve"> de la Calidad del Agua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79,980</w:t>
            </w:r>
          </w:p>
        </w:tc>
      </w:tr>
      <w:tr w:rsidR="00631808" w:rsidRPr="00CB44A7" w:rsidTr="00CF430D">
        <w:trPr>
          <w:trHeight w:val="56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FONDO DE APORTACIONES PARA EL FORTALECIMIENTO DE LAS ENTIDADES FEDERATIVAS FAFEF</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875,608,643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de la Deuda Publica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652,656,881</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Construcción</w:t>
            </w:r>
            <w:r w:rsidR="00631808" w:rsidRPr="00CB44A7">
              <w:rPr>
                <w:rFonts w:ascii="Arial" w:hAnsi="Arial" w:cs="Arial"/>
                <w:color w:val="000000"/>
                <w:sz w:val="20"/>
                <w:szCs w:val="20"/>
              </w:rPr>
              <w:t xml:space="preserve">, </w:t>
            </w:r>
            <w:r w:rsidRPr="00CB44A7">
              <w:rPr>
                <w:rFonts w:ascii="Arial" w:hAnsi="Arial" w:cs="Arial"/>
                <w:color w:val="000000"/>
                <w:sz w:val="20"/>
                <w:szCs w:val="20"/>
              </w:rPr>
              <w:t>Modernización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Conservación</w:t>
            </w:r>
            <w:r w:rsidR="00631808" w:rsidRPr="00CB44A7">
              <w:rPr>
                <w:rFonts w:ascii="Arial" w:hAnsi="Arial" w:cs="Arial"/>
                <w:color w:val="000000"/>
                <w:sz w:val="20"/>
                <w:szCs w:val="20"/>
              </w:rPr>
              <w:t xml:space="preserve"> de las </w:t>
            </w:r>
            <w:r w:rsidRPr="00CB44A7">
              <w:rPr>
                <w:rFonts w:ascii="Arial" w:hAnsi="Arial" w:cs="Arial"/>
                <w:color w:val="000000"/>
                <w:sz w:val="20"/>
                <w:szCs w:val="20"/>
              </w:rPr>
              <w:t>Vías</w:t>
            </w:r>
            <w:r w:rsidR="00631808" w:rsidRPr="00CB44A7">
              <w:rPr>
                <w:rFonts w:ascii="Arial" w:hAnsi="Arial" w:cs="Arial"/>
                <w:color w:val="000000"/>
                <w:sz w:val="20"/>
                <w:szCs w:val="20"/>
              </w:rPr>
              <w:t xml:space="preserve"> de </w:t>
            </w:r>
            <w:r w:rsidRPr="00CB44A7">
              <w:rPr>
                <w:rFonts w:ascii="Arial" w:hAnsi="Arial" w:cs="Arial"/>
                <w:color w:val="000000"/>
                <w:sz w:val="20"/>
                <w:szCs w:val="20"/>
              </w:rPr>
              <w:t>Comunicación</w:t>
            </w:r>
            <w:r w:rsidR="00631808" w:rsidRPr="00CB44A7">
              <w:rPr>
                <w:rFonts w:ascii="Arial" w:hAnsi="Arial" w:cs="Arial"/>
                <w:color w:val="000000"/>
                <w:sz w:val="20"/>
                <w:szCs w:val="20"/>
              </w:rPr>
              <w:t xml:space="preserve"> Terrestre</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63,000,000</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Fortalecimiento de las Instituciones de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Superior</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30,335,394</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Mejoramiento de la Infraestructura Urbana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20,000,000</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Fomento del Sector Agropecuario y Agroindustrial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6,739,002</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Fomento a Productos y Servicios </w:t>
            </w:r>
            <w:r w:rsidR="00EE25B4" w:rsidRPr="00CB44A7">
              <w:rPr>
                <w:rFonts w:ascii="Arial" w:hAnsi="Arial" w:cs="Arial"/>
                <w:color w:val="000000"/>
                <w:sz w:val="20"/>
                <w:szCs w:val="20"/>
              </w:rPr>
              <w:t>Turísticos</w:t>
            </w:r>
            <w:r w:rsidRPr="00CB44A7">
              <w:rPr>
                <w:rFonts w:ascii="Arial" w:hAnsi="Arial" w:cs="Arial"/>
                <w:color w:val="000000"/>
                <w:sz w:val="20"/>
                <w:szCs w:val="20"/>
              </w:rPr>
              <w:t xml:space="preserve"> Incluyentes y de Calidad</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77,033,523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Acceso Incluyente a la Oferta Cultural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3,000,000</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Reinserción</w:t>
            </w:r>
            <w:r w:rsidR="00631808" w:rsidRPr="00CB44A7">
              <w:rPr>
                <w:rFonts w:ascii="Arial" w:hAnsi="Arial" w:cs="Arial"/>
                <w:color w:val="000000"/>
                <w:sz w:val="20"/>
                <w:szCs w:val="20"/>
              </w:rPr>
              <w:t xml:space="preserve"> Social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7,000,000</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Ampliación</w:t>
            </w:r>
            <w:r w:rsidR="00631808" w:rsidRPr="00CB44A7">
              <w:rPr>
                <w:rFonts w:ascii="Arial" w:hAnsi="Arial" w:cs="Arial"/>
                <w:color w:val="000000"/>
                <w:sz w:val="20"/>
                <w:szCs w:val="20"/>
              </w:rPr>
              <w:t xml:space="preserve"> de la Cobertura para Acceso a los Servicios </w:t>
            </w:r>
            <w:r w:rsidRPr="00CB44A7">
              <w:rPr>
                <w:rFonts w:ascii="Arial" w:hAnsi="Arial" w:cs="Arial"/>
                <w:color w:val="000000"/>
                <w:sz w:val="20"/>
                <w:szCs w:val="20"/>
              </w:rPr>
              <w:t>Básicos</w:t>
            </w:r>
            <w:r w:rsidR="00631808" w:rsidRPr="00CB44A7">
              <w:rPr>
                <w:rFonts w:ascii="Arial" w:hAnsi="Arial" w:cs="Arial"/>
                <w:color w:val="000000"/>
                <w:sz w:val="20"/>
                <w:szCs w:val="20"/>
              </w:rPr>
              <w:t xml:space="preserve"> de la Vivienda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13,272,037</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de Calidad y Espacios en la Vivienda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0</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Reforzamiento de Vigilancia y Operativos en Materia de Seguridad Publica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2,571,806</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Impulso a la </w:t>
            </w:r>
            <w:r w:rsidR="00EE25B4" w:rsidRPr="00CB44A7">
              <w:rPr>
                <w:rFonts w:ascii="Arial" w:hAnsi="Arial" w:cs="Arial"/>
                <w:color w:val="000000"/>
                <w:sz w:val="20"/>
                <w:szCs w:val="20"/>
              </w:rPr>
              <w:t>Población</w:t>
            </w:r>
            <w:r w:rsidRPr="00CB44A7">
              <w:rPr>
                <w:rFonts w:ascii="Arial" w:hAnsi="Arial" w:cs="Arial"/>
                <w:color w:val="000000"/>
                <w:sz w:val="20"/>
                <w:szCs w:val="20"/>
              </w:rPr>
              <w:t xml:space="preserve"> Emprendedora y Empresarial con Enfoque de </w:t>
            </w:r>
            <w:r w:rsidR="00EE25B4" w:rsidRPr="00CB44A7">
              <w:rPr>
                <w:rFonts w:ascii="Arial" w:hAnsi="Arial" w:cs="Arial"/>
                <w:color w:val="000000"/>
                <w:sz w:val="20"/>
                <w:szCs w:val="20"/>
              </w:rPr>
              <w:t>Inclusión</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0</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lastRenderedPageBreak/>
              <w:t>FONDO DE APORTACIONES PARA LA SEGURIDAD PÚBLICA DE LOS ESTADOS FASP</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169,057,752</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Reforzamiento de Vigilancia y Operativos en Materia de Seguridad Publica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169,057,752</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FONDO DE INFRAESTRUCTURA SOCIAL PARA ENTIDADES FISE</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227,620,723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Ampliación</w:t>
            </w:r>
            <w:r w:rsidR="00631808" w:rsidRPr="00CB44A7">
              <w:rPr>
                <w:rFonts w:ascii="Arial" w:hAnsi="Arial" w:cs="Arial"/>
                <w:color w:val="000000"/>
                <w:sz w:val="20"/>
                <w:szCs w:val="20"/>
              </w:rPr>
              <w:t xml:space="preserve"> de la Cobertura para Acceso a los Servicios </w:t>
            </w:r>
            <w:r w:rsidRPr="00CB44A7">
              <w:rPr>
                <w:rFonts w:ascii="Arial" w:hAnsi="Arial" w:cs="Arial"/>
                <w:color w:val="000000"/>
                <w:sz w:val="20"/>
                <w:szCs w:val="20"/>
              </w:rPr>
              <w:t>Básicos</w:t>
            </w:r>
            <w:r w:rsidR="00631808" w:rsidRPr="00CB44A7">
              <w:rPr>
                <w:rFonts w:ascii="Arial" w:hAnsi="Arial" w:cs="Arial"/>
                <w:color w:val="000000"/>
                <w:sz w:val="20"/>
                <w:szCs w:val="20"/>
              </w:rPr>
              <w:t xml:space="preserve"> de la Vivienda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101,359,184</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de Calidad y Espacios en la Vivienda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61,699,445</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Fomento del Sector Agropecuario y Agroindustrial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51,348,255</w:t>
            </w:r>
          </w:p>
        </w:tc>
      </w:tr>
      <w:tr w:rsidR="00631808" w:rsidRPr="00CB44A7" w:rsidTr="00CF430D">
        <w:trPr>
          <w:trHeight w:val="315"/>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Dotación</w:t>
            </w:r>
            <w:r w:rsidR="00631808" w:rsidRPr="00CB44A7">
              <w:rPr>
                <w:rFonts w:ascii="Arial" w:hAnsi="Arial" w:cs="Arial"/>
                <w:color w:val="000000"/>
                <w:sz w:val="20"/>
                <w:szCs w:val="20"/>
              </w:rPr>
              <w:t xml:space="preserve"> de Agua Potable y Saneamiento de Aguas Residuales Domesticas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12,713,839</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Preservación</w:t>
            </w:r>
            <w:r w:rsidR="00631808" w:rsidRPr="00CB44A7">
              <w:rPr>
                <w:rFonts w:ascii="Arial" w:hAnsi="Arial" w:cs="Arial"/>
                <w:color w:val="000000"/>
                <w:sz w:val="20"/>
                <w:szCs w:val="20"/>
              </w:rPr>
              <w:t xml:space="preserve"> de la Calidad del Agua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500,000</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FONE</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5,964,309,172</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Acceso y Permanencia en </w:t>
            </w:r>
            <w:r w:rsidR="000E5EBF" w:rsidRPr="00CB44A7">
              <w:rPr>
                <w:rFonts w:ascii="Arial" w:hAnsi="Arial" w:cs="Arial"/>
                <w:color w:val="000000"/>
                <w:sz w:val="20"/>
                <w:szCs w:val="20"/>
              </w:rPr>
              <w:t>Educación Básica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30,308,427</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del Rezago Educativo y Analfabetismo</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42,002,820</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Cobertura con Equidad en </w:t>
            </w:r>
            <w:r w:rsidR="000E5EBF" w:rsidRPr="00CB44A7">
              <w:rPr>
                <w:rFonts w:ascii="Arial" w:hAnsi="Arial" w:cs="Arial"/>
                <w:color w:val="000000"/>
                <w:sz w:val="20"/>
                <w:szCs w:val="20"/>
              </w:rPr>
              <w:t>Educación Básica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4,711,315,653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Desarrollo del Servicio Profesional Docente</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0</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Eficiente de las Instituciones del Sector Social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917,241,072</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Innovación</w:t>
            </w:r>
            <w:r w:rsidR="00631808" w:rsidRPr="00CB44A7">
              <w:rPr>
                <w:rFonts w:ascii="Arial" w:hAnsi="Arial" w:cs="Arial"/>
                <w:color w:val="000000"/>
                <w:sz w:val="20"/>
                <w:szCs w:val="20"/>
              </w:rPr>
              <w:t xml:space="preserve"> y Eficiencia en la </w:t>
            </w:r>
            <w:r w:rsidRPr="00CB44A7">
              <w:rPr>
                <w:rFonts w:ascii="Arial" w:hAnsi="Arial" w:cs="Arial"/>
                <w:color w:val="000000"/>
                <w:sz w:val="20"/>
                <w:szCs w:val="20"/>
              </w:rPr>
              <w:t>Información</w:t>
            </w:r>
            <w:r w:rsidR="00631808" w:rsidRPr="00CB44A7">
              <w:rPr>
                <w:rFonts w:ascii="Arial" w:hAnsi="Arial" w:cs="Arial"/>
                <w:color w:val="000000"/>
                <w:sz w:val="20"/>
                <w:szCs w:val="20"/>
              </w:rPr>
              <w:t xml:space="preserve"> para la </w:t>
            </w:r>
            <w:r w:rsidRPr="00CB44A7">
              <w:rPr>
                <w:rFonts w:ascii="Arial" w:hAnsi="Arial" w:cs="Arial"/>
                <w:color w:val="000000"/>
                <w:sz w:val="20"/>
                <w:szCs w:val="20"/>
              </w:rPr>
              <w:t>Gestión</w:t>
            </w:r>
            <w:r w:rsidR="00631808" w:rsidRPr="00CB44A7">
              <w:rPr>
                <w:rFonts w:ascii="Arial" w:hAnsi="Arial" w:cs="Arial"/>
                <w:color w:val="000000"/>
                <w:sz w:val="20"/>
                <w:szCs w:val="20"/>
              </w:rPr>
              <w:t xml:space="preserve"> Publica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157,849,441</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Mejoramiento de la Calidad en Instituciones de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Superior Publicas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105,591,759</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FORTALECIMIENTO A MUNICIPIOS RAMO 33</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1,511,457,108</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Distribución</w:t>
            </w:r>
            <w:r w:rsidR="00631808" w:rsidRPr="00CB44A7">
              <w:rPr>
                <w:rFonts w:ascii="Arial" w:hAnsi="Arial" w:cs="Arial"/>
                <w:color w:val="000000"/>
                <w:sz w:val="20"/>
                <w:szCs w:val="20"/>
              </w:rPr>
              <w:t xml:space="preserve"> de Aportaciones Federales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1,511,457,108</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INFRAESTRUCTURA A MUNICIPIOS RAMO 33</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1,650,245,350</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Distribución</w:t>
            </w:r>
            <w:r w:rsidR="00631808" w:rsidRPr="00CB44A7">
              <w:rPr>
                <w:rFonts w:ascii="Arial" w:hAnsi="Arial" w:cs="Arial"/>
                <w:color w:val="000000"/>
                <w:sz w:val="20"/>
                <w:szCs w:val="20"/>
              </w:rPr>
              <w:t xml:space="preserve"> de Aportaciones Federales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1,650,245,350</w:t>
            </w:r>
          </w:p>
        </w:tc>
      </w:tr>
      <w:tr w:rsidR="00631808" w:rsidRPr="00CB44A7" w:rsidTr="00CF430D">
        <w:trPr>
          <w:trHeight w:val="320"/>
        </w:trPr>
        <w:tc>
          <w:tcPr>
            <w:tcW w:w="3951" w:type="pct"/>
            <w:tcBorders>
              <w:top w:val="single" w:sz="4" w:space="0" w:color="366092"/>
              <w:left w:val="nil"/>
              <w:bottom w:val="single" w:sz="8" w:space="0" w:color="366092"/>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TOTAL</w:t>
            </w:r>
          </w:p>
        </w:tc>
        <w:tc>
          <w:tcPr>
            <w:tcW w:w="1049" w:type="pct"/>
            <w:tcBorders>
              <w:top w:val="single" w:sz="4" w:space="0" w:color="366092"/>
              <w:left w:val="nil"/>
              <w:bottom w:val="single" w:sz="8" w:space="0" w:color="366092"/>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13,542,171,293</w:t>
            </w:r>
          </w:p>
        </w:tc>
      </w:tr>
    </w:tbl>
    <w:p w:rsidR="00631808" w:rsidRPr="00CB44A7" w:rsidRDefault="00631808">
      <w:pPr>
        <w:rPr>
          <w:rFonts w:ascii="Arial" w:hAnsi="Arial" w:cs="Arial"/>
          <w:color w:val="000000"/>
          <w:sz w:val="20"/>
          <w:szCs w:val="20"/>
        </w:rPr>
      </w:pPr>
    </w:p>
    <w:p w:rsidR="00631808" w:rsidRPr="00CB44A7" w:rsidRDefault="00631808">
      <w:pPr>
        <w:rPr>
          <w:rFonts w:ascii="Arial" w:hAnsi="Arial" w:cs="Arial"/>
          <w:color w:val="000000"/>
          <w:sz w:val="20"/>
          <w:szCs w:val="20"/>
        </w:rPr>
      </w:pPr>
      <w:r w:rsidRPr="00CB44A7">
        <w:rPr>
          <w:rFonts w:ascii="Arial" w:hAnsi="Arial" w:cs="Arial"/>
          <w:color w:val="000000"/>
          <w:sz w:val="20"/>
          <w:szCs w:val="20"/>
        </w:rPr>
        <w:br w:type="page"/>
      </w:r>
    </w:p>
    <w:p w:rsidR="00631808" w:rsidRPr="00CB44A7" w:rsidRDefault="00631808">
      <w:pPr>
        <w:rPr>
          <w:rFonts w:ascii="Arial" w:hAnsi="Arial" w:cs="Arial"/>
          <w:color w:val="000000"/>
          <w:sz w:val="20"/>
          <w:szCs w:val="20"/>
        </w:rPr>
        <w:sectPr w:rsidR="00631808" w:rsidRPr="00CB44A7" w:rsidSect="00A559AF">
          <w:pgSz w:w="12240" w:h="15840"/>
          <w:pgMar w:top="2835" w:right="1701" w:bottom="1418" w:left="1701" w:header="708" w:footer="708" w:gutter="0"/>
          <w:cols w:space="708"/>
          <w:docGrid w:linePitch="360"/>
        </w:sectPr>
      </w:pPr>
    </w:p>
    <w:tbl>
      <w:tblPr>
        <w:tblW w:w="0" w:type="auto"/>
        <w:tblCellMar>
          <w:left w:w="70" w:type="dxa"/>
          <w:right w:w="70" w:type="dxa"/>
        </w:tblCellMar>
        <w:tblLook w:val="04A0"/>
      </w:tblPr>
      <w:tblGrid>
        <w:gridCol w:w="7728"/>
        <w:gridCol w:w="1873"/>
        <w:gridCol w:w="1491"/>
        <w:gridCol w:w="1486"/>
      </w:tblGrid>
      <w:tr w:rsidR="00631808" w:rsidRPr="00CB44A7" w:rsidTr="00CF430D">
        <w:trPr>
          <w:trHeight w:val="320"/>
        </w:trPr>
        <w:tc>
          <w:tcPr>
            <w:tcW w:w="0" w:type="auto"/>
            <w:gridSpan w:val="2"/>
            <w:tcBorders>
              <w:top w:val="nil"/>
              <w:left w:val="nil"/>
              <w:bottom w:val="nil"/>
              <w:right w:val="nil"/>
            </w:tcBorders>
            <w:shd w:val="clear" w:color="000000" w:fill="FFFFFF"/>
            <w:noWrap/>
            <w:vAlign w:val="bottom"/>
            <w:hideMark/>
          </w:tcPr>
          <w:p w:rsidR="00631808" w:rsidRPr="00CB44A7" w:rsidRDefault="00C919A5" w:rsidP="00CF430D">
            <w:pPr>
              <w:rPr>
                <w:rFonts w:ascii="Arial" w:hAnsi="Arial" w:cs="Arial"/>
                <w:b/>
                <w:bCs/>
                <w:color w:val="000000"/>
                <w:sz w:val="24"/>
                <w:szCs w:val="24"/>
              </w:rPr>
            </w:pPr>
            <w:r w:rsidRPr="00CB44A7">
              <w:rPr>
                <w:rFonts w:ascii="Arial" w:hAnsi="Arial" w:cs="Arial"/>
                <w:b/>
                <w:bCs/>
                <w:color w:val="000000"/>
                <w:sz w:val="24"/>
                <w:szCs w:val="24"/>
              </w:rPr>
              <w:lastRenderedPageBreak/>
              <w:t xml:space="preserve">ANEXO </w:t>
            </w:r>
            <w:r w:rsidR="00631808" w:rsidRPr="00CB44A7">
              <w:rPr>
                <w:rFonts w:ascii="Arial" w:hAnsi="Arial" w:cs="Arial"/>
                <w:b/>
                <w:bCs/>
                <w:color w:val="000000"/>
                <w:sz w:val="24"/>
                <w:szCs w:val="24"/>
              </w:rPr>
              <w:t>7.5 PROGRAMAS CON RECURSOS CONCURRENTES</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r>
      <w:tr w:rsidR="00631808" w:rsidRPr="00CB44A7" w:rsidTr="00CF430D">
        <w:trPr>
          <w:trHeight w:val="300"/>
        </w:trPr>
        <w:tc>
          <w:tcPr>
            <w:tcW w:w="0" w:type="auto"/>
            <w:tcBorders>
              <w:top w:val="nil"/>
              <w:left w:val="nil"/>
              <w:bottom w:val="nil"/>
              <w:right w:val="nil"/>
            </w:tcBorders>
            <w:shd w:val="clear" w:color="auto" w:fill="auto"/>
            <w:noWrap/>
            <w:vAlign w:val="bottom"/>
            <w:hideMark/>
          </w:tcPr>
          <w:p w:rsidR="00631808" w:rsidRPr="00CB44A7" w:rsidRDefault="00631808" w:rsidP="00CF430D">
            <w:pPr>
              <w:rPr>
                <w:rFonts w:ascii="Courier New" w:hAnsi="Courier New" w:cs="Courier New"/>
                <w:color w:val="000000"/>
              </w:rPr>
            </w:pPr>
          </w:p>
        </w:tc>
        <w:tc>
          <w:tcPr>
            <w:tcW w:w="0" w:type="auto"/>
            <w:tcBorders>
              <w:top w:val="nil"/>
              <w:left w:val="nil"/>
              <w:bottom w:val="nil"/>
              <w:right w:val="nil"/>
            </w:tcBorders>
            <w:shd w:val="clear" w:color="auto" w:fill="auto"/>
            <w:noWrap/>
            <w:vAlign w:val="bottom"/>
            <w:hideMark/>
          </w:tcPr>
          <w:p w:rsidR="00631808" w:rsidRPr="00CB44A7" w:rsidRDefault="00631808" w:rsidP="00CF430D">
            <w:pPr>
              <w:rPr>
                <w:sz w:val="20"/>
                <w:szCs w:val="20"/>
              </w:rPr>
            </w:pPr>
          </w:p>
        </w:tc>
        <w:tc>
          <w:tcPr>
            <w:tcW w:w="0" w:type="auto"/>
            <w:tcBorders>
              <w:top w:val="nil"/>
              <w:left w:val="nil"/>
              <w:bottom w:val="nil"/>
              <w:right w:val="nil"/>
            </w:tcBorders>
            <w:shd w:val="clear" w:color="auto" w:fill="auto"/>
            <w:noWrap/>
            <w:vAlign w:val="bottom"/>
            <w:hideMark/>
          </w:tcPr>
          <w:p w:rsidR="00631808" w:rsidRPr="00CB44A7" w:rsidRDefault="00631808" w:rsidP="00CF430D">
            <w:pPr>
              <w:rPr>
                <w:sz w:val="20"/>
                <w:szCs w:val="20"/>
              </w:rPr>
            </w:pPr>
          </w:p>
        </w:tc>
        <w:tc>
          <w:tcPr>
            <w:tcW w:w="0" w:type="auto"/>
            <w:tcBorders>
              <w:top w:val="nil"/>
              <w:left w:val="nil"/>
              <w:bottom w:val="nil"/>
              <w:right w:val="nil"/>
            </w:tcBorders>
            <w:shd w:val="clear" w:color="auto" w:fill="auto"/>
            <w:noWrap/>
            <w:vAlign w:val="bottom"/>
            <w:hideMark/>
          </w:tcPr>
          <w:p w:rsidR="00631808" w:rsidRPr="00CB44A7" w:rsidRDefault="00631808" w:rsidP="00CF430D">
            <w:pPr>
              <w:rPr>
                <w:sz w:val="20"/>
                <w:szCs w:val="20"/>
              </w:rPr>
            </w:pPr>
          </w:p>
        </w:tc>
      </w:tr>
      <w:tr w:rsidR="00631808" w:rsidRPr="00CB44A7" w:rsidTr="00CF430D">
        <w:trPr>
          <w:trHeight w:val="340"/>
        </w:trPr>
        <w:tc>
          <w:tcPr>
            <w:tcW w:w="0" w:type="auto"/>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rPr>
                <w:rFonts w:ascii="Arial" w:hAnsi="Arial" w:cs="Arial"/>
                <w:b/>
                <w:bCs/>
                <w:color w:val="FFFFFF"/>
              </w:rPr>
            </w:pPr>
            <w:r w:rsidRPr="00CB44A7">
              <w:rPr>
                <w:rFonts w:ascii="Arial" w:hAnsi="Arial" w:cs="Arial"/>
                <w:b/>
                <w:bCs/>
                <w:color w:val="FFFFFF"/>
              </w:rPr>
              <w:t>Programa o Proyecto</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Aportación estatal</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Aportación federal</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 xml:space="preserve">Total asignado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Fondo Para la Accesibilidad en el Transporte </w:t>
            </w:r>
            <w:r w:rsidR="000E5EBF" w:rsidRPr="00CB44A7">
              <w:rPr>
                <w:rFonts w:ascii="Arial" w:hAnsi="Arial" w:cs="Arial"/>
                <w:color w:val="000000"/>
                <w:sz w:val="20"/>
                <w:szCs w:val="20"/>
              </w:rPr>
              <w:t>Público</w:t>
            </w:r>
            <w:r w:rsidRPr="00CB44A7">
              <w:rPr>
                <w:rFonts w:ascii="Arial" w:hAnsi="Arial" w:cs="Arial"/>
                <w:color w:val="000000"/>
                <w:sz w:val="20"/>
                <w:szCs w:val="20"/>
              </w:rPr>
              <w:t xml:space="preserve"> Para las Personas Con Discapacidad (FOTRADIS)</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7,813,498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7,813,498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Subsidio para el Colegio de Estudios Científicos y Tecnológicos del Estado de Yucatán (CECITEY)</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65,971,097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17,473,109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83,444,206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Subsidio para el Colegio de Bachilleres del Estado de Yucatán (COBAY)</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294,862,406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87,119,546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381,981,952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Atención a Personas con Discapacidad</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1,712,000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1,712,000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Nacional de Becas</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1,735,275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1,735,275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Anexo Especifico del Convenio de Coordinación y Colaboración (CONADE)</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31,050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31,050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Atención a la Demanda (IEAEY)</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14,914,543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14,914,543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Apoyo a las instancias de Mujeres en las Entidades Federativas para Ejecutar Acciones de Prevención de la Violencia Contra Las Mujeres (PAIMEF)</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8,123,307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8,123,307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Fortalecimiento a la Transversalidad de la Perspectiva de Genero</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11,333,907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11,333,907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Agua Potable Alcantarillado y Saneamiento Proagua Urbano</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500,000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500,000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1,000,000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Proagua Agua Limpia</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415,251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415,251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830,502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Proagua Rural</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56,732,338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37,821,559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94,553,897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Apoyos Financieros para la Universidad de Oriente</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15,490,122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8,993,859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24,483,981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lastRenderedPageBreak/>
              <w:t>Convenio para la operación del Programa Expansión de la Educación Inicial</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7,533,711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7,533,711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Apoyos Financieros para La Universidad Tecnológica Metropolitana</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54,265,212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46,956,742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101,221,954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Apoyos Financieros para la Universidad Tecnológica Regional del Sur</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17,842,298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28,281,905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46,124,203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Apoyos Financieros para la Universidad Tecnológica del Centro</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10,930,598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7,286,256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18,216,854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Apoyos Financieros para la Universidad Tecnológica del Poniente</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10,650,969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5,653,361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16,304,330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Apoyos Financieros para la Universidad Tecnológica del Mayab</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11,579,086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7,159,048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18,738,134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Fortalecimiento para la Seguridad</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72,970,012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18,242,503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91,212,515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Fondo para el Fortalecimiento de Acciones de Salud Publica en las Entidades Federativas (AFASPE)</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49,250,780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49,250,780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Unidades </w:t>
            </w:r>
            <w:r w:rsidR="00EE25B4" w:rsidRPr="00CB44A7">
              <w:rPr>
                <w:rFonts w:ascii="Arial" w:hAnsi="Arial" w:cs="Arial"/>
                <w:color w:val="000000"/>
                <w:sz w:val="20"/>
                <w:szCs w:val="20"/>
              </w:rPr>
              <w:t>Médicas</w:t>
            </w:r>
            <w:r w:rsidRPr="00CB44A7">
              <w:rPr>
                <w:rFonts w:ascii="Arial" w:hAnsi="Arial" w:cs="Arial"/>
                <w:color w:val="000000"/>
                <w:sz w:val="20"/>
                <w:szCs w:val="20"/>
              </w:rPr>
              <w:t xml:space="preserve"> Móviles</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6,936,203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6,936,203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Cultura del Agua</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621,000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621,000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1,242,000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Programa Seguro </w:t>
            </w:r>
            <w:r w:rsidR="00EE25B4" w:rsidRPr="00CB44A7">
              <w:rPr>
                <w:rFonts w:ascii="Arial" w:hAnsi="Arial" w:cs="Arial"/>
                <w:color w:val="000000"/>
                <w:sz w:val="20"/>
                <w:szCs w:val="20"/>
              </w:rPr>
              <w:t>Médico</w:t>
            </w:r>
            <w:r w:rsidRPr="00CB44A7">
              <w:rPr>
                <w:rFonts w:ascii="Arial" w:hAnsi="Arial" w:cs="Arial"/>
                <w:color w:val="000000"/>
                <w:sz w:val="20"/>
                <w:szCs w:val="20"/>
              </w:rPr>
              <w:t xml:space="preserve"> Siglo XXI</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10,147,224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10,147,224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Protección Social en Salud (SEGURO POPULAR)</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767,790,993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329,053,283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1,096,844,276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Fondo de Protección Contra Gastos Catastróficos</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37,260,000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37,260,000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Escuelas de Tiempo Completo</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101,612,665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101,612,665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Laboratorio Estatal de Salud </w:t>
            </w:r>
            <w:r w:rsidR="00EE25B4" w:rsidRPr="00CB44A7">
              <w:rPr>
                <w:rFonts w:ascii="Arial" w:hAnsi="Arial" w:cs="Arial"/>
                <w:color w:val="000000"/>
                <w:sz w:val="20"/>
                <w:szCs w:val="20"/>
              </w:rPr>
              <w:t>Pública</w:t>
            </w:r>
            <w:r w:rsidRPr="00CB44A7">
              <w:rPr>
                <w:rFonts w:ascii="Arial" w:hAnsi="Arial" w:cs="Arial"/>
                <w:color w:val="000000"/>
                <w:sz w:val="20"/>
                <w:szCs w:val="20"/>
              </w:rPr>
              <w:t xml:space="preserve"> (COFEPRIS)</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3,219,794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3,219,794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Componente de Atención a Desastres Naturales en el Sector Agropecuario</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19,138,864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4,784,716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23,923,580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Modernización Integral del Registro Civil</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1,629,480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698,349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2,327,829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Modernización y Vinculación Registral y Catastral del Padrón In</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2,328,749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1,552,499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3,881,248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lastRenderedPageBreak/>
              <w:t>Programa Nacional de Ingles en la Educación Básica (PNIEB)</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14,593,808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14,593,808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Convenio de Apoyo Financiero para el Programa de Carrera Docente</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15,009,009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15,009,009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Programa de </w:t>
            </w:r>
            <w:r w:rsidR="00EE25B4" w:rsidRPr="00CB44A7">
              <w:rPr>
                <w:rFonts w:ascii="Arial" w:hAnsi="Arial" w:cs="Arial"/>
                <w:color w:val="000000"/>
                <w:sz w:val="20"/>
                <w:szCs w:val="20"/>
              </w:rPr>
              <w:t>Estímulo</w:t>
            </w:r>
            <w:r w:rsidRPr="00CB44A7">
              <w:rPr>
                <w:rFonts w:ascii="Arial" w:hAnsi="Arial" w:cs="Arial"/>
                <w:color w:val="000000"/>
                <w:sz w:val="20"/>
                <w:szCs w:val="20"/>
              </w:rPr>
              <w:t xml:space="preserve"> a la Creación y al Desarrollo Artístico</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1,300,000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1,300,000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2,600,000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Apoyo a las Culturas Municipales y Comunitarias (PACMYC)</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2,464,436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1,056,187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3,520,623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Desarrollo Cultural Infantil del Estado de Yucatán Alas y Raíces</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640,000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640,000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1,280,000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Convenio de Colaboración de Apoyos del Fondo Nacional Emprendedor</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35,000,000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69,477,612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104,477,612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FORTALECIMIENTO DE CALIDAD EDUCATIVA TIPO BÁSICO</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2,340,957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2,340,957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Reforma Educativa</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784,312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784,312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 Financiero del Servicio Educativo Denominado Telebachillerato Comunitario</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61,584,612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61,584,612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123,169,224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 Financiero Extraordinario</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1,079,097,233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1,079,097,233 </w:t>
            </w:r>
          </w:p>
        </w:tc>
      </w:tr>
      <w:tr w:rsidR="00631808" w:rsidRPr="00CB44A7" w:rsidTr="00CF430D">
        <w:trPr>
          <w:trHeight w:val="68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Convenio de Coordinación en Materia de Prevención Combate y Control de Incendios Forestales Celebrado Entre la Comisión Nacional Forestal y el Gobierno del Estado</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1,351,420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1,351,420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Convenio </w:t>
            </w:r>
            <w:r w:rsidR="00EE25B4" w:rsidRPr="00CB44A7">
              <w:rPr>
                <w:rFonts w:ascii="Arial" w:hAnsi="Arial" w:cs="Arial"/>
                <w:color w:val="000000"/>
                <w:sz w:val="20"/>
                <w:szCs w:val="20"/>
              </w:rPr>
              <w:t>Específico</w:t>
            </w:r>
            <w:r w:rsidRPr="00CB44A7">
              <w:rPr>
                <w:rFonts w:ascii="Arial" w:hAnsi="Arial" w:cs="Arial"/>
                <w:color w:val="000000"/>
                <w:sz w:val="20"/>
                <w:szCs w:val="20"/>
              </w:rPr>
              <w:t xml:space="preserve"> CRESCA CONADIC CENADIC Yuc 001</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1,528,590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1,528,590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para la Inclusión y la Equidad Educativa</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5,772,388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5,772,388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Convenio de Coordinación para la creación operación </w:t>
            </w:r>
            <w:r w:rsidR="000E5EBF" w:rsidRPr="00CB44A7">
              <w:rPr>
                <w:rFonts w:ascii="Arial" w:hAnsi="Arial" w:cs="Arial"/>
                <w:color w:val="000000"/>
                <w:sz w:val="20"/>
                <w:szCs w:val="20"/>
              </w:rPr>
              <w:t>y apoyo</w:t>
            </w:r>
            <w:r w:rsidRPr="00CB44A7">
              <w:rPr>
                <w:rFonts w:ascii="Arial" w:hAnsi="Arial" w:cs="Arial"/>
                <w:color w:val="000000"/>
                <w:sz w:val="20"/>
                <w:szCs w:val="20"/>
              </w:rPr>
              <w:t xml:space="preserve"> financiero del ICATY</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5,128,620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3,419,080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8,547,700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Nacional Convivencia Escolar</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2,368,083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2,368,083 </w:t>
            </w:r>
          </w:p>
        </w:tc>
      </w:tr>
      <w:tr w:rsidR="00631808" w:rsidRPr="00CB44A7" w:rsidTr="00CF430D">
        <w:trPr>
          <w:trHeight w:val="68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Convenio de Coordinación para la Implementación del Programa para el Desarrollo Profesional Docente Tipo Básico (PRODEP)</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4,636,579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4,636,579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Fondo Institucional de Fomento regional para el Desarrollo Científico, Tecnológico y </w:t>
            </w:r>
            <w:r w:rsidRPr="00CB44A7">
              <w:rPr>
                <w:rFonts w:ascii="Arial" w:hAnsi="Arial" w:cs="Arial"/>
                <w:color w:val="000000"/>
                <w:sz w:val="20"/>
                <w:szCs w:val="20"/>
              </w:rPr>
              <w:lastRenderedPageBreak/>
              <w:t>de Innovación (FORDECYT)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lastRenderedPageBreak/>
              <w:t xml:space="preserve"> 3,105,000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3,105,000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lastRenderedPageBreak/>
              <w:t>Programa Fortalecimiento de la Calidad Educativa (PACTEN)</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9,670,158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9,670,158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 Solidario para la Operación de la Universidad Politécnica del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4,218,838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4,218,838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8,437,676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Atención a la Salud y Medicamentos Gratuitos para la Población sin Seguridad Social Laboral</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68,273,775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68,273,775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Fortalecimiento a la Excelencia Educativa</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18,573,872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18,573,872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37,147,744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Convenio de </w:t>
            </w:r>
            <w:r w:rsidR="00831125" w:rsidRPr="00CB44A7">
              <w:rPr>
                <w:rFonts w:ascii="Arial" w:hAnsi="Arial" w:cs="Arial"/>
                <w:color w:val="000000"/>
                <w:sz w:val="20"/>
                <w:szCs w:val="20"/>
              </w:rPr>
              <w:t>Coordinación</w:t>
            </w:r>
            <w:r w:rsidRPr="00CB44A7">
              <w:rPr>
                <w:rFonts w:ascii="Arial" w:hAnsi="Arial" w:cs="Arial"/>
                <w:color w:val="000000"/>
                <w:sz w:val="20"/>
                <w:szCs w:val="20"/>
              </w:rPr>
              <w:t xml:space="preserve"> para la </w:t>
            </w:r>
            <w:r w:rsidR="00831125" w:rsidRPr="00CB44A7">
              <w:rPr>
                <w:rFonts w:ascii="Arial" w:hAnsi="Arial" w:cs="Arial"/>
                <w:color w:val="000000"/>
                <w:sz w:val="20"/>
                <w:szCs w:val="20"/>
              </w:rPr>
              <w:t>Creación</w:t>
            </w:r>
            <w:r w:rsidRPr="00CB44A7">
              <w:rPr>
                <w:rFonts w:ascii="Arial" w:hAnsi="Arial" w:cs="Arial"/>
                <w:color w:val="000000"/>
                <w:sz w:val="20"/>
                <w:szCs w:val="20"/>
              </w:rPr>
              <w:t>, Operación y Apoyo Financiero de los Institutos Tecnológicos</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30,986,390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30,986,390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Programa de Apoyo al Empleo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8,450,113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8,450,113 </w:t>
            </w:r>
          </w:p>
        </w:tc>
      </w:tr>
      <w:tr w:rsidR="00631808" w:rsidRPr="00CB44A7" w:rsidTr="00CF430D">
        <w:trPr>
          <w:trHeight w:val="360"/>
        </w:trPr>
        <w:tc>
          <w:tcPr>
            <w:tcW w:w="0" w:type="auto"/>
            <w:tcBorders>
              <w:top w:val="nil"/>
              <w:left w:val="single" w:sz="4" w:space="0" w:color="auto"/>
              <w:bottom w:val="nil"/>
              <w:right w:val="nil"/>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Sanidad e Inocuidad Agroalimentaria</w:t>
            </w:r>
          </w:p>
        </w:tc>
        <w:tc>
          <w:tcPr>
            <w:tcW w:w="0" w:type="auto"/>
            <w:tcBorders>
              <w:top w:val="nil"/>
              <w:left w:val="nil"/>
              <w:bottom w:val="nil"/>
              <w:right w:val="nil"/>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nil"/>
              <w:right w:val="nil"/>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15,628,500 </w:t>
            </w:r>
          </w:p>
        </w:tc>
        <w:tc>
          <w:tcPr>
            <w:tcW w:w="0" w:type="auto"/>
            <w:tcBorders>
              <w:top w:val="nil"/>
              <w:left w:val="nil"/>
              <w:bottom w:val="nil"/>
              <w:right w:val="nil"/>
            </w:tcBorders>
            <w:shd w:val="clear" w:color="D9D9D9" w:fill="D9D9D9"/>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15,628,500 </w:t>
            </w:r>
          </w:p>
        </w:tc>
      </w:tr>
      <w:tr w:rsidR="00631808" w:rsidRPr="00CB44A7" w:rsidTr="00CF430D">
        <w:trPr>
          <w:trHeight w:val="360"/>
        </w:trPr>
        <w:tc>
          <w:tcPr>
            <w:tcW w:w="0" w:type="auto"/>
            <w:tcBorders>
              <w:top w:val="double" w:sz="6" w:space="0" w:color="000000"/>
              <w:left w:val="single" w:sz="4" w:space="0" w:color="auto"/>
              <w:bottom w:val="single" w:sz="4" w:space="0" w:color="auto"/>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Total </w:t>
            </w:r>
          </w:p>
        </w:tc>
        <w:tc>
          <w:tcPr>
            <w:tcW w:w="0" w:type="auto"/>
            <w:tcBorders>
              <w:top w:val="double" w:sz="6" w:space="0" w:color="000000"/>
              <w:left w:val="nil"/>
              <w:bottom w:val="single" w:sz="4" w:space="0" w:color="auto"/>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3,002,784,122 </w:t>
            </w:r>
          </w:p>
        </w:tc>
        <w:tc>
          <w:tcPr>
            <w:tcW w:w="0" w:type="auto"/>
            <w:tcBorders>
              <w:top w:val="double" w:sz="6" w:space="0" w:color="000000"/>
              <w:left w:val="nil"/>
              <w:bottom w:val="single" w:sz="4" w:space="0" w:color="auto"/>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817,948,189 </w:t>
            </w:r>
          </w:p>
        </w:tc>
        <w:tc>
          <w:tcPr>
            <w:tcW w:w="0" w:type="auto"/>
            <w:tcBorders>
              <w:top w:val="double" w:sz="6" w:space="0" w:color="000000"/>
              <w:left w:val="nil"/>
              <w:bottom w:val="single" w:sz="4" w:space="0" w:color="auto"/>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3,820,732,311 </w:t>
            </w:r>
          </w:p>
        </w:tc>
      </w:tr>
    </w:tbl>
    <w:p w:rsidR="00631808" w:rsidRPr="00CB44A7" w:rsidRDefault="00631808">
      <w:pPr>
        <w:rPr>
          <w:rFonts w:ascii="Arial" w:hAnsi="Arial" w:cs="Arial"/>
          <w:color w:val="000000"/>
          <w:sz w:val="20"/>
          <w:szCs w:val="20"/>
        </w:rPr>
      </w:pPr>
    </w:p>
    <w:p w:rsidR="00631808" w:rsidRPr="00CB44A7" w:rsidRDefault="00631808">
      <w:pPr>
        <w:rPr>
          <w:rFonts w:ascii="Arial" w:hAnsi="Arial" w:cs="Arial"/>
          <w:color w:val="000000"/>
          <w:sz w:val="20"/>
          <w:szCs w:val="20"/>
        </w:rPr>
      </w:pPr>
      <w:r w:rsidRPr="00CB44A7">
        <w:rPr>
          <w:rFonts w:ascii="Arial" w:hAnsi="Arial" w:cs="Arial"/>
          <w:color w:val="000000"/>
          <w:sz w:val="20"/>
          <w:szCs w:val="20"/>
        </w:rPr>
        <w:br w:type="page"/>
      </w:r>
    </w:p>
    <w:p w:rsidR="00631808" w:rsidRPr="00CB44A7" w:rsidRDefault="00631808" w:rsidP="00CF430D">
      <w:pPr>
        <w:rPr>
          <w:rFonts w:ascii="Arial" w:hAnsi="Arial" w:cs="Arial"/>
          <w:b/>
          <w:bCs/>
          <w:color w:val="000000"/>
        </w:rPr>
        <w:sectPr w:rsidR="00631808" w:rsidRPr="00CB44A7" w:rsidSect="00EB7D5C">
          <w:type w:val="nextColumn"/>
          <w:pgSz w:w="15840" w:h="12240" w:orient="landscape"/>
          <w:pgMar w:top="2835" w:right="1701" w:bottom="1418" w:left="1701" w:header="708" w:footer="708" w:gutter="0"/>
          <w:cols w:space="708"/>
          <w:docGrid w:linePitch="360"/>
        </w:sectPr>
      </w:pPr>
    </w:p>
    <w:tbl>
      <w:tblPr>
        <w:tblW w:w="0" w:type="auto"/>
        <w:tblCellMar>
          <w:left w:w="70" w:type="dxa"/>
          <w:right w:w="70" w:type="dxa"/>
        </w:tblCellMar>
        <w:tblLook w:val="04A0"/>
      </w:tblPr>
      <w:tblGrid>
        <w:gridCol w:w="7133"/>
        <w:gridCol w:w="1609"/>
      </w:tblGrid>
      <w:tr w:rsidR="00631808" w:rsidRPr="00CB44A7" w:rsidTr="00CF430D">
        <w:trPr>
          <w:trHeight w:val="320"/>
        </w:trPr>
        <w:tc>
          <w:tcPr>
            <w:tcW w:w="0" w:type="auto"/>
            <w:tcBorders>
              <w:top w:val="nil"/>
              <w:left w:val="nil"/>
              <w:bottom w:val="nil"/>
              <w:right w:val="nil"/>
            </w:tcBorders>
            <w:shd w:val="clear" w:color="auto" w:fill="auto"/>
            <w:noWrap/>
            <w:vAlign w:val="bottom"/>
            <w:hideMark/>
          </w:tcPr>
          <w:p w:rsidR="00631808" w:rsidRPr="00CB44A7" w:rsidRDefault="00631808" w:rsidP="00CF430D">
            <w:pPr>
              <w:rPr>
                <w:rFonts w:ascii="Arial" w:hAnsi="Arial" w:cs="Arial"/>
                <w:b/>
                <w:bCs/>
                <w:color w:val="000000"/>
              </w:rPr>
            </w:pPr>
            <w:r w:rsidRPr="00CB44A7">
              <w:rPr>
                <w:rFonts w:ascii="Arial" w:hAnsi="Arial" w:cs="Arial"/>
                <w:b/>
                <w:bCs/>
                <w:color w:val="000000"/>
              </w:rPr>
              <w:lastRenderedPageBreak/>
              <w:t>ANEXO 7.6 PROGRAMAS SUJETOS A REGLAS DE OPERACIÓN</w:t>
            </w:r>
          </w:p>
        </w:tc>
        <w:tc>
          <w:tcPr>
            <w:tcW w:w="0" w:type="auto"/>
            <w:tcBorders>
              <w:top w:val="nil"/>
              <w:left w:val="nil"/>
              <w:bottom w:val="nil"/>
              <w:right w:val="nil"/>
            </w:tcBorders>
            <w:shd w:val="clear" w:color="auto" w:fill="auto"/>
            <w:noWrap/>
            <w:vAlign w:val="bottom"/>
            <w:hideMark/>
          </w:tcPr>
          <w:p w:rsidR="00631808" w:rsidRPr="00CB44A7" w:rsidRDefault="00631808" w:rsidP="00CF430D">
            <w:pPr>
              <w:rPr>
                <w:rFonts w:ascii="Courier New" w:hAnsi="Courier New" w:cs="Courier New"/>
                <w:b/>
                <w:bCs/>
                <w:color w:val="000000"/>
              </w:rPr>
            </w:pPr>
          </w:p>
        </w:tc>
      </w:tr>
      <w:tr w:rsidR="00631808" w:rsidRPr="00CB44A7" w:rsidTr="00CF430D">
        <w:trPr>
          <w:trHeight w:val="300"/>
        </w:trPr>
        <w:tc>
          <w:tcPr>
            <w:tcW w:w="0" w:type="auto"/>
            <w:tcBorders>
              <w:top w:val="nil"/>
              <w:left w:val="nil"/>
              <w:bottom w:val="nil"/>
              <w:right w:val="nil"/>
            </w:tcBorders>
            <w:shd w:val="clear" w:color="auto" w:fill="auto"/>
            <w:noWrap/>
            <w:vAlign w:val="bottom"/>
            <w:hideMark/>
          </w:tcPr>
          <w:p w:rsidR="00631808" w:rsidRPr="00CB44A7" w:rsidRDefault="00631808" w:rsidP="00CF430D">
            <w:pPr>
              <w:rPr>
                <w:rFonts w:ascii="Arial" w:hAnsi="Arial" w:cs="Arial"/>
                <w:sz w:val="20"/>
                <w:szCs w:val="20"/>
              </w:rPr>
            </w:pPr>
          </w:p>
        </w:tc>
        <w:tc>
          <w:tcPr>
            <w:tcW w:w="0" w:type="auto"/>
            <w:tcBorders>
              <w:top w:val="nil"/>
              <w:left w:val="nil"/>
              <w:bottom w:val="nil"/>
              <w:right w:val="nil"/>
            </w:tcBorders>
            <w:shd w:val="clear" w:color="auto" w:fill="auto"/>
            <w:noWrap/>
            <w:vAlign w:val="bottom"/>
            <w:hideMark/>
          </w:tcPr>
          <w:p w:rsidR="00631808" w:rsidRPr="00CB44A7" w:rsidRDefault="00631808" w:rsidP="00CF430D">
            <w:pPr>
              <w:rPr>
                <w:sz w:val="20"/>
                <w:szCs w:val="20"/>
              </w:rPr>
            </w:pPr>
          </w:p>
        </w:tc>
      </w:tr>
      <w:tr w:rsidR="00631808" w:rsidRPr="00CB44A7" w:rsidTr="00CF430D">
        <w:trPr>
          <w:trHeight w:val="300"/>
        </w:trPr>
        <w:tc>
          <w:tcPr>
            <w:tcW w:w="0" w:type="auto"/>
            <w:tcBorders>
              <w:top w:val="single" w:sz="4" w:space="0" w:color="DCE6F1"/>
              <w:left w:val="nil"/>
              <w:bottom w:val="single" w:sz="4" w:space="0" w:color="DCE6F1"/>
              <w:right w:val="nil"/>
            </w:tcBorders>
            <w:shd w:val="clear" w:color="95B3D7" w:fill="16365C"/>
            <w:noWrap/>
            <w:vAlign w:val="bottom"/>
            <w:hideMark/>
          </w:tcPr>
          <w:p w:rsidR="00631808" w:rsidRPr="00CB44A7" w:rsidRDefault="00631808" w:rsidP="00CF430D">
            <w:pPr>
              <w:rPr>
                <w:rFonts w:ascii="Arial" w:hAnsi="Arial" w:cs="Arial"/>
                <w:b/>
                <w:bCs/>
                <w:color w:val="FFFFFF"/>
              </w:rPr>
            </w:pPr>
            <w:r w:rsidRPr="00CB44A7">
              <w:rPr>
                <w:rFonts w:ascii="Arial" w:hAnsi="Arial" w:cs="Arial"/>
                <w:b/>
                <w:bCs/>
                <w:color w:val="FFFFFF"/>
              </w:rPr>
              <w:t>1- Sujetos a Reglas de Operación</w:t>
            </w:r>
          </w:p>
        </w:tc>
        <w:tc>
          <w:tcPr>
            <w:tcW w:w="0" w:type="auto"/>
            <w:tcBorders>
              <w:top w:val="single" w:sz="4" w:space="0" w:color="DCE6F1"/>
              <w:left w:val="nil"/>
              <w:bottom w:val="single" w:sz="4" w:space="0" w:color="DCE6F1"/>
              <w:right w:val="nil"/>
            </w:tcBorders>
            <w:shd w:val="clear" w:color="95B3D7" w:fill="16365C"/>
            <w:noWrap/>
            <w:vAlign w:val="bottom"/>
            <w:hideMark/>
          </w:tcPr>
          <w:p w:rsidR="00631808" w:rsidRPr="00CB44A7" w:rsidRDefault="00631808" w:rsidP="00CF430D">
            <w:pPr>
              <w:rPr>
                <w:rFonts w:ascii="Arial" w:hAnsi="Arial" w:cs="Arial"/>
                <w:b/>
                <w:bCs/>
                <w:color w:val="FFFFFF"/>
              </w:rPr>
            </w:pPr>
            <w:r w:rsidRPr="00CB44A7">
              <w:rPr>
                <w:rFonts w:ascii="Arial" w:hAnsi="Arial" w:cs="Arial"/>
                <w:b/>
                <w:bCs/>
                <w:color w:val="FFFFFF"/>
              </w:rPr>
              <w:t xml:space="preserve"> 2,294,705,593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Modernización</w:t>
            </w:r>
            <w:r w:rsidR="00631808" w:rsidRPr="00CB44A7">
              <w:rPr>
                <w:rFonts w:ascii="Arial" w:hAnsi="Arial" w:cs="Arial"/>
                <w:color w:val="000000"/>
                <w:sz w:val="20"/>
                <w:szCs w:val="20"/>
              </w:rPr>
              <w:t xml:space="preserve"> del Sistema de Transporte Publico</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306,629,378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Acceso y Permanencia en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Media Superior</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301,127,871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en </w:t>
            </w:r>
            <w:r w:rsidRPr="00CB44A7">
              <w:rPr>
                <w:rFonts w:ascii="Arial" w:hAnsi="Arial" w:cs="Arial"/>
                <w:color w:val="000000"/>
                <w:sz w:val="20"/>
                <w:szCs w:val="20"/>
              </w:rPr>
              <w:t>Alimentación</w:t>
            </w:r>
            <w:r w:rsidR="00631808" w:rsidRPr="00CB44A7">
              <w:rPr>
                <w:rFonts w:ascii="Arial" w:hAnsi="Arial" w:cs="Arial"/>
                <w:color w:val="000000"/>
                <w:sz w:val="20"/>
                <w:szCs w:val="20"/>
              </w:rPr>
              <w:t xml:space="preserve"> a Personas Sujetas de Asistencia Social</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297,739,263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Fomento del Sector Agropecuario y Agroindustrial</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268,410,382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Ampliación</w:t>
            </w:r>
            <w:r w:rsidR="00631808" w:rsidRPr="00CB44A7">
              <w:rPr>
                <w:rFonts w:ascii="Arial" w:hAnsi="Arial" w:cs="Arial"/>
                <w:color w:val="000000"/>
                <w:sz w:val="20"/>
                <w:szCs w:val="20"/>
              </w:rPr>
              <w:t xml:space="preserve"> de la Cobertura para Acceso a los Servicios </w:t>
            </w:r>
            <w:r w:rsidRPr="00CB44A7">
              <w:rPr>
                <w:rFonts w:ascii="Arial" w:hAnsi="Arial" w:cs="Arial"/>
                <w:color w:val="000000"/>
                <w:sz w:val="20"/>
                <w:szCs w:val="20"/>
              </w:rPr>
              <w:t>Básicos</w:t>
            </w:r>
            <w:r w:rsidR="00631808" w:rsidRPr="00CB44A7">
              <w:rPr>
                <w:rFonts w:ascii="Arial" w:hAnsi="Arial" w:cs="Arial"/>
                <w:color w:val="000000"/>
                <w:sz w:val="20"/>
                <w:szCs w:val="20"/>
              </w:rPr>
              <w:t xml:space="preserve"> de la Vivienda</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237,434,295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Acceso y Permanencia en </w:t>
            </w:r>
            <w:r w:rsidR="000E5EBF" w:rsidRPr="00CB44A7">
              <w:rPr>
                <w:rFonts w:ascii="Arial" w:hAnsi="Arial" w:cs="Arial"/>
                <w:color w:val="000000"/>
                <w:sz w:val="20"/>
                <w:szCs w:val="20"/>
              </w:rPr>
              <w:t>Educación Básica</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193,160,778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E83167" w:rsidP="00CF430D">
            <w:pPr>
              <w:rPr>
                <w:rFonts w:ascii="Arial" w:hAnsi="Arial" w:cs="Arial"/>
                <w:color w:val="000000"/>
                <w:sz w:val="20"/>
                <w:szCs w:val="20"/>
              </w:rPr>
            </w:pP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de Calidad y Espacios en la Vivienda</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172,565,413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Certeza </w:t>
            </w:r>
            <w:r w:rsidR="00E83167" w:rsidRPr="00CB44A7">
              <w:rPr>
                <w:rFonts w:ascii="Arial" w:hAnsi="Arial" w:cs="Arial"/>
                <w:color w:val="000000"/>
                <w:sz w:val="20"/>
                <w:szCs w:val="20"/>
              </w:rPr>
              <w:t>Jurídica</w:t>
            </w:r>
            <w:r w:rsidRPr="00CB44A7">
              <w:rPr>
                <w:rFonts w:ascii="Arial" w:hAnsi="Arial" w:cs="Arial"/>
                <w:color w:val="000000"/>
                <w:sz w:val="20"/>
                <w:szCs w:val="20"/>
              </w:rPr>
              <w:t xml:space="preserve"> de Identidad y Patrimonio</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112,742,166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Desarrollo del Sector Pesquero y </w:t>
            </w:r>
            <w:r w:rsidR="00E83167" w:rsidRPr="00CB44A7">
              <w:rPr>
                <w:rFonts w:ascii="Arial" w:hAnsi="Arial" w:cs="Arial"/>
                <w:color w:val="000000"/>
                <w:sz w:val="20"/>
                <w:szCs w:val="20"/>
              </w:rPr>
              <w:t>Acuícola</w:t>
            </w:r>
            <w:r w:rsidRPr="00CB44A7">
              <w:rPr>
                <w:rFonts w:ascii="Arial" w:hAnsi="Arial" w:cs="Arial"/>
                <w:color w:val="000000"/>
                <w:sz w:val="20"/>
                <w:szCs w:val="20"/>
              </w:rPr>
              <w:t xml:space="preserve"> con Enfoque Sustentable</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87,765,172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Fortalecimiento de las Empresas Locales</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73,991,760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Impulso a la </w:t>
            </w:r>
            <w:r w:rsidR="00E83167" w:rsidRPr="00CB44A7">
              <w:rPr>
                <w:rFonts w:ascii="Arial" w:hAnsi="Arial" w:cs="Arial"/>
                <w:color w:val="000000"/>
                <w:sz w:val="20"/>
                <w:szCs w:val="20"/>
              </w:rPr>
              <w:t>Población</w:t>
            </w:r>
            <w:r w:rsidRPr="00CB44A7">
              <w:rPr>
                <w:rFonts w:ascii="Arial" w:hAnsi="Arial" w:cs="Arial"/>
                <w:color w:val="000000"/>
                <w:sz w:val="20"/>
                <w:szCs w:val="20"/>
              </w:rPr>
              <w:t xml:space="preserve"> Emprendedora y Empresarial con Enfoque de </w:t>
            </w:r>
            <w:r w:rsidR="00E83167" w:rsidRPr="00CB44A7">
              <w:rPr>
                <w:rFonts w:ascii="Arial" w:hAnsi="Arial" w:cs="Arial"/>
                <w:color w:val="000000"/>
                <w:sz w:val="20"/>
                <w:szCs w:val="20"/>
              </w:rPr>
              <w:t>Inclusión</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57,833,064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Fortalecimiento al Conocimiento </w:t>
            </w:r>
            <w:r w:rsidR="00E83167" w:rsidRPr="00CB44A7">
              <w:rPr>
                <w:rFonts w:ascii="Arial" w:hAnsi="Arial" w:cs="Arial"/>
                <w:color w:val="000000"/>
                <w:sz w:val="20"/>
                <w:szCs w:val="20"/>
              </w:rPr>
              <w:t>Científico</w:t>
            </w:r>
            <w:r w:rsidRPr="00CB44A7">
              <w:rPr>
                <w:rFonts w:ascii="Arial" w:hAnsi="Arial" w:cs="Arial"/>
                <w:color w:val="000000"/>
                <w:sz w:val="20"/>
                <w:szCs w:val="20"/>
              </w:rPr>
              <w:t xml:space="preserve">, </w:t>
            </w:r>
            <w:r w:rsidR="00831125" w:rsidRPr="00CB44A7">
              <w:rPr>
                <w:rFonts w:ascii="Arial" w:hAnsi="Arial" w:cs="Arial"/>
                <w:color w:val="000000"/>
                <w:sz w:val="20"/>
                <w:szCs w:val="20"/>
              </w:rPr>
              <w:t>Tecnológico</w:t>
            </w:r>
            <w:r w:rsidRPr="00CB44A7">
              <w:rPr>
                <w:rFonts w:ascii="Arial" w:hAnsi="Arial" w:cs="Arial"/>
                <w:color w:val="000000"/>
                <w:sz w:val="20"/>
                <w:szCs w:val="20"/>
              </w:rPr>
              <w:t xml:space="preserve"> e </w:t>
            </w:r>
            <w:r w:rsidR="00831125" w:rsidRPr="00CB44A7">
              <w:rPr>
                <w:rFonts w:ascii="Arial" w:hAnsi="Arial" w:cs="Arial"/>
                <w:color w:val="000000"/>
                <w:sz w:val="20"/>
                <w:szCs w:val="20"/>
              </w:rPr>
              <w:t>Innovación</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44,753,862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E83167"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a Personas con Discapacidad del Estado de </w:t>
            </w:r>
            <w:r w:rsidRPr="00CB44A7">
              <w:rPr>
                <w:rFonts w:ascii="Arial" w:hAnsi="Arial" w:cs="Arial"/>
                <w:color w:val="000000"/>
                <w:sz w:val="20"/>
                <w:szCs w:val="20"/>
              </w:rPr>
              <w:t>Yucatán</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37,289,029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E83167"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del Delito</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33,280,040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Empleo de Calidad, Incluyente y Formal</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29,488,487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Mejoramiento </w:t>
            </w:r>
            <w:r w:rsidR="00E83167" w:rsidRPr="00CB44A7">
              <w:rPr>
                <w:rFonts w:ascii="Arial" w:hAnsi="Arial" w:cs="Arial"/>
                <w:color w:val="000000"/>
                <w:sz w:val="20"/>
                <w:szCs w:val="20"/>
              </w:rPr>
              <w:t>Genético</w:t>
            </w:r>
            <w:r w:rsidRPr="00CB44A7">
              <w:rPr>
                <w:rFonts w:ascii="Arial" w:hAnsi="Arial" w:cs="Arial"/>
                <w:color w:val="000000"/>
                <w:sz w:val="20"/>
                <w:szCs w:val="20"/>
              </w:rPr>
              <w:t xml:space="preserve"> de la </w:t>
            </w:r>
            <w:r w:rsidR="00831125" w:rsidRPr="00CB44A7">
              <w:rPr>
                <w:rFonts w:ascii="Arial" w:hAnsi="Arial" w:cs="Arial"/>
                <w:color w:val="000000"/>
                <w:sz w:val="20"/>
                <w:szCs w:val="20"/>
              </w:rPr>
              <w:t>Producción</w:t>
            </w:r>
            <w:r w:rsidRPr="00CB44A7">
              <w:rPr>
                <w:rFonts w:ascii="Arial" w:hAnsi="Arial" w:cs="Arial"/>
                <w:color w:val="000000"/>
                <w:sz w:val="20"/>
                <w:szCs w:val="20"/>
              </w:rPr>
              <w:t xml:space="preserve"> Pecuaria</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27,988,553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Productividad Laboral</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7,591,080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E83167" w:rsidP="00CF430D">
            <w:pPr>
              <w:rPr>
                <w:rFonts w:ascii="Arial" w:hAnsi="Arial" w:cs="Arial"/>
                <w:color w:val="000000"/>
                <w:sz w:val="20"/>
                <w:szCs w:val="20"/>
              </w:rPr>
            </w:pPr>
            <w:r w:rsidRPr="00CB44A7">
              <w:rPr>
                <w:rFonts w:ascii="Arial" w:hAnsi="Arial" w:cs="Arial"/>
                <w:color w:val="000000"/>
                <w:sz w:val="20"/>
                <w:szCs w:val="20"/>
              </w:rPr>
              <w:t>Formación</w:t>
            </w:r>
            <w:r w:rsidR="00631808" w:rsidRPr="00CB44A7">
              <w:rPr>
                <w:rFonts w:ascii="Arial" w:hAnsi="Arial" w:cs="Arial"/>
                <w:color w:val="000000"/>
                <w:sz w:val="20"/>
                <w:szCs w:val="20"/>
              </w:rPr>
              <w:t xml:space="preserve"> de Capital Humano en </w:t>
            </w:r>
            <w:r w:rsidR="000E5EBF" w:rsidRPr="00CB44A7">
              <w:rPr>
                <w:rFonts w:ascii="Arial" w:hAnsi="Arial" w:cs="Arial"/>
                <w:color w:val="000000"/>
                <w:sz w:val="20"/>
                <w:szCs w:val="20"/>
              </w:rPr>
              <w:t>Áreas Estratégicas</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3,915,000 </w:t>
            </w:r>
          </w:p>
        </w:tc>
      </w:tr>
      <w:tr w:rsidR="00631808" w:rsidRPr="00CB44A7" w:rsidTr="00CF430D">
        <w:trPr>
          <w:trHeight w:val="32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Productividad Industrial</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1,000,000 </w:t>
            </w:r>
          </w:p>
        </w:tc>
      </w:tr>
      <w:tr w:rsidR="00631808" w:rsidRPr="00CB44A7" w:rsidTr="00CF430D">
        <w:trPr>
          <w:trHeight w:val="320"/>
        </w:trPr>
        <w:tc>
          <w:tcPr>
            <w:tcW w:w="0" w:type="auto"/>
            <w:tcBorders>
              <w:top w:val="double" w:sz="6" w:space="0" w:color="366092"/>
              <w:left w:val="nil"/>
              <w:bottom w:val="nil"/>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Total General</w:t>
            </w:r>
          </w:p>
        </w:tc>
        <w:tc>
          <w:tcPr>
            <w:tcW w:w="0" w:type="auto"/>
            <w:tcBorders>
              <w:top w:val="double" w:sz="6" w:space="0" w:color="366092"/>
              <w:left w:val="nil"/>
              <w:bottom w:val="nil"/>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 2,294,705,593 </w:t>
            </w:r>
          </w:p>
        </w:tc>
      </w:tr>
    </w:tbl>
    <w:p w:rsidR="00631808" w:rsidRPr="00CB44A7" w:rsidRDefault="00631808">
      <w:pPr>
        <w:rPr>
          <w:rFonts w:ascii="Arial" w:hAnsi="Arial" w:cs="Arial"/>
          <w:color w:val="000000"/>
          <w:sz w:val="20"/>
          <w:szCs w:val="20"/>
        </w:rPr>
      </w:pPr>
    </w:p>
    <w:p w:rsidR="00631808" w:rsidRPr="00CB44A7" w:rsidRDefault="00631808">
      <w:pPr>
        <w:rPr>
          <w:rFonts w:ascii="Arial" w:hAnsi="Arial" w:cs="Arial"/>
          <w:color w:val="000000"/>
          <w:sz w:val="20"/>
          <w:szCs w:val="20"/>
        </w:rPr>
      </w:pPr>
      <w:r w:rsidRPr="00CB44A7">
        <w:rPr>
          <w:rFonts w:ascii="Arial" w:hAnsi="Arial" w:cs="Arial"/>
          <w:color w:val="000000"/>
          <w:sz w:val="20"/>
          <w:szCs w:val="20"/>
        </w:rPr>
        <w:br w:type="page"/>
      </w:r>
    </w:p>
    <w:tbl>
      <w:tblPr>
        <w:tblW w:w="0" w:type="auto"/>
        <w:tblCellMar>
          <w:left w:w="70" w:type="dxa"/>
          <w:right w:w="70" w:type="dxa"/>
        </w:tblCellMar>
        <w:tblLook w:val="04A0"/>
      </w:tblPr>
      <w:tblGrid>
        <w:gridCol w:w="7683"/>
        <w:gridCol w:w="933"/>
      </w:tblGrid>
      <w:tr w:rsidR="00631808" w:rsidRPr="00CB44A7" w:rsidTr="00CF430D">
        <w:trPr>
          <w:trHeight w:val="320"/>
        </w:trPr>
        <w:tc>
          <w:tcPr>
            <w:tcW w:w="0" w:type="auto"/>
            <w:tcBorders>
              <w:top w:val="nil"/>
              <w:left w:val="nil"/>
              <w:bottom w:val="nil"/>
              <w:right w:val="nil"/>
            </w:tcBorders>
            <w:shd w:val="clear" w:color="000000" w:fill="FFFFFF"/>
            <w:noWrap/>
            <w:vAlign w:val="bottom"/>
            <w:hideMark/>
          </w:tcPr>
          <w:p w:rsidR="00631808" w:rsidRPr="00CB44A7" w:rsidRDefault="00631808">
            <w:pPr>
              <w:rPr>
                <w:rFonts w:ascii="Arial" w:hAnsi="Arial" w:cs="Arial"/>
                <w:b/>
                <w:bCs/>
                <w:color w:val="000000"/>
              </w:rPr>
            </w:pPr>
            <w:r w:rsidRPr="00CB44A7">
              <w:rPr>
                <w:rFonts w:ascii="Arial" w:hAnsi="Arial" w:cs="Arial"/>
                <w:b/>
                <w:bCs/>
                <w:color w:val="000000"/>
              </w:rPr>
              <w:lastRenderedPageBreak/>
              <w:t>ANEXO 8</w:t>
            </w:r>
            <w:r w:rsidR="00C919A5" w:rsidRPr="00CB44A7">
              <w:rPr>
                <w:rFonts w:ascii="Arial" w:hAnsi="Arial" w:cs="Arial"/>
                <w:b/>
                <w:bCs/>
                <w:color w:val="000000"/>
              </w:rPr>
              <w:t xml:space="preserve"> GASTO EN SERVICIOS PERSONALES. RESUMEN DE PLAZAS</w:t>
            </w:r>
          </w:p>
        </w:tc>
        <w:tc>
          <w:tcPr>
            <w:tcW w:w="0" w:type="auto"/>
            <w:tcBorders>
              <w:top w:val="nil"/>
              <w:left w:val="nil"/>
              <w:bottom w:val="nil"/>
              <w:right w:val="nil"/>
            </w:tcBorders>
            <w:shd w:val="clear" w:color="000000" w:fill="FFFFFF"/>
            <w:noWrap/>
            <w:vAlign w:val="bottom"/>
            <w:hideMark/>
          </w:tcPr>
          <w:p w:rsidR="00631808" w:rsidRPr="00CB44A7" w:rsidRDefault="00631808">
            <w:pPr>
              <w:rPr>
                <w:rFonts w:ascii="Courier New" w:hAnsi="Courier New" w:cs="Courier New"/>
                <w:color w:val="000000"/>
              </w:rPr>
            </w:pPr>
            <w:r w:rsidRPr="00CB44A7">
              <w:rPr>
                <w:rFonts w:ascii="Courier New" w:hAnsi="Courier New" w:cs="Courier New"/>
                <w:color w:val="000000"/>
              </w:rPr>
              <w:t> </w:t>
            </w:r>
          </w:p>
        </w:tc>
      </w:tr>
      <w:tr w:rsidR="00631808" w:rsidRPr="00CB44A7" w:rsidTr="00C919A5">
        <w:trPr>
          <w:trHeight w:val="320"/>
        </w:trPr>
        <w:tc>
          <w:tcPr>
            <w:tcW w:w="0" w:type="auto"/>
            <w:tcBorders>
              <w:top w:val="nil"/>
              <w:left w:val="nil"/>
              <w:bottom w:val="nil"/>
              <w:right w:val="nil"/>
            </w:tcBorders>
            <w:shd w:val="clear" w:color="000000" w:fill="FFFFFF"/>
            <w:noWrap/>
            <w:vAlign w:val="bottom"/>
          </w:tcPr>
          <w:p w:rsidR="00631808" w:rsidRPr="00CB44A7" w:rsidRDefault="00631808">
            <w:pPr>
              <w:rPr>
                <w:rFonts w:ascii="Arial" w:hAnsi="Arial" w:cs="Arial"/>
                <w:b/>
                <w:bCs/>
                <w:color w:val="000000"/>
              </w:rPr>
            </w:pPr>
          </w:p>
        </w:tc>
        <w:tc>
          <w:tcPr>
            <w:tcW w:w="0" w:type="auto"/>
            <w:tcBorders>
              <w:top w:val="nil"/>
              <w:left w:val="nil"/>
              <w:bottom w:val="nil"/>
              <w:right w:val="nil"/>
            </w:tcBorders>
            <w:shd w:val="clear" w:color="000000" w:fill="FFFFFF"/>
            <w:noWrap/>
            <w:vAlign w:val="bottom"/>
            <w:hideMark/>
          </w:tcPr>
          <w:p w:rsidR="00631808" w:rsidRPr="00CB44A7" w:rsidRDefault="00631808">
            <w:pPr>
              <w:rPr>
                <w:rFonts w:ascii="Courier New" w:hAnsi="Courier New" w:cs="Courier New"/>
                <w:color w:val="000000"/>
              </w:rPr>
            </w:pPr>
            <w:r w:rsidRPr="00CB44A7">
              <w:rPr>
                <w:rFonts w:ascii="Courier New" w:hAnsi="Courier New" w:cs="Courier New"/>
                <w:color w:val="000000"/>
              </w:rPr>
              <w:t> </w:t>
            </w:r>
          </w:p>
        </w:tc>
      </w:tr>
      <w:tr w:rsidR="00631808" w:rsidRPr="00CB44A7" w:rsidTr="00CF430D">
        <w:trPr>
          <w:trHeight w:val="380"/>
        </w:trPr>
        <w:tc>
          <w:tcPr>
            <w:tcW w:w="0" w:type="auto"/>
            <w:tcBorders>
              <w:top w:val="nil"/>
              <w:left w:val="nil"/>
              <w:bottom w:val="nil"/>
              <w:right w:val="nil"/>
            </w:tcBorders>
            <w:shd w:val="clear" w:color="4F81BD" w:fill="16365C"/>
            <w:vAlign w:val="center"/>
            <w:hideMark/>
          </w:tcPr>
          <w:p w:rsidR="00631808" w:rsidRPr="00CB44A7" w:rsidRDefault="00631808">
            <w:pPr>
              <w:rPr>
                <w:rFonts w:ascii="Courier New" w:hAnsi="Courier New" w:cs="Courier New"/>
                <w:b/>
                <w:bCs/>
                <w:color w:val="FFFFFF"/>
              </w:rPr>
            </w:pPr>
            <w:r w:rsidRPr="00CB44A7">
              <w:rPr>
                <w:rFonts w:ascii="Courier New" w:hAnsi="Courier New" w:cs="Courier New"/>
                <w:b/>
                <w:bCs/>
                <w:color w:val="FFFFFF"/>
              </w:rPr>
              <w:t>SECTOR PÚBLICO CENTRAL</w:t>
            </w:r>
          </w:p>
        </w:tc>
        <w:tc>
          <w:tcPr>
            <w:tcW w:w="0" w:type="auto"/>
            <w:tcBorders>
              <w:top w:val="nil"/>
              <w:left w:val="nil"/>
              <w:bottom w:val="nil"/>
              <w:right w:val="nil"/>
            </w:tcBorders>
            <w:shd w:val="clear" w:color="4F81BD" w:fill="16365C"/>
            <w:vAlign w:val="center"/>
            <w:hideMark/>
          </w:tcPr>
          <w:p w:rsidR="00631808" w:rsidRPr="00CB44A7" w:rsidRDefault="00631808">
            <w:pPr>
              <w:jc w:val="right"/>
              <w:rPr>
                <w:rFonts w:ascii="Courier New" w:hAnsi="Courier New" w:cs="Courier New"/>
                <w:b/>
                <w:bCs/>
                <w:color w:val="FFFFFF"/>
              </w:rPr>
            </w:pPr>
            <w:r w:rsidRPr="00CB44A7">
              <w:rPr>
                <w:rFonts w:ascii="Courier New" w:hAnsi="Courier New" w:cs="Courier New"/>
                <w:b/>
                <w:bCs/>
                <w:color w:val="FFFFFF"/>
              </w:rPr>
              <w:t>70,051</w:t>
            </w:r>
          </w:p>
        </w:tc>
      </w:tr>
      <w:tr w:rsidR="00631808" w:rsidRPr="00CB44A7" w:rsidTr="00CF430D">
        <w:trPr>
          <w:trHeight w:val="360"/>
        </w:trPr>
        <w:tc>
          <w:tcPr>
            <w:tcW w:w="0" w:type="auto"/>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 xml:space="preserve">PODERES Y ORGANISMOS AUTÓNOMOS </w:t>
            </w:r>
          </w:p>
        </w:tc>
        <w:tc>
          <w:tcPr>
            <w:tcW w:w="0" w:type="auto"/>
            <w:tcBorders>
              <w:top w:val="nil"/>
              <w:left w:val="nil"/>
              <w:bottom w:val="nil"/>
              <w:right w:val="nil"/>
            </w:tcBorders>
            <w:shd w:val="clear" w:color="000000" w:fill="4F81BD"/>
            <w:noWrap/>
            <w:vAlign w:val="bottom"/>
            <w:hideMark/>
          </w:tcPr>
          <w:p w:rsidR="00631808" w:rsidRPr="00CB44A7" w:rsidRDefault="00631808" w:rsidP="00CF430D">
            <w:pPr>
              <w:jc w:val="right"/>
              <w:rPr>
                <w:rFonts w:ascii="Arial" w:hAnsi="Arial" w:cs="Arial"/>
                <w:color w:val="FFFFFF" w:themeColor="background1"/>
                <w:sz w:val="20"/>
                <w:szCs w:val="20"/>
              </w:rPr>
            </w:pPr>
            <w:r w:rsidRPr="00CB44A7">
              <w:rPr>
                <w:rFonts w:ascii="Arial" w:hAnsi="Arial" w:cs="Arial"/>
                <w:color w:val="FFFFFF" w:themeColor="background1"/>
                <w:sz w:val="20"/>
                <w:szCs w:val="20"/>
              </w:rPr>
              <w:t>6,237</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PODER LEGISLATIVO</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416</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TRIBUNAL SUPERIOR DE JUSTICIA DEL PO</w:t>
            </w:r>
            <w:r w:rsidR="000B1657">
              <w:rPr>
                <w:rFonts w:ascii="Arial" w:hAnsi="Arial" w:cs="Arial"/>
                <w:color w:val="000000"/>
                <w:sz w:val="20"/>
                <w:szCs w:val="20"/>
              </w:rPr>
              <w:t>D</w:t>
            </w:r>
            <w:r w:rsidRPr="00CB44A7">
              <w:rPr>
                <w:rFonts w:ascii="Arial" w:hAnsi="Arial" w:cs="Arial"/>
                <w:color w:val="000000"/>
                <w:sz w:val="20"/>
                <w:szCs w:val="20"/>
              </w:rPr>
              <w:t>ER JUDICIAL</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269</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INSTITUTO ELECTORAL Y DE PARTICIPACIÓN CIUDADANA</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133</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TRIBUNAL ELECTORAL DEL ESTADO</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46</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COMISIÓN DE LOS DERECHOS HUMANOS DEL ESTADO DE YUCATÁN</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123</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INSTITUTO ESTATAL DE ACCESO A LA INFORMACIÓN PÚBLICA</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73</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UNIVERSIDAD AUTÓNOMA DE YUCATÁN</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4,220</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CONSEJO DE LA JUDICATURA DEL PODER JUDICIAL</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887</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TRIBUNAL DE LOS TRABAJADORES AL SERVICIO DEL ESTADO DE YUCATÁN</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18</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TRIBUNAL DE JUSTICIA ADMINISTRATIVA DEL ESTADO DE YUCATÁN</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52</w:t>
            </w:r>
          </w:p>
        </w:tc>
      </w:tr>
      <w:tr w:rsidR="00631808" w:rsidRPr="00CB44A7" w:rsidTr="00CF430D">
        <w:trPr>
          <w:trHeight w:val="360"/>
        </w:trPr>
        <w:tc>
          <w:tcPr>
            <w:tcW w:w="0" w:type="auto"/>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PODER EJECUTIVO</w:t>
            </w:r>
          </w:p>
        </w:tc>
        <w:tc>
          <w:tcPr>
            <w:tcW w:w="0" w:type="auto"/>
            <w:tcBorders>
              <w:top w:val="nil"/>
              <w:left w:val="nil"/>
              <w:bottom w:val="nil"/>
              <w:right w:val="nil"/>
            </w:tcBorders>
            <w:shd w:val="clear" w:color="000000" w:fill="4F81BD"/>
            <w:noWrap/>
            <w:vAlign w:val="center"/>
            <w:hideMark/>
          </w:tcPr>
          <w:p w:rsidR="00631808" w:rsidRPr="00CB44A7" w:rsidRDefault="00631808" w:rsidP="00CF430D">
            <w:pPr>
              <w:jc w:val="right"/>
              <w:rPr>
                <w:rFonts w:ascii="Arial" w:hAnsi="Arial" w:cs="Arial"/>
                <w:color w:val="FFFFFF" w:themeColor="background1"/>
                <w:sz w:val="20"/>
                <w:szCs w:val="20"/>
              </w:rPr>
            </w:pPr>
            <w:r w:rsidRPr="00CB44A7">
              <w:rPr>
                <w:rFonts w:ascii="Arial" w:hAnsi="Arial" w:cs="Arial"/>
                <w:color w:val="FFFFFF" w:themeColor="background1"/>
                <w:sz w:val="20"/>
                <w:szCs w:val="20"/>
              </w:rPr>
              <w:t>63,814</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MAGISTERIO</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51,779</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ESTATALES</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17,287</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FEDERALIZADOS</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34,492</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RESTO</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12,035</w:t>
            </w:r>
          </w:p>
        </w:tc>
      </w:tr>
      <w:tr w:rsidR="00631808" w:rsidRPr="00CB44A7" w:rsidTr="00831125">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SECTOR PÚBLICO PARAESTATAL</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17,6</w:t>
            </w:r>
            <w:r w:rsidR="00831125" w:rsidRPr="00CB44A7">
              <w:rPr>
                <w:rFonts w:ascii="Arial" w:hAnsi="Arial" w:cs="Arial"/>
                <w:color w:val="000000"/>
                <w:sz w:val="20"/>
                <w:szCs w:val="20"/>
              </w:rPr>
              <w:t>38</w:t>
            </w:r>
          </w:p>
        </w:tc>
      </w:tr>
      <w:tr w:rsidR="00631808" w:rsidRPr="00CB44A7" w:rsidTr="00CF430D">
        <w:trPr>
          <w:trHeight w:val="360"/>
        </w:trPr>
        <w:tc>
          <w:tcPr>
            <w:tcW w:w="0" w:type="auto"/>
            <w:tcBorders>
              <w:top w:val="nil"/>
              <w:left w:val="nil"/>
              <w:bottom w:val="nil"/>
              <w:right w:val="nil"/>
            </w:tcBorders>
            <w:shd w:val="clear" w:color="000000" w:fill="FFFFFF"/>
            <w:noWrap/>
            <w:vAlign w:val="bottom"/>
            <w:hideMark/>
          </w:tcPr>
          <w:p w:rsidR="00631808" w:rsidRPr="00CB44A7" w:rsidRDefault="00631808">
            <w:pPr>
              <w:rPr>
                <w:rFonts w:ascii="Arial" w:hAnsi="Arial" w:cs="Arial"/>
                <w:color w:val="000000"/>
                <w:sz w:val="20"/>
                <w:szCs w:val="20"/>
              </w:rPr>
            </w:pPr>
            <w:r w:rsidRPr="00CB44A7">
              <w:rPr>
                <w:rFonts w:ascii="Arial" w:hAnsi="Arial" w:cs="Arial"/>
                <w:color w:val="000000"/>
                <w:sz w:val="20"/>
                <w:szCs w:val="20"/>
              </w:rPr>
              <w:t> </w:t>
            </w:r>
          </w:p>
        </w:tc>
        <w:tc>
          <w:tcPr>
            <w:tcW w:w="0" w:type="auto"/>
            <w:tcBorders>
              <w:top w:val="nil"/>
              <w:left w:val="nil"/>
              <w:bottom w:val="nil"/>
              <w:right w:val="nil"/>
            </w:tcBorders>
            <w:shd w:val="clear" w:color="000000" w:fill="FFFFFF"/>
            <w:noWrap/>
            <w:vAlign w:val="bottom"/>
            <w:hideMark/>
          </w:tcPr>
          <w:p w:rsidR="00631808" w:rsidRPr="00CB44A7" w:rsidRDefault="00631808">
            <w:pPr>
              <w:rPr>
                <w:rFonts w:ascii="Arial" w:hAnsi="Arial" w:cs="Arial"/>
                <w:color w:val="000000"/>
                <w:sz w:val="20"/>
                <w:szCs w:val="20"/>
              </w:rPr>
            </w:pPr>
            <w:r w:rsidRPr="00CB44A7">
              <w:rPr>
                <w:rFonts w:ascii="Arial" w:hAnsi="Arial" w:cs="Arial"/>
                <w:color w:val="000000"/>
                <w:sz w:val="20"/>
                <w:szCs w:val="20"/>
              </w:rPr>
              <w:t> </w:t>
            </w:r>
          </w:p>
        </w:tc>
      </w:tr>
      <w:tr w:rsidR="00631808" w:rsidRPr="00CB44A7" w:rsidTr="00CF430D">
        <w:trPr>
          <w:trHeight w:val="380"/>
        </w:trPr>
        <w:tc>
          <w:tcPr>
            <w:tcW w:w="0" w:type="auto"/>
            <w:tcBorders>
              <w:top w:val="nil"/>
              <w:left w:val="nil"/>
              <w:bottom w:val="nil"/>
              <w:right w:val="nil"/>
            </w:tcBorders>
            <w:shd w:val="clear" w:color="4F81BD" w:fill="16365C"/>
            <w:vAlign w:val="center"/>
            <w:hideMark/>
          </w:tcPr>
          <w:p w:rsidR="00631808" w:rsidRPr="00CB44A7" w:rsidRDefault="00631808">
            <w:pPr>
              <w:rPr>
                <w:rFonts w:ascii="Arial" w:hAnsi="Arial" w:cs="Arial"/>
                <w:color w:val="FFFFFF" w:themeColor="background1"/>
                <w:sz w:val="20"/>
                <w:szCs w:val="20"/>
              </w:rPr>
            </w:pPr>
            <w:r w:rsidRPr="00CB44A7">
              <w:rPr>
                <w:rFonts w:ascii="Arial" w:hAnsi="Arial" w:cs="Arial"/>
                <w:color w:val="FFFFFF" w:themeColor="background1"/>
                <w:sz w:val="20"/>
                <w:szCs w:val="20"/>
              </w:rPr>
              <w:t>TOTAL PLAZAS GOBIERNO DEL ESTADO DE YUCATÁN</w:t>
            </w:r>
          </w:p>
        </w:tc>
        <w:tc>
          <w:tcPr>
            <w:tcW w:w="0" w:type="auto"/>
            <w:tcBorders>
              <w:top w:val="nil"/>
              <w:left w:val="nil"/>
              <w:bottom w:val="nil"/>
              <w:right w:val="nil"/>
            </w:tcBorders>
            <w:shd w:val="clear" w:color="4F81BD" w:fill="16365C"/>
            <w:vAlign w:val="center"/>
            <w:hideMark/>
          </w:tcPr>
          <w:p w:rsidR="00631808" w:rsidRPr="00CB44A7" w:rsidRDefault="00631808">
            <w:pPr>
              <w:jc w:val="right"/>
              <w:rPr>
                <w:rFonts w:ascii="Arial" w:hAnsi="Arial" w:cs="Arial"/>
                <w:color w:val="FFFFFF" w:themeColor="background1"/>
                <w:sz w:val="20"/>
                <w:szCs w:val="20"/>
              </w:rPr>
            </w:pPr>
            <w:r w:rsidRPr="00CB44A7">
              <w:rPr>
                <w:rFonts w:ascii="Arial" w:hAnsi="Arial" w:cs="Arial"/>
                <w:color w:val="FFFFFF" w:themeColor="background1"/>
                <w:sz w:val="20"/>
                <w:szCs w:val="20"/>
              </w:rPr>
              <w:t>87,6</w:t>
            </w:r>
            <w:r w:rsidR="00831125" w:rsidRPr="00CB44A7">
              <w:rPr>
                <w:rFonts w:ascii="Arial" w:hAnsi="Arial" w:cs="Arial"/>
                <w:color w:val="FFFFFF" w:themeColor="background1"/>
                <w:sz w:val="20"/>
                <w:szCs w:val="20"/>
              </w:rPr>
              <w:t>89</w:t>
            </w:r>
          </w:p>
        </w:tc>
      </w:tr>
      <w:tr w:rsidR="00631808" w:rsidRPr="00CB44A7" w:rsidTr="00CF430D">
        <w:trPr>
          <w:trHeight w:val="360"/>
        </w:trPr>
        <w:tc>
          <w:tcPr>
            <w:tcW w:w="0" w:type="auto"/>
            <w:tcBorders>
              <w:top w:val="nil"/>
              <w:left w:val="nil"/>
              <w:bottom w:val="nil"/>
              <w:right w:val="nil"/>
            </w:tcBorders>
            <w:shd w:val="clear" w:color="000000" w:fill="FFFFFF"/>
            <w:noWrap/>
            <w:vAlign w:val="bottom"/>
            <w:hideMark/>
          </w:tcPr>
          <w:p w:rsidR="00631808" w:rsidRPr="00CB44A7" w:rsidRDefault="00631808">
            <w:pPr>
              <w:rPr>
                <w:rFonts w:ascii="Arial" w:hAnsi="Arial" w:cs="Arial"/>
                <w:color w:val="000000"/>
                <w:sz w:val="20"/>
                <w:szCs w:val="20"/>
              </w:rPr>
            </w:pPr>
            <w:r w:rsidRPr="00CB44A7">
              <w:rPr>
                <w:rFonts w:ascii="Arial" w:hAnsi="Arial" w:cs="Arial"/>
                <w:color w:val="000000"/>
                <w:sz w:val="20"/>
                <w:szCs w:val="20"/>
              </w:rPr>
              <w:t> </w:t>
            </w:r>
          </w:p>
        </w:tc>
        <w:tc>
          <w:tcPr>
            <w:tcW w:w="0" w:type="auto"/>
            <w:tcBorders>
              <w:top w:val="nil"/>
              <w:left w:val="nil"/>
              <w:bottom w:val="nil"/>
              <w:right w:val="nil"/>
            </w:tcBorders>
            <w:shd w:val="clear" w:color="000000" w:fill="FFFFFF"/>
            <w:noWrap/>
            <w:vAlign w:val="bottom"/>
            <w:hideMark/>
          </w:tcPr>
          <w:p w:rsidR="00631808" w:rsidRPr="00CB44A7" w:rsidRDefault="00631808">
            <w:pPr>
              <w:rPr>
                <w:rFonts w:ascii="Arial" w:hAnsi="Arial" w:cs="Arial"/>
                <w:color w:val="000000"/>
                <w:sz w:val="20"/>
                <w:szCs w:val="20"/>
              </w:rPr>
            </w:pPr>
            <w:r w:rsidRPr="00CB44A7">
              <w:rPr>
                <w:rFonts w:ascii="Arial" w:hAnsi="Arial" w:cs="Arial"/>
                <w:color w:val="000000"/>
                <w:sz w:val="20"/>
                <w:szCs w:val="20"/>
              </w:rPr>
              <w:t> </w:t>
            </w:r>
          </w:p>
        </w:tc>
      </w:tr>
      <w:tr w:rsidR="00631808" w:rsidRPr="00CB44A7" w:rsidTr="00CF430D">
        <w:trPr>
          <w:trHeight w:val="380"/>
        </w:trPr>
        <w:tc>
          <w:tcPr>
            <w:tcW w:w="0" w:type="auto"/>
            <w:tcBorders>
              <w:top w:val="nil"/>
              <w:left w:val="nil"/>
              <w:bottom w:val="nil"/>
              <w:right w:val="nil"/>
            </w:tcBorders>
            <w:shd w:val="clear" w:color="4F81BD" w:fill="16365C"/>
            <w:vAlign w:val="center"/>
            <w:hideMark/>
          </w:tcPr>
          <w:p w:rsidR="00631808" w:rsidRPr="00CB44A7" w:rsidRDefault="00631808">
            <w:pPr>
              <w:rPr>
                <w:rFonts w:ascii="Arial" w:hAnsi="Arial" w:cs="Arial"/>
                <w:color w:val="FFFFFF" w:themeColor="background1"/>
                <w:sz w:val="20"/>
                <w:szCs w:val="20"/>
              </w:rPr>
            </w:pPr>
            <w:r w:rsidRPr="00CB44A7">
              <w:rPr>
                <w:rFonts w:ascii="Arial" w:hAnsi="Arial" w:cs="Arial"/>
                <w:color w:val="FFFFFF" w:themeColor="background1"/>
                <w:sz w:val="20"/>
                <w:szCs w:val="20"/>
              </w:rPr>
              <w:t>HORAS/SEMANAS DEL MAGISTERIO</w:t>
            </w:r>
          </w:p>
        </w:tc>
        <w:tc>
          <w:tcPr>
            <w:tcW w:w="0" w:type="auto"/>
            <w:tcBorders>
              <w:top w:val="nil"/>
              <w:left w:val="nil"/>
              <w:bottom w:val="nil"/>
              <w:right w:val="nil"/>
            </w:tcBorders>
            <w:shd w:val="clear" w:color="4F81BD" w:fill="16365C"/>
            <w:vAlign w:val="center"/>
            <w:hideMark/>
          </w:tcPr>
          <w:p w:rsidR="00631808" w:rsidRPr="00CB44A7" w:rsidRDefault="00631808">
            <w:pPr>
              <w:jc w:val="right"/>
              <w:rPr>
                <w:rFonts w:ascii="Arial" w:hAnsi="Arial" w:cs="Arial"/>
                <w:color w:val="FFFFFF" w:themeColor="background1"/>
                <w:sz w:val="20"/>
                <w:szCs w:val="20"/>
              </w:rPr>
            </w:pPr>
            <w:r w:rsidRPr="00CB44A7">
              <w:rPr>
                <w:rFonts w:ascii="Arial" w:hAnsi="Arial" w:cs="Arial"/>
                <w:color w:val="FFFFFF" w:themeColor="background1"/>
                <w:sz w:val="20"/>
                <w:szCs w:val="20"/>
              </w:rPr>
              <w:t>147,103</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ESTATALES</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69,512</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FEDERALIZADOS</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77,591</w:t>
            </w:r>
          </w:p>
        </w:tc>
      </w:tr>
    </w:tbl>
    <w:p w:rsidR="00631808" w:rsidRPr="00CB44A7" w:rsidRDefault="00631808">
      <w:pPr>
        <w:rPr>
          <w:rFonts w:ascii="Arial" w:hAnsi="Arial" w:cs="Arial"/>
          <w:color w:val="000000"/>
          <w:sz w:val="20"/>
          <w:szCs w:val="20"/>
        </w:rPr>
      </w:pPr>
    </w:p>
    <w:p w:rsidR="00631808" w:rsidRPr="00CB44A7" w:rsidRDefault="00631808">
      <w:pPr>
        <w:rPr>
          <w:rFonts w:ascii="Arial" w:hAnsi="Arial" w:cs="Arial"/>
          <w:color w:val="000000"/>
          <w:sz w:val="20"/>
          <w:szCs w:val="20"/>
        </w:rPr>
      </w:pPr>
      <w:r w:rsidRPr="00CB44A7">
        <w:rPr>
          <w:rFonts w:ascii="Arial" w:hAnsi="Arial" w:cs="Arial"/>
          <w:color w:val="000000"/>
          <w:sz w:val="20"/>
          <w:szCs w:val="20"/>
        </w:rPr>
        <w:br w:type="page"/>
      </w:r>
    </w:p>
    <w:tbl>
      <w:tblPr>
        <w:tblW w:w="8196" w:type="dxa"/>
        <w:tblCellMar>
          <w:left w:w="70" w:type="dxa"/>
          <w:right w:w="70" w:type="dxa"/>
        </w:tblCellMar>
        <w:tblLook w:val="04A0"/>
      </w:tblPr>
      <w:tblGrid>
        <w:gridCol w:w="8196"/>
      </w:tblGrid>
      <w:tr w:rsidR="00631808" w:rsidRPr="00CB44A7" w:rsidTr="00CF430D">
        <w:trPr>
          <w:trHeight w:val="320"/>
        </w:trPr>
        <w:tc>
          <w:tcPr>
            <w:tcW w:w="8196" w:type="dxa"/>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b/>
                <w:bCs/>
                <w:color w:val="000000"/>
              </w:rPr>
            </w:pPr>
            <w:r w:rsidRPr="00CB44A7">
              <w:rPr>
                <w:rFonts w:ascii="Arial" w:hAnsi="Arial" w:cs="Arial"/>
                <w:b/>
                <w:bCs/>
                <w:color w:val="000000"/>
              </w:rPr>
              <w:lastRenderedPageBreak/>
              <w:t>ANEXO 9</w:t>
            </w:r>
            <w:r w:rsidR="00C919A5" w:rsidRPr="00CB44A7">
              <w:rPr>
                <w:rFonts w:ascii="Arial" w:hAnsi="Arial" w:cs="Arial"/>
                <w:b/>
                <w:bCs/>
                <w:color w:val="000000"/>
              </w:rPr>
              <w:t xml:space="preserve"> PREVISIONES SALARIALES Y ECONÓMICAS</w:t>
            </w:r>
          </w:p>
        </w:tc>
      </w:tr>
      <w:tr w:rsidR="00631808" w:rsidRPr="00CB44A7" w:rsidTr="00CF430D">
        <w:trPr>
          <w:trHeight w:val="360"/>
        </w:trPr>
        <w:tc>
          <w:tcPr>
            <w:tcW w:w="819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b/>
                <w:bCs/>
                <w:color w:val="000000"/>
                <w:sz w:val="28"/>
                <w:szCs w:val="28"/>
              </w:rPr>
            </w:pPr>
            <w:r w:rsidRPr="00CB44A7">
              <w:rPr>
                <w:rFonts w:ascii="Courier New" w:hAnsi="Courier New" w:cs="Courier New"/>
                <w:b/>
                <w:bCs/>
                <w:color w:val="000000"/>
                <w:sz w:val="28"/>
                <w:szCs w:val="28"/>
              </w:rPr>
              <w:t> </w:t>
            </w:r>
          </w:p>
        </w:tc>
      </w:tr>
      <w:tr w:rsidR="00631808" w:rsidRPr="00CB44A7" w:rsidTr="00CF430D">
        <w:trPr>
          <w:trHeight w:val="680"/>
        </w:trPr>
        <w:tc>
          <w:tcPr>
            <w:tcW w:w="8196" w:type="dxa"/>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Asignación Presupuestal para el Fondo para la Atención de Emergencias y Desastres</w:t>
            </w:r>
          </w:p>
        </w:tc>
      </w:tr>
      <w:tr w:rsidR="00631808" w:rsidRPr="00CB44A7" w:rsidTr="00CF430D">
        <w:trPr>
          <w:trHeight w:val="300"/>
        </w:trPr>
        <w:tc>
          <w:tcPr>
            <w:tcW w:w="8196" w:type="dxa"/>
            <w:tcBorders>
              <w:top w:val="nil"/>
              <w:left w:val="single" w:sz="8" w:space="0" w:color="auto"/>
              <w:bottom w:val="nil"/>
              <w:right w:val="single" w:sz="8" w:space="0" w:color="auto"/>
            </w:tcBorders>
            <w:shd w:val="clear" w:color="auto" w:fill="auto"/>
            <w:vAlign w:val="center"/>
            <w:hideMark/>
          </w:tcPr>
          <w:p w:rsidR="00631808" w:rsidRPr="00CB44A7" w:rsidRDefault="00631808" w:rsidP="00CF430D">
            <w:pPr>
              <w:jc w:val="center"/>
              <w:rPr>
                <w:rFonts w:ascii="Arial" w:hAnsi="Arial" w:cs="Arial"/>
                <w:color w:val="000000"/>
                <w:sz w:val="20"/>
                <w:szCs w:val="20"/>
              </w:rPr>
            </w:pPr>
            <w:r w:rsidRPr="00CB44A7">
              <w:rPr>
                <w:rFonts w:ascii="Arial" w:hAnsi="Arial" w:cs="Arial"/>
                <w:color w:val="000000"/>
                <w:sz w:val="20"/>
                <w:szCs w:val="20"/>
              </w:rPr>
              <w:t>$3,000,000.00</w:t>
            </w:r>
          </w:p>
        </w:tc>
      </w:tr>
      <w:tr w:rsidR="00631808" w:rsidRPr="00CB44A7" w:rsidTr="00CF430D">
        <w:trPr>
          <w:trHeight w:val="340"/>
        </w:trPr>
        <w:tc>
          <w:tcPr>
            <w:tcW w:w="8196" w:type="dxa"/>
            <w:tcBorders>
              <w:top w:val="nil"/>
              <w:left w:val="single" w:sz="8" w:space="0" w:color="auto"/>
              <w:bottom w:val="single" w:sz="8" w:space="0" w:color="auto"/>
              <w:right w:val="single" w:sz="8" w:space="0" w:color="auto"/>
            </w:tcBorders>
            <w:shd w:val="clear" w:color="auto" w:fill="auto"/>
            <w:vAlign w:val="center"/>
            <w:hideMark/>
          </w:tcPr>
          <w:p w:rsidR="00631808" w:rsidRPr="00CB44A7" w:rsidRDefault="00631808" w:rsidP="00CF430D">
            <w:pPr>
              <w:jc w:val="center"/>
              <w:rPr>
                <w:rFonts w:ascii="Arial" w:hAnsi="Arial" w:cs="Arial"/>
                <w:color w:val="000000"/>
                <w:sz w:val="20"/>
                <w:szCs w:val="20"/>
              </w:rPr>
            </w:pPr>
            <w:r w:rsidRPr="00CB44A7">
              <w:rPr>
                <w:rFonts w:ascii="Arial" w:hAnsi="Arial" w:cs="Arial"/>
                <w:color w:val="000000"/>
                <w:sz w:val="20"/>
                <w:szCs w:val="20"/>
              </w:rPr>
              <w:t>Tres millones de pesos</w:t>
            </w:r>
          </w:p>
        </w:tc>
      </w:tr>
    </w:tbl>
    <w:p w:rsidR="00631808" w:rsidRPr="00CB44A7" w:rsidRDefault="00631808" w:rsidP="00CF430D">
      <w:pPr>
        <w:rPr>
          <w:rFonts w:ascii="Arial" w:hAnsi="Arial" w:cs="Arial"/>
          <w:color w:val="000000"/>
          <w:sz w:val="20"/>
          <w:szCs w:val="20"/>
        </w:rPr>
      </w:pPr>
    </w:p>
    <w:p w:rsidR="00631808" w:rsidRPr="00CB44A7" w:rsidRDefault="00631808">
      <w:pPr>
        <w:rPr>
          <w:rFonts w:ascii="Arial" w:hAnsi="Arial" w:cs="Arial"/>
          <w:color w:val="000000"/>
          <w:sz w:val="20"/>
          <w:szCs w:val="20"/>
        </w:rPr>
      </w:pPr>
      <w:r w:rsidRPr="00CB44A7">
        <w:rPr>
          <w:rFonts w:ascii="Arial" w:hAnsi="Arial" w:cs="Arial"/>
          <w:color w:val="000000"/>
          <w:sz w:val="20"/>
          <w:szCs w:val="20"/>
        </w:rPr>
        <w:br w:type="page"/>
      </w:r>
    </w:p>
    <w:tbl>
      <w:tblPr>
        <w:tblW w:w="0" w:type="auto"/>
        <w:tblCellMar>
          <w:left w:w="70" w:type="dxa"/>
          <w:right w:w="70" w:type="dxa"/>
        </w:tblCellMar>
        <w:tblLook w:val="04A0"/>
      </w:tblPr>
      <w:tblGrid>
        <w:gridCol w:w="1866"/>
        <w:gridCol w:w="1777"/>
        <w:gridCol w:w="2414"/>
        <w:gridCol w:w="2921"/>
      </w:tblGrid>
      <w:tr w:rsidR="00631808" w:rsidRPr="00CB44A7" w:rsidTr="00CF430D">
        <w:trPr>
          <w:trHeight w:val="450"/>
        </w:trPr>
        <w:tc>
          <w:tcPr>
            <w:tcW w:w="0" w:type="auto"/>
            <w:gridSpan w:val="4"/>
            <w:vMerge w:val="restart"/>
            <w:tcBorders>
              <w:top w:val="nil"/>
              <w:left w:val="nil"/>
              <w:bottom w:val="nil"/>
              <w:right w:val="nil"/>
            </w:tcBorders>
            <w:shd w:val="clear" w:color="000000" w:fill="FFFFFF"/>
            <w:vAlign w:val="bottom"/>
            <w:hideMark/>
          </w:tcPr>
          <w:p w:rsidR="00C919A5" w:rsidRPr="00CB44A7" w:rsidRDefault="00C919A5" w:rsidP="00C919A5">
            <w:pPr>
              <w:jc w:val="both"/>
              <w:rPr>
                <w:rFonts w:ascii="Arial" w:hAnsi="Arial" w:cs="Arial"/>
                <w:b/>
                <w:bCs/>
                <w:color w:val="000000"/>
              </w:rPr>
            </w:pPr>
            <w:r w:rsidRPr="00CB44A7">
              <w:rPr>
                <w:rFonts w:ascii="Arial" w:hAnsi="Arial" w:cs="Arial"/>
                <w:b/>
                <w:bCs/>
                <w:color w:val="000000"/>
              </w:rPr>
              <w:lastRenderedPageBreak/>
              <w:t>ANEXO 10. MONTOS MÁXIMOS DE ADQUISICIONES Y ADJUDICACIONES</w:t>
            </w:r>
          </w:p>
          <w:p w:rsidR="00631808" w:rsidRPr="00CB44A7" w:rsidRDefault="00631808" w:rsidP="00C919A5">
            <w:pPr>
              <w:jc w:val="both"/>
              <w:rPr>
                <w:rFonts w:ascii="Arial" w:hAnsi="Arial" w:cs="Arial"/>
                <w:b/>
                <w:bCs/>
                <w:color w:val="000000"/>
              </w:rPr>
            </w:pPr>
            <w:r w:rsidRPr="00CB44A7">
              <w:rPr>
                <w:rFonts w:ascii="Arial" w:hAnsi="Arial" w:cs="Arial"/>
                <w:b/>
                <w:bCs/>
                <w:color w:val="000000"/>
              </w:rPr>
              <w:t>ANEXO 10.1 MONTOS MÁXIMOS DE ADQUISICIONES, ARRENDAMIENTOS Y SERVICIOS RELACIONADOS CON BIENES MUEBLES</w:t>
            </w:r>
          </w:p>
        </w:tc>
      </w:tr>
      <w:tr w:rsidR="00631808" w:rsidRPr="00CB44A7" w:rsidTr="00CF430D">
        <w:trPr>
          <w:trHeight w:val="450"/>
        </w:trPr>
        <w:tc>
          <w:tcPr>
            <w:tcW w:w="0" w:type="auto"/>
            <w:gridSpan w:val="4"/>
            <w:vMerge/>
            <w:tcBorders>
              <w:top w:val="nil"/>
              <w:left w:val="nil"/>
              <w:bottom w:val="nil"/>
              <w:right w:val="nil"/>
            </w:tcBorders>
            <w:vAlign w:val="center"/>
            <w:hideMark/>
          </w:tcPr>
          <w:p w:rsidR="00631808" w:rsidRPr="00CB44A7" w:rsidRDefault="00631808" w:rsidP="00CF430D">
            <w:pPr>
              <w:rPr>
                <w:rFonts w:ascii="Arial" w:hAnsi="Arial" w:cs="Arial"/>
                <w:b/>
                <w:bCs/>
                <w:color w:val="000000"/>
              </w:rPr>
            </w:pPr>
          </w:p>
        </w:tc>
      </w:tr>
      <w:tr w:rsidR="00631808" w:rsidRPr="00CB44A7" w:rsidTr="00CF430D">
        <w:trPr>
          <w:trHeight w:val="300"/>
        </w:trPr>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Calibri" w:hAnsi="Calibri"/>
                <w:color w:val="000000"/>
              </w:rPr>
            </w:pPr>
            <w:r w:rsidRPr="00CB44A7">
              <w:rPr>
                <w:rFonts w:ascii="Calibri" w:hAnsi="Calibri"/>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color w:val="000000"/>
              </w:rPr>
            </w:pPr>
            <w:r w:rsidRPr="00CB44A7">
              <w:rPr>
                <w:rFonts w:ascii="Arial" w:hAnsi="Arial" w:cs="Arial"/>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color w:val="000000"/>
              </w:rPr>
            </w:pPr>
            <w:r w:rsidRPr="00CB44A7">
              <w:rPr>
                <w:rFonts w:ascii="Arial" w:hAnsi="Arial" w:cs="Arial"/>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color w:val="000000"/>
              </w:rPr>
            </w:pPr>
            <w:r w:rsidRPr="00CB44A7">
              <w:rPr>
                <w:rFonts w:ascii="Arial" w:hAnsi="Arial" w:cs="Arial"/>
                <w:color w:val="000000"/>
              </w:rPr>
              <w:t> </w:t>
            </w:r>
          </w:p>
        </w:tc>
      </w:tr>
      <w:tr w:rsidR="00631808" w:rsidRPr="00CB44A7" w:rsidTr="00CF430D">
        <w:trPr>
          <w:trHeight w:val="2675"/>
        </w:trPr>
        <w:tc>
          <w:tcPr>
            <w:tcW w:w="0" w:type="auto"/>
            <w:gridSpan w:val="2"/>
            <w:tcBorders>
              <w:top w:val="single" w:sz="4" w:space="0" w:color="FFFFFF"/>
              <w:left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Presupuesto autorizado de adquisiciones de bienes, arrendamientos y servicios relacionados con bienes muebles</w:t>
            </w:r>
          </w:p>
          <w:p w:rsidR="00631808" w:rsidRPr="00CB44A7" w:rsidRDefault="00631808" w:rsidP="00CF430D">
            <w:pPr>
              <w:jc w:val="center"/>
              <w:rPr>
                <w:rFonts w:ascii="Arial" w:hAnsi="Arial" w:cs="Arial"/>
                <w:b/>
                <w:bCs/>
                <w:color w:val="FFFFFF"/>
              </w:rPr>
            </w:pPr>
            <w:r w:rsidRPr="00CB44A7">
              <w:rPr>
                <w:rFonts w:ascii="Arial" w:hAnsi="Arial" w:cs="Arial"/>
                <w:b/>
                <w:bCs/>
                <w:color w:val="FFFFFF"/>
              </w:rPr>
              <w:t> </w:t>
            </w:r>
          </w:p>
        </w:tc>
        <w:tc>
          <w:tcPr>
            <w:tcW w:w="0" w:type="auto"/>
            <w:tcBorders>
              <w:top w:val="single" w:sz="4" w:space="0" w:color="FFFFFF"/>
              <w:left w:val="nil"/>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Monto máximo total de cada operación que podrá adjudicarse directamente</w:t>
            </w:r>
          </w:p>
          <w:p w:rsidR="00631808" w:rsidRPr="00CB44A7" w:rsidRDefault="00631808" w:rsidP="00CF430D">
            <w:pPr>
              <w:jc w:val="center"/>
              <w:rPr>
                <w:rFonts w:ascii="Arial" w:hAnsi="Arial" w:cs="Arial"/>
                <w:b/>
                <w:bCs/>
                <w:color w:val="FFFFFF"/>
              </w:rPr>
            </w:pPr>
            <w:r w:rsidRPr="00CB44A7">
              <w:rPr>
                <w:rFonts w:ascii="Arial" w:hAnsi="Arial" w:cs="Arial"/>
                <w:b/>
                <w:bCs/>
                <w:color w:val="FFFFFF"/>
              </w:rPr>
              <w:t> </w:t>
            </w:r>
          </w:p>
        </w:tc>
        <w:tc>
          <w:tcPr>
            <w:tcW w:w="0" w:type="auto"/>
            <w:tcBorders>
              <w:top w:val="single" w:sz="4" w:space="0" w:color="FFFFFF"/>
              <w:left w:val="nil"/>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Monto máximo total de cada operación que podrá adjudicarse mediante consideración de por lo menos</w:t>
            </w:r>
          </w:p>
          <w:p w:rsidR="00631808" w:rsidRPr="00CB44A7" w:rsidRDefault="00631808" w:rsidP="00CF430D">
            <w:pPr>
              <w:jc w:val="center"/>
              <w:rPr>
                <w:rFonts w:ascii="Arial" w:hAnsi="Arial" w:cs="Arial"/>
                <w:b/>
                <w:bCs/>
                <w:color w:val="FFFFFF"/>
              </w:rPr>
            </w:pPr>
            <w:r w:rsidRPr="00CB44A7">
              <w:rPr>
                <w:rFonts w:ascii="Arial" w:hAnsi="Arial" w:cs="Arial"/>
                <w:b/>
                <w:bCs/>
                <w:color w:val="FFFFFF"/>
              </w:rPr>
              <w:t>tres propuestas</w:t>
            </w:r>
          </w:p>
        </w:tc>
      </w:tr>
      <w:tr w:rsidR="00631808" w:rsidRPr="00CB44A7" w:rsidTr="00CF430D">
        <w:trPr>
          <w:trHeight w:val="320"/>
        </w:trPr>
        <w:tc>
          <w:tcPr>
            <w:tcW w:w="0" w:type="auto"/>
            <w:gridSpan w:val="2"/>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(miles de 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(miles de 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(miles de pesos)</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Courier New" w:hAnsi="Courier New" w:cs="Courier New"/>
                <w:b/>
                <w:bCs/>
                <w:color w:val="FFFFFF"/>
              </w:rPr>
            </w:pPr>
            <w:r w:rsidRPr="00CB44A7">
              <w:rPr>
                <w:rFonts w:ascii="Courier New" w:hAnsi="Courier New" w:cs="Courier New"/>
                <w:b/>
                <w:bCs/>
                <w:color w:val="FFFFFF"/>
              </w:rPr>
              <w:t>Mayor que</w:t>
            </w:r>
          </w:p>
        </w:tc>
        <w:tc>
          <w:tcPr>
            <w:tcW w:w="0" w:type="auto"/>
            <w:tcBorders>
              <w:top w:val="nil"/>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Courier New" w:hAnsi="Courier New" w:cs="Courier New"/>
                <w:b/>
                <w:bCs/>
                <w:color w:val="FFFFFF"/>
              </w:rPr>
            </w:pPr>
            <w:r w:rsidRPr="00CB44A7">
              <w:rPr>
                <w:rFonts w:ascii="Courier New" w:hAnsi="Courier New" w:cs="Courier New"/>
                <w:b/>
                <w:bCs/>
                <w:color w:val="FFFFFF"/>
              </w:rPr>
              <w:t>Hasta</w:t>
            </w:r>
          </w:p>
        </w:tc>
        <w:tc>
          <w:tcPr>
            <w:tcW w:w="0" w:type="auto"/>
            <w:vMerge/>
            <w:tcBorders>
              <w:top w:val="nil"/>
              <w:left w:val="single" w:sz="4" w:space="0" w:color="FFFFFF"/>
              <w:bottom w:val="single" w:sz="4" w:space="0" w:color="FFFFFF"/>
              <w:right w:val="single" w:sz="4" w:space="0" w:color="FFFFFF"/>
            </w:tcBorders>
            <w:vAlign w:val="center"/>
            <w:hideMark/>
          </w:tcPr>
          <w:p w:rsidR="00631808" w:rsidRPr="00CB44A7" w:rsidRDefault="00631808" w:rsidP="00CF430D">
            <w:pPr>
              <w:rPr>
                <w:rFonts w:ascii="Courier New" w:hAnsi="Courier New" w:cs="Courier New"/>
                <w:b/>
                <w:bCs/>
                <w:color w:val="FFFFFF"/>
              </w:rPr>
            </w:pPr>
          </w:p>
        </w:tc>
        <w:tc>
          <w:tcPr>
            <w:tcW w:w="0" w:type="auto"/>
            <w:vMerge/>
            <w:tcBorders>
              <w:top w:val="nil"/>
              <w:left w:val="single" w:sz="4" w:space="0" w:color="FFFFFF"/>
              <w:bottom w:val="single" w:sz="4" w:space="0" w:color="FFFFFF"/>
              <w:right w:val="single" w:sz="4" w:space="0" w:color="FFFFFF"/>
            </w:tcBorders>
            <w:vAlign w:val="center"/>
            <w:hideMark/>
          </w:tcPr>
          <w:p w:rsidR="00631808" w:rsidRPr="00CB44A7" w:rsidRDefault="00631808" w:rsidP="00CF430D">
            <w:pPr>
              <w:rPr>
                <w:rFonts w:ascii="Courier New" w:hAnsi="Courier New" w:cs="Courier New"/>
                <w:b/>
                <w:bCs/>
                <w:color w:val="FFFFFF"/>
              </w:rPr>
            </w:pPr>
          </w:p>
        </w:tc>
      </w:tr>
      <w:tr w:rsidR="00631808" w:rsidRPr="00CB44A7" w:rsidTr="00CF430D">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 7,392.29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151.73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 602.07 </w:t>
            </w:r>
          </w:p>
        </w:tc>
      </w:tr>
      <w:tr w:rsidR="00631808" w:rsidRPr="00CB44A7" w:rsidTr="00CF430D">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7,392.29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 22,113.76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185.72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 679.75 </w:t>
            </w:r>
          </w:p>
        </w:tc>
      </w:tr>
      <w:tr w:rsidR="00631808" w:rsidRPr="00CB44A7" w:rsidTr="00CF430D">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22,113.76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 44,163.18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228.21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 905.52 </w:t>
            </w:r>
          </w:p>
        </w:tc>
      </w:tr>
      <w:tr w:rsidR="00631808" w:rsidRPr="00CB44A7" w:rsidTr="00CF430D">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44,163.18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 73,604.89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376.29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1,054.82 </w:t>
            </w:r>
          </w:p>
        </w:tc>
      </w:tr>
      <w:tr w:rsidR="00631808" w:rsidRPr="00CB44A7" w:rsidTr="00CF430D">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73,604.89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 169,322.32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602.07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1,354.65 </w:t>
            </w:r>
          </w:p>
        </w:tc>
      </w:tr>
      <w:tr w:rsidR="00631808" w:rsidRPr="00CB44A7" w:rsidTr="00CF430D">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169,322.32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827.84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 xml:space="preserve">1,656.89 </w:t>
            </w:r>
          </w:p>
        </w:tc>
      </w:tr>
    </w:tbl>
    <w:p w:rsidR="00631808" w:rsidRPr="00CB44A7" w:rsidRDefault="00631808" w:rsidP="00CF430D">
      <w:pPr>
        <w:rPr>
          <w:rFonts w:ascii="Arial" w:hAnsi="Arial" w:cs="Arial"/>
          <w:color w:val="000000"/>
          <w:sz w:val="20"/>
          <w:szCs w:val="20"/>
        </w:rPr>
      </w:pPr>
    </w:p>
    <w:p w:rsidR="00631808" w:rsidRPr="00CB44A7" w:rsidRDefault="00631808">
      <w:pPr>
        <w:rPr>
          <w:rFonts w:ascii="Arial" w:hAnsi="Arial" w:cs="Arial"/>
          <w:color w:val="000000"/>
          <w:sz w:val="20"/>
          <w:szCs w:val="20"/>
        </w:rPr>
      </w:pPr>
      <w:r w:rsidRPr="00CB44A7">
        <w:rPr>
          <w:rFonts w:ascii="Arial" w:hAnsi="Arial" w:cs="Arial"/>
          <w:color w:val="000000"/>
          <w:sz w:val="20"/>
          <w:szCs w:val="20"/>
        </w:rPr>
        <w:br w:type="page"/>
      </w:r>
    </w:p>
    <w:p w:rsidR="00631808" w:rsidRPr="00CB44A7" w:rsidRDefault="00631808" w:rsidP="00CF430D">
      <w:pPr>
        <w:rPr>
          <w:rFonts w:ascii="Arial" w:hAnsi="Arial" w:cs="Arial"/>
          <w:color w:val="000000"/>
          <w:sz w:val="20"/>
          <w:szCs w:val="20"/>
        </w:rPr>
        <w:sectPr w:rsidR="00631808" w:rsidRPr="00CB44A7" w:rsidSect="00EB7D5C">
          <w:type w:val="nextColumn"/>
          <w:pgSz w:w="12240" w:h="15840"/>
          <w:pgMar w:top="2835" w:right="1701" w:bottom="1418" w:left="1701" w:header="708" w:footer="708" w:gutter="0"/>
          <w:cols w:space="708"/>
          <w:docGrid w:linePitch="360"/>
        </w:sectPr>
      </w:pPr>
    </w:p>
    <w:tbl>
      <w:tblPr>
        <w:tblW w:w="0" w:type="auto"/>
        <w:tblCellMar>
          <w:left w:w="70" w:type="dxa"/>
          <w:right w:w="70" w:type="dxa"/>
        </w:tblCellMar>
        <w:tblLook w:val="04A0"/>
      </w:tblPr>
      <w:tblGrid>
        <w:gridCol w:w="1171"/>
        <w:gridCol w:w="1006"/>
        <w:gridCol w:w="1779"/>
        <w:gridCol w:w="1803"/>
        <w:gridCol w:w="1619"/>
        <w:gridCol w:w="1600"/>
      </w:tblGrid>
      <w:tr w:rsidR="00631808" w:rsidRPr="00CB44A7" w:rsidTr="00CF430D">
        <w:trPr>
          <w:trHeight w:val="360"/>
        </w:trPr>
        <w:tc>
          <w:tcPr>
            <w:tcW w:w="0" w:type="auto"/>
            <w:gridSpan w:val="6"/>
            <w:tcBorders>
              <w:top w:val="nil"/>
              <w:left w:val="nil"/>
              <w:bottom w:val="nil"/>
              <w:right w:val="nil"/>
            </w:tcBorders>
            <w:shd w:val="clear" w:color="000000" w:fill="FFFFFF"/>
            <w:noWrap/>
            <w:vAlign w:val="bottom"/>
            <w:hideMark/>
          </w:tcPr>
          <w:p w:rsidR="00631808" w:rsidRPr="00CB44A7" w:rsidRDefault="00631808" w:rsidP="00C919A5">
            <w:pPr>
              <w:jc w:val="both"/>
              <w:rPr>
                <w:rFonts w:ascii="Arial" w:hAnsi="Arial" w:cs="Arial"/>
                <w:b/>
                <w:bCs/>
                <w:color w:val="000000"/>
                <w:sz w:val="24"/>
                <w:szCs w:val="24"/>
              </w:rPr>
            </w:pPr>
            <w:r w:rsidRPr="00CB44A7">
              <w:rPr>
                <w:rFonts w:ascii="Arial" w:hAnsi="Arial" w:cs="Arial"/>
                <w:b/>
                <w:bCs/>
                <w:color w:val="000000"/>
                <w:sz w:val="24"/>
                <w:szCs w:val="24"/>
              </w:rPr>
              <w:lastRenderedPageBreak/>
              <w:t>ANEXO 10.2 MONTOS MÁXIMOS PARA LA ADJUDICACIÓN DE OBRAS PÚBLICAS</w:t>
            </w:r>
          </w:p>
        </w:tc>
      </w:tr>
      <w:tr w:rsidR="00631808" w:rsidRPr="00CB44A7" w:rsidTr="00CF430D">
        <w:trPr>
          <w:trHeight w:val="300"/>
        </w:trPr>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Barlow" w:hAnsi="Barlow"/>
                <w:color w:val="000000"/>
              </w:rPr>
            </w:pPr>
            <w:r w:rsidRPr="00CB44A7">
              <w:rPr>
                <w:rFonts w:ascii="Barlow" w:hAnsi="Barlow"/>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Barlow" w:hAnsi="Barlow"/>
                <w:color w:val="000000"/>
              </w:rPr>
            </w:pPr>
            <w:r w:rsidRPr="00CB44A7">
              <w:rPr>
                <w:rFonts w:ascii="Barlow" w:hAnsi="Barlow"/>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Barlow" w:hAnsi="Barlow"/>
                <w:color w:val="000000"/>
              </w:rPr>
            </w:pPr>
            <w:r w:rsidRPr="00CB44A7">
              <w:rPr>
                <w:rFonts w:ascii="Barlow" w:hAnsi="Barlow"/>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Barlow" w:hAnsi="Barlow"/>
                <w:color w:val="000000"/>
              </w:rPr>
            </w:pPr>
            <w:r w:rsidRPr="00CB44A7">
              <w:rPr>
                <w:rFonts w:ascii="Barlow" w:hAnsi="Barlow"/>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Barlow" w:hAnsi="Barlow"/>
                <w:color w:val="000000"/>
              </w:rPr>
            </w:pPr>
            <w:r w:rsidRPr="00CB44A7">
              <w:rPr>
                <w:rFonts w:ascii="Barlow" w:hAnsi="Barlow"/>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Barlow" w:hAnsi="Barlow"/>
                <w:color w:val="000000"/>
              </w:rPr>
            </w:pPr>
            <w:r w:rsidRPr="00CB44A7">
              <w:rPr>
                <w:rFonts w:ascii="Barlow" w:hAnsi="Barlow"/>
                <w:color w:val="000000"/>
              </w:rPr>
              <w:t> </w:t>
            </w:r>
          </w:p>
        </w:tc>
      </w:tr>
      <w:tr w:rsidR="00631808" w:rsidRPr="00CB44A7" w:rsidTr="00CF430D">
        <w:trPr>
          <w:trHeight w:val="1950"/>
        </w:trPr>
        <w:tc>
          <w:tcPr>
            <w:tcW w:w="0" w:type="auto"/>
            <w:gridSpan w:val="2"/>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 xml:space="preserve">Presupuesto autorizado para realizar obras públicas </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Monto máximo total de cada obra que podrá adjudicarse directamente</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Monto máximo total de cada servicio conexo de obra pública que podrá adjudicarse directamente</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Monto máximo total de cada obra que podrá adjudicarse mediante invitación a cuando menos tres personas</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 xml:space="preserve">Monto máximo total de cada servicio conexo de obra pública que podrá adjudicarse mediante invitación a cuando menos tres personas </w:t>
            </w:r>
          </w:p>
        </w:tc>
      </w:tr>
      <w:tr w:rsidR="00631808" w:rsidRPr="00CB44A7" w:rsidTr="00CF430D">
        <w:trPr>
          <w:trHeight w:val="315"/>
        </w:trPr>
        <w:tc>
          <w:tcPr>
            <w:tcW w:w="0" w:type="auto"/>
            <w:gridSpan w:val="2"/>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(miles de 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 xml:space="preserve">(miles </w:t>
            </w:r>
            <w:r w:rsidR="000E5EBF" w:rsidRPr="00CB44A7">
              <w:rPr>
                <w:rFonts w:ascii="Arial" w:hAnsi="Arial" w:cs="Arial"/>
                <w:b/>
                <w:bCs/>
                <w:color w:val="FFFFFF"/>
              </w:rPr>
              <w:t>de pesos</w:t>
            </w:r>
            <w:r w:rsidRPr="00CB44A7">
              <w:rPr>
                <w:rFonts w:ascii="Arial" w:hAnsi="Arial" w:cs="Arial"/>
                <w:b/>
                <w:bCs/>
                <w:color w:val="FFFFFF"/>
              </w:rPr>
              <w:t>)</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(miles de 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(miles de 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(miles de pesos)</w:t>
            </w:r>
          </w:p>
        </w:tc>
      </w:tr>
      <w:tr w:rsidR="00631808" w:rsidRPr="00CB44A7" w:rsidTr="00CF430D">
        <w:trPr>
          <w:trHeight w:val="315"/>
        </w:trPr>
        <w:tc>
          <w:tcPr>
            <w:tcW w:w="0" w:type="auto"/>
            <w:tcBorders>
              <w:top w:val="nil"/>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Mayor que</w:t>
            </w:r>
          </w:p>
        </w:tc>
        <w:tc>
          <w:tcPr>
            <w:tcW w:w="0" w:type="auto"/>
            <w:tcBorders>
              <w:top w:val="nil"/>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Hasta</w:t>
            </w:r>
          </w:p>
        </w:tc>
        <w:tc>
          <w:tcPr>
            <w:tcW w:w="0" w:type="auto"/>
            <w:vMerge/>
            <w:tcBorders>
              <w:top w:val="nil"/>
              <w:left w:val="single" w:sz="4" w:space="0" w:color="FFFFFF"/>
              <w:bottom w:val="single" w:sz="4" w:space="0" w:color="FFFFFF"/>
              <w:right w:val="single" w:sz="4" w:space="0" w:color="FFFFFF"/>
            </w:tcBorders>
            <w:vAlign w:val="center"/>
            <w:hideMark/>
          </w:tcPr>
          <w:p w:rsidR="00631808" w:rsidRPr="00CB44A7" w:rsidRDefault="00631808" w:rsidP="00CF430D">
            <w:pPr>
              <w:rPr>
                <w:rFonts w:ascii="Arial" w:hAnsi="Arial" w:cs="Arial"/>
                <w:b/>
                <w:bCs/>
                <w:color w:val="FFFFFF"/>
              </w:rPr>
            </w:pPr>
          </w:p>
        </w:tc>
        <w:tc>
          <w:tcPr>
            <w:tcW w:w="0" w:type="auto"/>
            <w:vMerge/>
            <w:tcBorders>
              <w:top w:val="nil"/>
              <w:left w:val="single" w:sz="4" w:space="0" w:color="FFFFFF"/>
              <w:bottom w:val="single" w:sz="4" w:space="0" w:color="FFFFFF"/>
              <w:right w:val="single" w:sz="4" w:space="0" w:color="FFFFFF"/>
            </w:tcBorders>
            <w:vAlign w:val="center"/>
            <w:hideMark/>
          </w:tcPr>
          <w:p w:rsidR="00631808" w:rsidRPr="00CB44A7" w:rsidRDefault="00631808" w:rsidP="00CF430D">
            <w:pPr>
              <w:rPr>
                <w:rFonts w:ascii="Arial" w:hAnsi="Arial" w:cs="Arial"/>
                <w:b/>
                <w:bCs/>
                <w:color w:val="FFFFFF"/>
              </w:rPr>
            </w:pPr>
          </w:p>
        </w:tc>
        <w:tc>
          <w:tcPr>
            <w:tcW w:w="0" w:type="auto"/>
            <w:vMerge/>
            <w:tcBorders>
              <w:top w:val="nil"/>
              <w:left w:val="single" w:sz="4" w:space="0" w:color="FFFFFF"/>
              <w:bottom w:val="single" w:sz="4" w:space="0" w:color="FFFFFF"/>
              <w:right w:val="single" w:sz="4" w:space="0" w:color="FFFFFF"/>
            </w:tcBorders>
            <w:vAlign w:val="center"/>
            <w:hideMark/>
          </w:tcPr>
          <w:p w:rsidR="00631808" w:rsidRPr="00CB44A7" w:rsidRDefault="00631808" w:rsidP="00CF430D">
            <w:pPr>
              <w:rPr>
                <w:rFonts w:ascii="Arial" w:hAnsi="Arial" w:cs="Arial"/>
                <w:b/>
                <w:bCs/>
                <w:color w:val="FFFFFF"/>
              </w:rPr>
            </w:pPr>
          </w:p>
        </w:tc>
        <w:tc>
          <w:tcPr>
            <w:tcW w:w="0" w:type="auto"/>
            <w:vMerge/>
            <w:tcBorders>
              <w:top w:val="nil"/>
              <w:left w:val="single" w:sz="4" w:space="0" w:color="FFFFFF"/>
              <w:bottom w:val="single" w:sz="4" w:space="0" w:color="FFFFFF"/>
              <w:right w:val="single" w:sz="4" w:space="0" w:color="FFFFFF"/>
            </w:tcBorders>
            <w:vAlign w:val="center"/>
            <w:hideMark/>
          </w:tcPr>
          <w:p w:rsidR="00631808" w:rsidRPr="00CB44A7" w:rsidRDefault="00631808" w:rsidP="00CF430D">
            <w:pPr>
              <w:rPr>
                <w:rFonts w:ascii="Arial" w:hAnsi="Arial" w:cs="Arial"/>
                <w:b/>
                <w:bCs/>
                <w:color w:val="FFFFFF"/>
              </w:rPr>
            </w:pPr>
          </w:p>
        </w:tc>
      </w:tr>
      <w:tr w:rsidR="00631808" w:rsidRPr="00CB44A7" w:rsidTr="00CF430D">
        <w:trPr>
          <w:trHeight w:val="32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 7,392.29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 155.38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99.54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1,665.39</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511.02</w:t>
            </w:r>
          </w:p>
        </w:tc>
      </w:tr>
      <w:tr w:rsidR="00631808" w:rsidRPr="00CB44A7" w:rsidTr="00CF430D">
        <w:trPr>
          <w:trHeight w:val="32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7,392.29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 22,113.76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 234.27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 127.45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1,762.49</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803.56</w:t>
            </w:r>
          </w:p>
        </w:tc>
      </w:tr>
      <w:tr w:rsidR="00631808" w:rsidRPr="00CB44A7" w:rsidTr="00CF430D">
        <w:trPr>
          <w:trHeight w:val="32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22,113.76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 44,163.18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 543.80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 296.18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2,056.25</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937.08</w:t>
            </w:r>
          </w:p>
        </w:tc>
      </w:tr>
      <w:tr w:rsidR="00631808" w:rsidRPr="00CB44A7" w:rsidTr="00CF430D">
        <w:trPr>
          <w:trHeight w:val="32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44,163.18</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73,604.89</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853.3344</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370.2232</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2,153.35</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980.79</w:t>
            </w:r>
          </w:p>
        </w:tc>
      </w:tr>
      <w:tr w:rsidR="00631808" w:rsidRPr="00CB44A7" w:rsidTr="00CF430D">
        <w:trPr>
          <w:trHeight w:val="32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73,604.89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169,322.32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 1,008.70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 436.99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2,738.43</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1104.59</w:t>
            </w:r>
          </w:p>
        </w:tc>
      </w:tr>
      <w:tr w:rsidR="00631808" w:rsidRPr="00CB44A7" w:rsidTr="00CF430D">
        <w:trPr>
          <w:trHeight w:val="32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169,322.32</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220,813.46</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1,239.33</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484.3266</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3,131.70</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1261.18</w:t>
            </w:r>
          </w:p>
        </w:tc>
      </w:tr>
      <w:tr w:rsidR="00631808" w:rsidRPr="00CB44A7" w:rsidTr="00CF430D">
        <w:trPr>
          <w:trHeight w:val="32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 220,813.46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 1,395.92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 xml:space="preserve"> 545.01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3,521.35</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1421.41</w:t>
            </w:r>
          </w:p>
        </w:tc>
      </w:tr>
    </w:tbl>
    <w:p w:rsidR="00631808" w:rsidRPr="00CB44A7" w:rsidRDefault="00631808" w:rsidP="00CF430D">
      <w:pPr>
        <w:rPr>
          <w:rFonts w:ascii="Arial" w:hAnsi="Arial" w:cs="Arial"/>
          <w:color w:val="000000"/>
          <w:sz w:val="20"/>
          <w:szCs w:val="20"/>
        </w:rPr>
      </w:pPr>
    </w:p>
    <w:p w:rsidR="00CF430D" w:rsidRPr="00CB44A7" w:rsidRDefault="00CF430D">
      <w:pPr>
        <w:rPr>
          <w:rFonts w:ascii="Arial" w:hAnsi="Arial" w:cs="Arial"/>
        </w:rPr>
      </w:pPr>
    </w:p>
    <w:p w:rsidR="00CF430D" w:rsidRPr="00CB44A7" w:rsidRDefault="00CF430D">
      <w:pPr>
        <w:rPr>
          <w:rFonts w:ascii="Arial" w:hAnsi="Arial" w:cs="Arial"/>
          <w:b/>
          <w:sz w:val="24"/>
          <w:szCs w:val="24"/>
        </w:rPr>
      </w:pPr>
      <w:r w:rsidRPr="00CB44A7">
        <w:rPr>
          <w:rFonts w:ascii="Arial" w:hAnsi="Arial" w:cs="Arial"/>
          <w:b/>
          <w:sz w:val="24"/>
          <w:szCs w:val="24"/>
        </w:rPr>
        <w:br w:type="page"/>
      </w:r>
    </w:p>
    <w:p w:rsidR="00C919A5" w:rsidRPr="00CB44A7" w:rsidRDefault="00C919A5" w:rsidP="00CF430D">
      <w:pPr>
        <w:jc w:val="both"/>
        <w:rPr>
          <w:rFonts w:ascii="Arial" w:hAnsi="Arial" w:cs="Arial"/>
          <w:b/>
          <w:sz w:val="24"/>
          <w:szCs w:val="24"/>
        </w:rPr>
      </w:pPr>
      <w:r w:rsidRPr="00CB44A7">
        <w:rPr>
          <w:rFonts w:ascii="Arial" w:hAnsi="Arial" w:cs="Arial"/>
          <w:b/>
          <w:sz w:val="24"/>
          <w:szCs w:val="24"/>
        </w:rPr>
        <w:lastRenderedPageBreak/>
        <w:t>ANEXO 11. TRANFERENCIAS, ASIGNACIONES, SUBSIDIOS, DONATIVOS Y OTRAS AYUDAS</w:t>
      </w:r>
    </w:p>
    <w:p w:rsidR="00CF430D" w:rsidRPr="00CB44A7" w:rsidRDefault="00CF430D" w:rsidP="00CF430D">
      <w:pPr>
        <w:jc w:val="both"/>
        <w:rPr>
          <w:rFonts w:ascii="Arial" w:hAnsi="Arial" w:cs="Arial"/>
          <w:b/>
          <w:sz w:val="24"/>
          <w:szCs w:val="24"/>
        </w:rPr>
      </w:pPr>
      <w:r w:rsidRPr="00CB44A7">
        <w:rPr>
          <w:rFonts w:ascii="Arial" w:hAnsi="Arial" w:cs="Arial"/>
          <w:b/>
          <w:sz w:val="24"/>
          <w:szCs w:val="24"/>
        </w:rPr>
        <w:t>ANEXO 11.1 PRESUPUEST</w:t>
      </w:r>
      <w:r w:rsidR="009E586B" w:rsidRPr="00CB44A7">
        <w:rPr>
          <w:rFonts w:ascii="Arial" w:hAnsi="Arial" w:cs="Arial"/>
          <w:b/>
          <w:sz w:val="24"/>
          <w:szCs w:val="24"/>
        </w:rPr>
        <w:t>O</w:t>
      </w:r>
      <w:r w:rsidRPr="00CB44A7">
        <w:rPr>
          <w:rFonts w:ascii="Arial" w:hAnsi="Arial" w:cs="Arial"/>
          <w:b/>
          <w:sz w:val="24"/>
          <w:szCs w:val="24"/>
        </w:rPr>
        <w:t xml:space="preserve"> ASIGNADO A DONATIVOS, SUBSIDIOS Y SUBVENCIONES. </w:t>
      </w:r>
    </w:p>
    <w:p w:rsidR="00CF430D" w:rsidRPr="00CB44A7" w:rsidRDefault="00CF430D" w:rsidP="00CF430D">
      <w:pPr>
        <w:jc w:val="both"/>
        <w:rPr>
          <w:rFonts w:ascii="Arial" w:hAnsi="Arial" w:cs="Arial"/>
          <w:b/>
          <w:sz w:val="24"/>
          <w:szCs w:val="24"/>
        </w:rPr>
      </w:pPr>
    </w:p>
    <w:tbl>
      <w:tblPr>
        <w:tblW w:w="0" w:type="auto"/>
        <w:tblInd w:w="-10" w:type="dxa"/>
        <w:tblCellMar>
          <w:left w:w="70" w:type="dxa"/>
          <w:right w:w="70" w:type="dxa"/>
        </w:tblCellMar>
        <w:tblLook w:val="04A0"/>
      </w:tblPr>
      <w:tblGrid>
        <w:gridCol w:w="6697"/>
        <w:gridCol w:w="1197"/>
      </w:tblGrid>
      <w:tr w:rsidR="00CF430D" w:rsidRPr="00CB44A7" w:rsidTr="00CF430D">
        <w:trPr>
          <w:trHeight w:val="660"/>
        </w:trPr>
        <w:tc>
          <w:tcPr>
            <w:tcW w:w="0" w:type="auto"/>
            <w:tcBorders>
              <w:top w:val="single" w:sz="4" w:space="0" w:color="000000"/>
              <w:left w:val="single" w:sz="4" w:space="0" w:color="000000"/>
              <w:bottom w:val="nil"/>
              <w:right w:val="nil"/>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TRANSFERENCIAS, ASIGNACIONES, SUBSIDIOS Y OTRAS AYUDAS</w:t>
            </w:r>
          </w:p>
        </w:tc>
        <w:tc>
          <w:tcPr>
            <w:tcW w:w="0" w:type="auto"/>
            <w:tcBorders>
              <w:top w:val="single" w:sz="4" w:space="0" w:color="000000"/>
              <w:left w:val="single" w:sz="4" w:space="0" w:color="000000"/>
              <w:bottom w:val="nil"/>
              <w:right w:val="nil"/>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IMPORTE </w:t>
            </w:r>
          </w:p>
        </w:tc>
      </w:tr>
      <w:tr w:rsidR="00CF430D" w:rsidRPr="00CB44A7" w:rsidTr="00CF430D">
        <w:trPr>
          <w:trHeight w:val="315"/>
        </w:trPr>
        <w:tc>
          <w:tcPr>
            <w:tcW w:w="0" w:type="auto"/>
            <w:tcBorders>
              <w:top w:val="nil"/>
              <w:left w:val="nil"/>
              <w:bottom w:val="nil"/>
              <w:right w:val="nil"/>
            </w:tcBorders>
            <w:shd w:val="clear" w:color="000000" w:fill="4F81BD"/>
            <w:vAlign w:val="bottom"/>
            <w:hideMark/>
          </w:tcPr>
          <w:p w:rsidR="00CF430D" w:rsidRPr="00CB44A7" w:rsidRDefault="00CF430D" w:rsidP="00CF430D">
            <w:pPr>
              <w:spacing w:after="0" w:line="240" w:lineRule="auto"/>
              <w:ind w:firstLineChars="200" w:firstLine="402"/>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DONATIVOS A INSTITUCIONES SIN FINES DE LUCRO</w:t>
            </w:r>
          </w:p>
        </w:tc>
        <w:tc>
          <w:tcPr>
            <w:tcW w:w="0" w:type="auto"/>
            <w:tcBorders>
              <w:top w:val="nil"/>
              <w:left w:val="nil"/>
              <w:bottom w:val="nil"/>
              <w:right w:val="nil"/>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20,431,024 </w:t>
            </w:r>
          </w:p>
        </w:tc>
      </w:tr>
      <w:tr w:rsidR="00CF430D" w:rsidRPr="00CB44A7" w:rsidTr="00CF430D">
        <w:trPr>
          <w:trHeight w:val="600"/>
        </w:trPr>
        <w:tc>
          <w:tcPr>
            <w:tcW w:w="0" w:type="auto"/>
            <w:tcBorders>
              <w:top w:val="nil"/>
              <w:left w:val="nil"/>
              <w:bottom w:val="nil"/>
              <w:right w:val="nil"/>
            </w:tcBorders>
            <w:shd w:val="clear" w:color="auto" w:fill="auto"/>
            <w:vAlign w:val="bottom"/>
            <w:hideMark/>
          </w:tcPr>
          <w:p w:rsidR="00CF430D" w:rsidRPr="00CB44A7" w:rsidRDefault="00CF430D" w:rsidP="00CF430D">
            <w:pPr>
              <w:spacing w:after="0" w:line="240" w:lineRule="auto"/>
              <w:ind w:firstLineChars="41" w:firstLine="82"/>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 y Desarrollo de las Organizaciones Sociales</w:t>
            </w:r>
          </w:p>
        </w:tc>
        <w:tc>
          <w:tcPr>
            <w:tcW w:w="0" w:type="auto"/>
            <w:tcBorders>
              <w:top w:val="nil"/>
              <w:left w:val="nil"/>
              <w:bottom w:val="nil"/>
              <w:right w:val="nil"/>
            </w:tcBorders>
            <w:shd w:val="clear" w:color="auto" w:fill="auto"/>
            <w:noWrap/>
            <w:vAlign w:val="center"/>
            <w:hideMark/>
          </w:tcPr>
          <w:p w:rsidR="00CF430D" w:rsidRPr="00CB44A7" w:rsidRDefault="00CF430D" w:rsidP="00CF430D">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13,425,000 </w:t>
            </w:r>
          </w:p>
        </w:tc>
      </w:tr>
      <w:tr w:rsidR="00CF430D" w:rsidRPr="00CB44A7" w:rsidTr="00CF430D">
        <w:trPr>
          <w:trHeight w:val="600"/>
        </w:trPr>
        <w:tc>
          <w:tcPr>
            <w:tcW w:w="0" w:type="auto"/>
            <w:tcBorders>
              <w:top w:val="nil"/>
              <w:left w:val="nil"/>
              <w:bottom w:val="nil"/>
              <w:right w:val="nil"/>
            </w:tcBorders>
            <w:shd w:val="clear" w:color="auto" w:fill="auto"/>
            <w:vAlign w:val="bottom"/>
            <w:hideMark/>
          </w:tcPr>
          <w:p w:rsidR="00CF430D" w:rsidRPr="00CB44A7" w:rsidRDefault="00CF430D" w:rsidP="00CF430D">
            <w:pPr>
              <w:spacing w:after="0" w:line="240" w:lineRule="auto"/>
              <w:ind w:firstLineChars="41" w:firstLine="82"/>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Preservación, Fomento y Difusión del Patrimonio Artístico y Cultural</w:t>
            </w:r>
          </w:p>
        </w:tc>
        <w:tc>
          <w:tcPr>
            <w:tcW w:w="0" w:type="auto"/>
            <w:tcBorders>
              <w:top w:val="nil"/>
              <w:left w:val="nil"/>
              <w:bottom w:val="nil"/>
              <w:right w:val="nil"/>
            </w:tcBorders>
            <w:shd w:val="clear" w:color="auto" w:fill="auto"/>
            <w:noWrap/>
            <w:vAlign w:val="center"/>
            <w:hideMark/>
          </w:tcPr>
          <w:p w:rsidR="00CF430D" w:rsidRPr="00CB44A7" w:rsidRDefault="00CF430D" w:rsidP="00CF430D">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4,872,408 </w:t>
            </w:r>
          </w:p>
        </w:tc>
      </w:tr>
      <w:tr w:rsidR="00CF430D" w:rsidRPr="00CB44A7" w:rsidTr="00CF430D">
        <w:trPr>
          <w:trHeight w:val="315"/>
        </w:trPr>
        <w:tc>
          <w:tcPr>
            <w:tcW w:w="0" w:type="auto"/>
            <w:tcBorders>
              <w:top w:val="nil"/>
              <w:left w:val="nil"/>
              <w:bottom w:val="nil"/>
              <w:right w:val="nil"/>
            </w:tcBorders>
            <w:shd w:val="clear" w:color="auto" w:fill="auto"/>
            <w:vAlign w:val="bottom"/>
            <w:hideMark/>
          </w:tcPr>
          <w:p w:rsidR="00CF430D" w:rsidRPr="00CB44A7" w:rsidRDefault="00CF430D" w:rsidP="00CF430D">
            <w:pPr>
              <w:spacing w:after="0" w:line="240" w:lineRule="auto"/>
              <w:ind w:firstLineChars="41" w:firstLine="82"/>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Productividad y Comercialización Empresarial</w:t>
            </w:r>
          </w:p>
        </w:tc>
        <w:tc>
          <w:tcPr>
            <w:tcW w:w="0" w:type="auto"/>
            <w:tcBorders>
              <w:top w:val="nil"/>
              <w:left w:val="nil"/>
              <w:bottom w:val="nil"/>
              <w:right w:val="nil"/>
            </w:tcBorders>
            <w:shd w:val="clear" w:color="auto" w:fill="auto"/>
            <w:noWrap/>
            <w:vAlign w:val="center"/>
            <w:hideMark/>
          </w:tcPr>
          <w:p w:rsidR="00CF430D" w:rsidRPr="00CB44A7" w:rsidRDefault="00CF430D" w:rsidP="00CF430D">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2,000,000 </w:t>
            </w:r>
          </w:p>
        </w:tc>
      </w:tr>
      <w:tr w:rsidR="00CF430D" w:rsidRPr="00CB44A7" w:rsidTr="00CF430D">
        <w:trPr>
          <w:trHeight w:val="315"/>
        </w:trPr>
        <w:tc>
          <w:tcPr>
            <w:tcW w:w="0" w:type="auto"/>
            <w:tcBorders>
              <w:top w:val="nil"/>
              <w:left w:val="nil"/>
              <w:bottom w:val="nil"/>
              <w:right w:val="nil"/>
            </w:tcBorders>
            <w:shd w:val="clear" w:color="auto" w:fill="auto"/>
            <w:vAlign w:val="bottom"/>
            <w:hideMark/>
          </w:tcPr>
          <w:p w:rsidR="00CF430D" w:rsidRPr="00CB44A7" w:rsidRDefault="00CF430D" w:rsidP="00CF430D">
            <w:pPr>
              <w:spacing w:after="0" w:line="240" w:lineRule="auto"/>
              <w:ind w:firstLineChars="41" w:firstLine="82"/>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Certeza Jurídica y Derechos Humanos</w:t>
            </w:r>
          </w:p>
        </w:tc>
        <w:tc>
          <w:tcPr>
            <w:tcW w:w="0" w:type="auto"/>
            <w:tcBorders>
              <w:top w:val="nil"/>
              <w:left w:val="nil"/>
              <w:bottom w:val="nil"/>
              <w:right w:val="nil"/>
            </w:tcBorders>
            <w:shd w:val="clear" w:color="auto" w:fill="auto"/>
            <w:noWrap/>
            <w:vAlign w:val="center"/>
            <w:hideMark/>
          </w:tcPr>
          <w:p w:rsidR="00CF430D" w:rsidRPr="00CB44A7" w:rsidRDefault="00CF430D" w:rsidP="00CF430D">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83,616 </w:t>
            </w:r>
          </w:p>
        </w:tc>
      </w:tr>
      <w:tr w:rsidR="00CF430D" w:rsidRPr="00CB44A7" w:rsidTr="00CF430D">
        <w:trPr>
          <w:trHeight w:val="315"/>
        </w:trPr>
        <w:tc>
          <w:tcPr>
            <w:tcW w:w="0" w:type="auto"/>
            <w:tcBorders>
              <w:top w:val="nil"/>
              <w:left w:val="nil"/>
              <w:bottom w:val="nil"/>
              <w:right w:val="nil"/>
            </w:tcBorders>
            <w:shd w:val="clear" w:color="auto" w:fill="auto"/>
            <w:vAlign w:val="bottom"/>
            <w:hideMark/>
          </w:tcPr>
          <w:p w:rsidR="00CF430D" w:rsidRPr="00CB44A7" w:rsidRDefault="00CF430D" w:rsidP="00CF430D">
            <w:pPr>
              <w:spacing w:after="0" w:line="240" w:lineRule="auto"/>
              <w:ind w:firstLineChars="41" w:firstLine="82"/>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Promoción de Calidad y Espacios en la Vivienda</w:t>
            </w:r>
          </w:p>
        </w:tc>
        <w:tc>
          <w:tcPr>
            <w:tcW w:w="0" w:type="auto"/>
            <w:tcBorders>
              <w:top w:val="nil"/>
              <w:left w:val="nil"/>
              <w:bottom w:val="nil"/>
              <w:right w:val="nil"/>
            </w:tcBorders>
            <w:shd w:val="clear" w:color="auto" w:fill="auto"/>
            <w:noWrap/>
            <w:vAlign w:val="center"/>
            <w:hideMark/>
          </w:tcPr>
          <w:p w:rsidR="00CF430D" w:rsidRPr="00CB44A7" w:rsidRDefault="00CF430D" w:rsidP="00CF430D">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50,000 </w:t>
            </w:r>
          </w:p>
        </w:tc>
      </w:tr>
      <w:tr w:rsidR="00CF430D" w:rsidRPr="00CB44A7" w:rsidTr="00CF430D">
        <w:trPr>
          <w:trHeight w:val="330"/>
        </w:trPr>
        <w:tc>
          <w:tcPr>
            <w:tcW w:w="0" w:type="auto"/>
            <w:tcBorders>
              <w:top w:val="single" w:sz="4" w:space="0" w:color="366092"/>
              <w:left w:val="nil"/>
              <w:bottom w:val="single" w:sz="8" w:space="0" w:color="366092"/>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single" w:sz="4" w:space="0" w:color="366092"/>
              <w:left w:val="nil"/>
              <w:bottom w:val="single" w:sz="8" w:space="0" w:color="366092"/>
              <w:right w:val="nil"/>
            </w:tcBorders>
            <w:shd w:val="clear" w:color="auto" w:fill="auto"/>
            <w:noWrap/>
            <w:vAlign w:val="bottom"/>
            <w:hideMark/>
          </w:tcPr>
          <w:p w:rsidR="00CF430D" w:rsidRPr="00CB44A7" w:rsidRDefault="00CF430D" w:rsidP="00CF430D">
            <w:pPr>
              <w:spacing w:after="0" w:line="240" w:lineRule="auto"/>
              <w:ind w:firstLineChars="500" w:firstLine="1004"/>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20,431,024 </w:t>
            </w:r>
          </w:p>
        </w:tc>
      </w:tr>
    </w:tbl>
    <w:p w:rsidR="00CF430D" w:rsidRPr="00CB44A7" w:rsidRDefault="00CF430D"/>
    <w:p w:rsidR="00CF430D" w:rsidRPr="00CB44A7" w:rsidRDefault="00CF430D">
      <w:pPr>
        <w:rPr>
          <w:rFonts w:ascii="Arial" w:hAnsi="Arial" w:cs="Arial"/>
          <w:b/>
          <w:sz w:val="24"/>
          <w:szCs w:val="24"/>
        </w:rPr>
      </w:pPr>
      <w:r w:rsidRPr="00CB44A7">
        <w:rPr>
          <w:rFonts w:ascii="Arial" w:hAnsi="Arial" w:cs="Arial"/>
          <w:b/>
          <w:sz w:val="24"/>
          <w:szCs w:val="24"/>
        </w:rPr>
        <w:t>PRESUPUESTO ASIGNADO A SUBSIDIOS Y SUBVENCIONES</w:t>
      </w:r>
    </w:p>
    <w:tbl>
      <w:tblPr>
        <w:tblW w:w="0" w:type="auto"/>
        <w:tblInd w:w="-10" w:type="dxa"/>
        <w:tblCellMar>
          <w:left w:w="70" w:type="dxa"/>
          <w:right w:w="70" w:type="dxa"/>
        </w:tblCellMar>
        <w:tblLook w:val="04A0"/>
      </w:tblPr>
      <w:tblGrid>
        <w:gridCol w:w="7863"/>
        <w:gridCol w:w="1125"/>
      </w:tblGrid>
      <w:tr w:rsidR="00CF430D" w:rsidRPr="00CB44A7" w:rsidTr="00CF430D">
        <w:trPr>
          <w:trHeight w:val="660"/>
        </w:trPr>
        <w:tc>
          <w:tcPr>
            <w:tcW w:w="0" w:type="auto"/>
            <w:tcBorders>
              <w:top w:val="single" w:sz="4" w:space="0" w:color="000000"/>
              <w:left w:val="single" w:sz="4" w:space="0" w:color="000000"/>
              <w:bottom w:val="nil"/>
              <w:right w:val="nil"/>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TRANSFERENCIAS, ASIGNACIONES, SUBSIDIOS Y OTRAS AYUDAS</w:t>
            </w:r>
          </w:p>
        </w:tc>
        <w:tc>
          <w:tcPr>
            <w:tcW w:w="0" w:type="auto"/>
            <w:tcBorders>
              <w:top w:val="single" w:sz="4" w:space="0" w:color="000000"/>
              <w:left w:val="single" w:sz="4" w:space="0" w:color="000000"/>
              <w:bottom w:val="nil"/>
              <w:right w:val="nil"/>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IMPORTE </w:t>
            </w:r>
          </w:p>
        </w:tc>
      </w:tr>
      <w:tr w:rsidR="00CF430D" w:rsidRPr="00CB44A7" w:rsidTr="00CF430D">
        <w:trPr>
          <w:trHeight w:val="315"/>
        </w:trPr>
        <w:tc>
          <w:tcPr>
            <w:tcW w:w="0" w:type="auto"/>
            <w:tcBorders>
              <w:top w:val="nil"/>
              <w:left w:val="nil"/>
              <w:bottom w:val="nil"/>
              <w:right w:val="nil"/>
            </w:tcBorders>
            <w:shd w:val="clear" w:color="000000" w:fill="538DD5"/>
            <w:vAlign w:val="bottom"/>
            <w:hideMark/>
          </w:tcPr>
          <w:p w:rsidR="00CF430D" w:rsidRPr="00CB44A7" w:rsidRDefault="00CF430D" w:rsidP="00CF430D">
            <w:pPr>
              <w:spacing w:after="0" w:line="240" w:lineRule="auto"/>
              <w:rPr>
                <w:rFonts w:ascii="Arial" w:eastAsia="Times New Roman" w:hAnsi="Arial" w:cs="Arial"/>
                <w:b/>
                <w:bCs/>
                <w:color w:val="D9D9D9"/>
                <w:sz w:val="18"/>
                <w:szCs w:val="18"/>
                <w:lang w:eastAsia="es-MX"/>
              </w:rPr>
            </w:pPr>
            <w:r w:rsidRPr="00CB44A7">
              <w:rPr>
                <w:rFonts w:ascii="Arial" w:eastAsia="Times New Roman" w:hAnsi="Arial" w:cs="Arial"/>
                <w:b/>
                <w:bCs/>
                <w:color w:val="D9D9D9"/>
                <w:sz w:val="18"/>
                <w:szCs w:val="18"/>
                <w:lang w:eastAsia="es-MX"/>
              </w:rPr>
              <w:t>SUBSIDIOS Y SUBVENCIONES</w:t>
            </w:r>
          </w:p>
        </w:tc>
        <w:tc>
          <w:tcPr>
            <w:tcW w:w="0" w:type="auto"/>
            <w:tcBorders>
              <w:top w:val="nil"/>
              <w:left w:val="nil"/>
              <w:bottom w:val="nil"/>
              <w:right w:val="nil"/>
            </w:tcBorders>
            <w:shd w:val="clear" w:color="000000" w:fill="538DD5"/>
            <w:noWrap/>
            <w:vAlign w:val="center"/>
            <w:hideMark/>
          </w:tcPr>
          <w:p w:rsidR="00CF430D" w:rsidRPr="00CB44A7" w:rsidRDefault="00CF430D" w:rsidP="00CF430D">
            <w:pPr>
              <w:spacing w:after="0" w:line="240" w:lineRule="auto"/>
              <w:rPr>
                <w:rFonts w:ascii="Arial" w:eastAsia="Times New Roman" w:hAnsi="Arial" w:cs="Arial"/>
                <w:b/>
                <w:bCs/>
                <w:color w:val="D9D9D9"/>
                <w:sz w:val="18"/>
                <w:szCs w:val="18"/>
                <w:lang w:eastAsia="es-MX"/>
              </w:rPr>
            </w:pPr>
            <w:r w:rsidRPr="00CB44A7">
              <w:rPr>
                <w:rFonts w:ascii="Arial" w:eastAsia="Times New Roman" w:hAnsi="Arial" w:cs="Arial"/>
                <w:b/>
                <w:bCs/>
                <w:color w:val="D9D9D9"/>
                <w:sz w:val="18"/>
                <w:szCs w:val="18"/>
                <w:lang w:eastAsia="es-MX"/>
              </w:rPr>
              <w:t> </w:t>
            </w:r>
          </w:p>
        </w:tc>
      </w:tr>
      <w:tr w:rsidR="00CF430D" w:rsidRPr="00CB44A7" w:rsidTr="00CF430D">
        <w:trPr>
          <w:trHeight w:val="300"/>
        </w:trPr>
        <w:tc>
          <w:tcPr>
            <w:tcW w:w="0" w:type="auto"/>
            <w:tcBorders>
              <w:top w:val="single" w:sz="4" w:space="0" w:color="DCE6F1"/>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180"/>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SUBSIDIOS A LA PRODUCCION</w:t>
            </w:r>
          </w:p>
        </w:tc>
        <w:tc>
          <w:tcPr>
            <w:tcW w:w="0" w:type="auto"/>
            <w:tcBorders>
              <w:top w:val="single" w:sz="4" w:space="0" w:color="DCE6F1"/>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233,320,270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Fomento del Sector Agropecuario y Agroindustrial</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141,843,817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Desarrollo del Sector Pesquero y </w:t>
            </w:r>
            <w:r w:rsidR="00E83167" w:rsidRPr="00CB44A7">
              <w:rPr>
                <w:rFonts w:ascii="Arial" w:eastAsia="Times New Roman" w:hAnsi="Arial" w:cs="Arial"/>
                <w:color w:val="000000"/>
                <w:sz w:val="18"/>
                <w:szCs w:val="18"/>
                <w:lang w:eastAsia="es-MX"/>
              </w:rPr>
              <w:t>Acuícola</w:t>
            </w:r>
            <w:r w:rsidRPr="00CB44A7">
              <w:rPr>
                <w:rFonts w:ascii="Arial" w:eastAsia="Times New Roman" w:hAnsi="Arial" w:cs="Arial"/>
                <w:color w:val="000000"/>
                <w:sz w:val="18"/>
                <w:szCs w:val="18"/>
                <w:lang w:eastAsia="es-MX"/>
              </w:rPr>
              <w:t xml:space="preserve"> con Enfoque Sustentable</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64,928,000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Mejoramiento </w:t>
            </w:r>
            <w:r w:rsidR="00E83167" w:rsidRPr="00CB44A7">
              <w:rPr>
                <w:rFonts w:ascii="Arial" w:eastAsia="Times New Roman" w:hAnsi="Arial" w:cs="Arial"/>
                <w:color w:val="000000"/>
                <w:sz w:val="18"/>
                <w:szCs w:val="18"/>
                <w:lang w:eastAsia="es-MX"/>
              </w:rPr>
              <w:t>Genético</w:t>
            </w:r>
            <w:r w:rsidRPr="00CB44A7">
              <w:rPr>
                <w:rFonts w:ascii="Arial" w:eastAsia="Times New Roman" w:hAnsi="Arial" w:cs="Arial"/>
                <w:color w:val="000000"/>
                <w:sz w:val="18"/>
                <w:szCs w:val="18"/>
                <w:lang w:eastAsia="es-MX"/>
              </w:rPr>
              <w:t xml:space="preserve"> de la </w:t>
            </w:r>
            <w:r w:rsidR="00E83167" w:rsidRPr="00CB44A7">
              <w:rPr>
                <w:rFonts w:ascii="Arial" w:eastAsia="Times New Roman" w:hAnsi="Arial" w:cs="Arial"/>
                <w:color w:val="000000"/>
                <w:sz w:val="18"/>
                <w:szCs w:val="18"/>
                <w:lang w:eastAsia="es-MX"/>
              </w:rPr>
              <w:t>Producción</w:t>
            </w:r>
            <w:r w:rsidRPr="00CB44A7">
              <w:rPr>
                <w:rFonts w:ascii="Arial" w:eastAsia="Times New Roman" w:hAnsi="Arial" w:cs="Arial"/>
                <w:color w:val="000000"/>
                <w:sz w:val="18"/>
                <w:szCs w:val="18"/>
                <w:lang w:eastAsia="es-MX"/>
              </w:rPr>
              <w:t xml:space="preserve"> Pecuaria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20,000,000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Impulso a la </w:t>
            </w:r>
            <w:r w:rsidR="00E83167" w:rsidRPr="00CB44A7">
              <w:rPr>
                <w:rFonts w:ascii="Arial" w:eastAsia="Times New Roman" w:hAnsi="Arial" w:cs="Arial"/>
                <w:color w:val="000000"/>
                <w:sz w:val="18"/>
                <w:szCs w:val="18"/>
                <w:lang w:eastAsia="es-MX"/>
              </w:rPr>
              <w:t>Población</w:t>
            </w:r>
            <w:r w:rsidRPr="00CB44A7">
              <w:rPr>
                <w:rFonts w:ascii="Arial" w:eastAsia="Times New Roman" w:hAnsi="Arial" w:cs="Arial"/>
                <w:color w:val="000000"/>
                <w:sz w:val="18"/>
                <w:szCs w:val="18"/>
                <w:lang w:eastAsia="es-MX"/>
              </w:rPr>
              <w:t xml:space="preserve"> Emprendedora y Empresarial con Enfoque de </w:t>
            </w:r>
            <w:r w:rsidR="00E83167" w:rsidRPr="00CB44A7">
              <w:rPr>
                <w:rFonts w:ascii="Arial" w:eastAsia="Times New Roman" w:hAnsi="Arial" w:cs="Arial"/>
                <w:color w:val="000000"/>
                <w:sz w:val="18"/>
                <w:szCs w:val="18"/>
                <w:lang w:eastAsia="es-MX"/>
              </w:rPr>
              <w:t>Inclusión</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4,598,453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Restauración</w:t>
            </w:r>
            <w:r w:rsidR="00CF430D" w:rsidRPr="00CB44A7">
              <w:rPr>
                <w:rFonts w:ascii="Arial" w:eastAsia="Times New Roman" w:hAnsi="Arial" w:cs="Arial"/>
                <w:color w:val="000000"/>
                <w:sz w:val="18"/>
                <w:szCs w:val="18"/>
                <w:lang w:eastAsia="es-MX"/>
              </w:rPr>
              <w:t xml:space="preserve"> y </w:t>
            </w:r>
            <w:r w:rsidRPr="00CB44A7">
              <w:rPr>
                <w:rFonts w:ascii="Arial" w:eastAsia="Times New Roman" w:hAnsi="Arial" w:cs="Arial"/>
                <w:color w:val="000000"/>
                <w:sz w:val="18"/>
                <w:szCs w:val="18"/>
                <w:lang w:eastAsia="es-MX"/>
              </w:rPr>
              <w:t>Conservación</w:t>
            </w:r>
            <w:r w:rsidR="00CF430D" w:rsidRPr="00CB44A7">
              <w:rPr>
                <w:rFonts w:ascii="Arial" w:eastAsia="Times New Roman" w:hAnsi="Arial" w:cs="Arial"/>
                <w:color w:val="000000"/>
                <w:sz w:val="18"/>
                <w:szCs w:val="18"/>
                <w:lang w:eastAsia="es-MX"/>
              </w:rPr>
              <w:t xml:space="preserve"> de los Ecosistemas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1,600,000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Fomento y </w:t>
            </w:r>
            <w:r w:rsidR="00E83167" w:rsidRPr="00CB44A7">
              <w:rPr>
                <w:rFonts w:ascii="Arial" w:eastAsia="Times New Roman" w:hAnsi="Arial" w:cs="Arial"/>
                <w:color w:val="000000"/>
                <w:sz w:val="18"/>
                <w:szCs w:val="18"/>
                <w:lang w:eastAsia="es-MX"/>
              </w:rPr>
              <w:t>Difusión</w:t>
            </w:r>
            <w:r w:rsidRPr="00CB44A7">
              <w:rPr>
                <w:rFonts w:ascii="Arial" w:eastAsia="Times New Roman" w:hAnsi="Arial" w:cs="Arial"/>
                <w:color w:val="000000"/>
                <w:sz w:val="18"/>
                <w:szCs w:val="18"/>
                <w:lang w:eastAsia="es-MX"/>
              </w:rPr>
              <w:t xml:space="preserve"> de la Cultura Tradicional Yucateca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300,000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Impulso a los Atractivos </w:t>
            </w:r>
            <w:r w:rsidR="00E83167" w:rsidRPr="00CB44A7">
              <w:rPr>
                <w:rFonts w:ascii="Arial" w:eastAsia="Times New Roman" w:hAnsi="Arial" w:cs="Arial"/>
                <w:color w:val="000000"/>
                <w:sz w:val="18"/>
                <w:szCs w:val="18"/>
                <w:lang w:eastAsia="es-MX"/>
              </w:rPr>
              <w:t>Turísticos</w:t>
            </w:r>
            <w:r w:rsidRPr="00CB44A7">
              <w:rPr>
                <w:rFonts w:ascii="Arial" w:eastAsia="Times New Roman" w:hAnsi="Arial" w:cs="Arial"/>
                <w:color w:val="000000"/>
                <w:sz w:val="18"/>
                <w:szCs w:val="18"/>
                <w:lang w:eastAsia="es-MX"/>
              </w:rPr>
              <w:t xml:space="preserve"> y Segmentos de Mercado</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50,000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SUBSIDIOS A LA DISTRIBUCION</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50,000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Crecimiento Industrial Sostenible</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50,000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lastRenderedPageBreak/>
              <w:t>SUBSIDIOS PARA INVERSION</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243,667,500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Crecimiento Industrial Sostenible</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79,300,000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Incremento de la </w:t>
            </w:r>
            <w:r w:rsidR="00E83167" w:rsidRPr="00CB44A7">
              <w:rPr>
                <w:rFonts w:ascii="Arial" w:eastAsia="Times New Roman" w:hAnsi="Arial" w:cs="Arial"/>
                <w:color w:val="000000"/>
                <w:sz w:val="18"/>
                <w:szCs w:val="18"/>
                <w:lang w:eastAsia="es-MX"/>
              </w:rPr>
              <w:t>Inversión</w:t>
            </w:r>
            <w:r w:rsidRPr="00CB44A7">
              <w:rPr>
                <w:rFonts w:ascii="Arial" w:eastAsia="Times New Roman" w:hAnsi="Arial" w:cs="Arial"/>
                <w:color w:val="000000"/>
                <w:sz w:val="18"/>
                <w:szCs w:val="18"/>
                <w:lang w:eastAsia="es-MX"/>
              </w:rPr>
              <w:t xml:space="preserve"> Extranjera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77,300,000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Fortalecimiento de las Empresas Locales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70,000,000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Productividad y </w:t>
            </w:r>
            <w:r w:rsidR="00E83167" w:rsidRPr="00CB44A7">
              <w:rPr>
                <w:rFonts w:ascii="Arial" w:eastAsia="Times New Roman" w:hAnsi="Arial" w:cs="Arial"/>
                <w:color w:val="000000"/>
                <w:sz w:val="18"/>
                <w:szCs w:val="18"/>
                <w:lang w:eastAsia="es-MX"/>
              </w:rPr>
              <w:t>Comercialización</w:t>
            </w:r>
            <w:r w:rsidRPr="00CB44A7">
              <w:rPr>
                <w:rFonts w:ascii="Arial" w:eastAsia="Times New Roman" w:hAnsi="Arial" w:cs="Arial"/>
                <w:color w:val="000000"/>
                <w:sz w:val="18"/>
                <w:szCs w:val="18"/>
                <w:lang w:eastAsia="es-MX"/>
              </w:rPr>
              <w:t xml:space="preserve"> Empresarial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16,350,000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Impulso a la </w:t>
            </w:r>
            <w:r w:rsidR="00E83167" w:rsidRPr="00CB44A7">
              <w:rPr>
                <w:rFonts w:ascii="Arial" w:eastAsia="Times New Roman" w:hAnsi="Arial" w:cs="Arial"/>
                <w:color w:val="000000"/>
                <w:sz w:val="18"/>
                <w:szCs w:val="18"/>
                <w:lang w:eastAsia="es-MX"/>
              </w:rPr>
              <w:t>Población</w:t>
            </w:r>
            <w:r w:rsidRPr="00CB44A7">
              <w:rPr>
                <w:rFonts w:ascii="Arial" w:eastAsia="Times New Roman" w:hAnsi="Arial" w:cs="Arial"/>
                <w:color w:val="000000"/>
                <w:sz w:val="18"/>
                <w:szCs w:val="18"/>
                <w:lang w:eastAsia="es-MX"/>
              </w:rPr>
              <w:t xml:space="preserve"> Emprendedora y Empresarial con Enfoque de </w:t>
            </w:r>
            <w:r w:rsidR="00E83167" w:rsidRPr="00CB44A7">
              <w:rPr>
                <w:rFonts w:ascii="Arial" w:eastAsia="Times New Roman" w:hAnsi="Arial" w:cs="Arial"/>
                <w:color w:val="000000"/>
                <w:sz w:val="18"/>
                <w:szCs w:val="18"/>
                <w:lang w:eastAsia="es-MX"/>
              </w:rPr>
              <w:t>Inclusión</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617,500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Desarrollo de Proyectos </w:t>
            </w:r>
            <w:r w:rsidR="00E83167" w:rsidRPr="00CB44A7">
              <w:rPr>
                <w:rFonts w:ascii="Arial" w:eastAsia="Times New Roman" w:hAnsi="Arial" w:cs="Arial"/>
                <w:color w:val="000000"/>
                <w:sz w:val="18"/>
                <w:szCs w:val="18"/>
                <w:lang w:eastAsia="es-MX"/>
              </w:rPr>
              <w:t>Energéticos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100,000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SUBSIDIOS A LA PRESTACION DE SERVICIOS PUBLICOS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386,195,569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Modernización</w:t>
            </w:r>
            <w:r w:rsidR="00CF430D" w:rsidRPr="00CB44A7">
              <w:rPr>
                <w:rFonts w:ascii="Arial" w:eastAsia="Times New Roman" w:hAnsi="Arial" w:cs="Arial"/>
                <w:color w:val="000000"/>
                <w:sz w:val="18"/>
                <w:szCs w:val="18"/>
                <w:lang w:eastAsia="es-MX"/>
              </w:rPr>
              <w:t xml:space="preserve"> del Sistema de Transporte Publico</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245,850,000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Sistema de </w:t>
            </w:r>
            <w:r w:rsidR="00E83167" w:rsidRPr="00CB44A7">
              <w:rPr>
                <w:rFonts w:ascii="Arial" w:eastAsia="Times New Roman" w:hAnsi="Arial" w:cs="Arial"/>
                <w:color w:val="000000"/>
                <w:sz w:val="18"/>
                <w:szCs w:val="18"/>
                <w:lang w:eastAsia="es-MX"/>
              </w:rPr>
              <w:t>Protección</w:t>
            </w:r>
            <w:r w:rsidRPr="00CB44A7">
              <w:rPr>
                <w:rFonts w:ascii="Arial" w:eastAsia="Times New Roman" w:hAnsi="Arial" w:cs="Arial"/>
                <w:color w:val="000000"/>
                <w:sz w:val="18"/>
                <w:szCs w:val="18"/>
                <w:lang w:eastAsia="es-MX"/>
              </w:rPr>
              <w:t xml:space="preserve"> Social en Salud</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140,302,988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Promoción</w:t>
            </w:r>
            <w:r w:rsidR="00CF430D"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Prevención</w:t>
            </w:r>
            <w:r w:rsidR="00CF430D" w:rsidRPr="00CB44A7">
              <w:rPr>
                <w:rFonts w:ascii="Arial" w:eastAsia="Times New Roman" w:hAnsi="Arial" w:cs="Arial"/>
                <w:color w:val="000000"/>
                <w:sz w:val="18"/>
                <w:szCs w:val="18"/>
                <w:lang w:eastAsia="es-MX"/>
              </w:rPr>
              <w:t xml:space="preserve"> y </w:t>
            </w:r>
            <w:r w:rsidRPr="00CB44A7">
              <w:rPr>
                <w:rFonts w:ascii="Arial" w:eastAsia="Times New Roman" w:hAnsi="Arial" w:cs="Arial"/>
                <w:color w:val="000000"/>
                <w:sz w:val="18"/>
                <w:szCs w:val="18"/>
                <w:lang w:eastAsia="es-MX"/>
              </w:rPr>
              <w:t>Atención</w:t>
            </w:r>
            <w:r w:rsidR="00CF430D" w:rsidRPr="00CB44A7">
              <w:rPr>
                <w:rFonts w:ascii="Arial" w:eastAsia="Times New Roman" w:hAnsi="Arial" w:cs="Arial"/>
                <w:color w:val="000000"/>
                <w:sz w:val="18"/>
                <w:szCs w:val="18"/>
                <w:lang w:eastAsia="es-MX"/>
              </w:rPr>
              <w:t xml:space="preserve"> Integral de la Salud Mental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42,581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SUBSIDIOS PARA EL APOYO DE OBRAS PUBLICAS A ENTIDADES FEDERATIVAS Y MUNICIPIOS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30,946,359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Transferencia de Recursos Federales por Convenios</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30,946,359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SUBSIDIOS PARA CAPACITACION Y BECAS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67,159,334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Acceso y Permanencia en </w:t>
            </w:r>
            <w:r w:rsidR="000E5EBF" w:rsidRPr="00CB44A7">
              <w:rPr>
                <w:rFonts w:ascii="Arial" w:eastAsia="Times New Roman" w:hAnsi="Arial" w:cs="Arial"/>
                <w:color w:val="000000"/>
                <w:sz w:val="18"/>
                <w:szCs w:val="18"/>
                <w:lang w:eastAsia="es-MX"/>
              </w:rPr>
              <w:t>Educación Básica</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40,835,750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Empleo de Calidad, Incluyente y Formal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12,421,293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Eficiencia Terminal en </w:t>
            </w:r>
            <w:r w:rsidR="00E83167" w:rsidRPr="00CB44A7">
              <w:rPr>
                <w:rFonts w:ascii="Arial" w:eastAsia="Times New Roman" w:hAnsi="Arial" w:cs="Arial"/>
                <w:color w:val="000000"/>
                <w:sz w:val="18"/>
                <w:szCs w:val="18"/>
                <w:lang w:eastAsia="es-MX"/>
              </w:rPr>
              <w:t>Educación</w:t>
            </w:r>
            <w:r w:rsidRPr="00CB44A7">
              <w:rPr>
                <w:rFonts w:ascii="Arial" w:eastAsia="Times New Roman" w:hAnsi="Arial" w:cs="Arial"/>
                <w:color w:val="000000"/>
                <w:sz w:val="18"/>
                <w:szCs w:val="18"/>
                <w:lang w:eastAsia="es-MX"/>
              </w:rPr>
              <w:t xml:space="preserve">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6,342,500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Acceso y Permanencia en </w:t>
            </w:r>
            <w:r w:rsidR="00E83167" w:rsidRPr="00CB44A7">
              <w:rPr>
                <w:rFonts w:ascii="Arial" w:eastAsia="Times New Roman" w:hAnsi="Arial" w:cs="Arial"/>
                <w:color w:val="000000"/>
                <w:sz w:val="18"/>
                <w:szCs w:val="18"/>
                <w:lang w:eastAsia="es-MX"/>
              </w:rPr>
              <w:t>Educación</w:t>
            </w:r>
            <w:r w:rsidRPr="00CB44A7">
              <w:rPr>
                <w:rFonts w:ascii="Arial" w:eastAsia="Times New Roman" w:hAnsi="Arial" w:cs="Arial"/>
                <w:color w:val="000000"/>
                <w:sz w:val="18"/>
                <w:szCs w:val="18"/>
                <w:lang w:eastAsia="es-MX"/>
              </w:rPr>
              <w:t xml:space="preserve"> Media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2,237,037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Impulso a la </w:t>
            </w:r>
            <w:r w:rsidR="00E83167" w:rsidRPr="00CB44A7">
              <w:rPr>
                <w:rFonts w:ascii="Arial" w:eastAsia="Times New Roman" w:hAnsi="Arial" w:cs="Arial"/>
                <w:color w:val="000000"/>
                <w:sz w:val="18"/>
                <w:szCs w:val="18"/>
                <w:lang w:eastAsia="es-MX"/>
              </w:rPr>
              <w:t>Población</w:t>
            </w:r>
            <w:r w:rsidRPr="00CB44A7">
              <w:rPr>
                <w:rFonts w:ascii="Arial" w:eastAsia="Times New Roman" w:hAnsi="Arial" w:cs="Arial"/>
                <w:color w:val="000000"/>
                <w:sz w:val="18"/>
                <w:szCs w:val="18"/>
                <w:lang w:eastAsia="es-MX"/>
              </w:rPr>
              <w:t xml:space="preserve"> Emprendedora y Empresarial con Enfoque de </w:t>
            </w:r>
            <w:r w:rsidR="00E83167" w:rsidRPr="00CB44A7">
              <w:rPr>
                <w:rFonts w:ascii="Arial" w:eastAsia="Times New Roman" w:hAnsi="Arial" w:cs="Arial"/>
                <w:color w:val="000000"/>
                <w:sz w:val="18"/>
                <w:szCs w:val="18"/>
                <w:lang w:eastAsia="es-MX"/>
              </w:rPr>
              <w:t>Inclusión</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1,500,050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Formación</w:t>
            </w:r>
            <w:r w:rsidR="00CF430D" w:rsidRPr="00CB44A7">
              <w:rPr>
                <w:rFonts w:ascii="Arial" w:eastAsia="Times New Roman" w:hAnsi="Arial" w:cs="Arial"/>
                <w:color w:val="000000"/>
                <w:sz w:val="18"/>
                <w:szCs w:val="18"/>
                <w:lang w:eastAsia="es-MX"/>
              </w:rPr>
              <w:t xml:space="preserve"> de Capital Humano en </w:t>
            </w:r>
            <w:r w:rsidR="000E5EBF" w:rsidRPr="00CB44A7">
              <w:rPr>
                <w:rFonts w:ascii="Arial" w:eastAsia="Times New Roman" w:hAnsi="Arial" w:cs="Arial"/>
                <w:color w:val="000000"/>
                <w:sz w:val="18"/>
                <w:szCs w:val="18"/>
                <w:lang w:eastAsia="es-MX"/>
              </w:rPr>
              <w:t>Áreas Estratégicas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1,200,000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Productividad Laboral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1,000,000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Fortalecimiento de las Empresas Locales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500,000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Educación</w:t>
            </w:r>
            <w:r w:rsidR="00CF430D" w:rsidRPr="00CB44A7">
              <w:rPr>
                <w:rFonts w:ascii="Arial" w:eastAsia="Times New Roman" w:hAnsi="Arial" w:cs="Arial"/>
                <w:color w:val="000000"/>
                <w:sz w:val="18"/>
                <w:szCs w:val="18"/>
                <w:lang w:eastAsia="es-MX"/>
              </w:rPr>
              <w:t xml:space="preserve"> para la </w:t>
            </w:r>
            <w:r w:rsidR="000E5EBF" w:rsidRPr="00CB44A7">
              <w:rPr>
                <w:rFonts w:ascii="Arial" w:eastAsia="Times New Roman" w:hAnsi="Arial" w:cs="Arial"/>
                <w:color w:val="000000"/>
                <w:sz w:val="18"/>
                <w:szCs w:val="18"/>
                <w:lang w:eastAsia="es-MX"/>
              </w:rPr>
              <w:t>Profesionalización Artística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319,388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Acceso a </w:t>
            </w:r>
            <w:r w:rsidR="00E83167" w:rsidRPr="00CB44A7">
              <w:rPr>
                <w:rFonts w:ascii="Arial" w:eastAsia="Times New Roman" w:hAnsi="Arial" w:cs="Arial"/>
                <w:color w:val="000000"/>
                <w:sz w:val="18"/>
                <w:szCs w:val="18"/>
                <w:lang w:eastAsia="es-MX"/>
              </w:rPr>
              <w:t>Energías</w:t>
            </w:r>
            <w:r w:rsidRPr="00CB44A7">
              <w:rPr>
                <w:rFonts w:ascii="Arial" w:eastAsia="Times New Roman" w:hAnsi="Arial" w:cs="Arial"/>
                <w:color w:val="000000"/>
                <w:sz w:val="18"/>
                <w:szCs w:val="18"/>
                <w:lang w:eastAsia="es-MX"/>
              </w:rPr>
              <w:t xml:space="preserve"> Limpias en el Estado</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250,000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Vinculación</w:t>
            </w:r>
            <w:r w:rsidR="00CF430D"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Promoción</w:t>
            </w:r>
            <w:r w:rsidR="00CF430D" w:rsidRPr="00CB44A7">
              <w:rPr>
                <w:rFonts w:ascii="Arial" w:eastAsia="Times New Roman" w:hAnsi="Arial" w:cs="Arial"/>
                <w:color w:val="000000"/>
                <w:sz w:val="18"/>
                <w:szCs w:val="18"/>
                <w:lang w:eastAsia="es-MX"/>
              </w:rPr>
              <w:t xml:space="preserve"> y </w:t>
            </w:r>
            <w:r w:rsidRPr="00CB44A7">
              <w:rPr>
                <w:rFonts w:ascii="Arial" w:eastAsia="Times New Roman" w:hAnsi="Arial" w:cs="Arial"/>
                <w:color w:val="000000"/>
                <w:sz w:val="18"/>
                <w:szCs w:val="18"/>
                <w:lang w:eastAsia="es-MX"/>
              </w:rPr>
              <w:t>Gestión</w:t>
            </w:r>
            <w:r w:rsidR="00CF430D" w:rsidRPr="00CB44A7">
              <w:rPr>
                <w:rFonts w:ascii="Arial" w:eastAsia="Times New Roman" w:hAnsi="Arial" w:cs="Arial"/>
                <w:color w:val="000000"/>
                <w:sz w:val="18"/>
                <w:szCs w:val="18"/>
                <w:lang w:eastAsia="es-MX"/>
              </w:rPr>
              <w:t xml:space="preserve"> con el Sector Productivo y Social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175,000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Atención</w:t>
            </w:r>
            <w:r w:rsidR="00CF430D" w:rsidRPr="00CB44A7">
              <w:rPr>
                <w:rFonts w:ascii="Arial" w:eastAsia="Times New Roman" w:hAnsi="Arial" w:cs="Arial"/>
                <w:color w:val="000000"/>
                <w:sz w:val="18"/>
                <w:szCs w:val="18"/>
                <w:lang w:eastAsia="es-MX"/>
              </w:rPr>
              <w:t xml:space="preserve"> y Desarrollo de las Organizaciones Sociales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150,000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Mejoramiento de la Calidad en Instituciones de </w:t>
            </w:r>
            <w:r w:rsidR="00E83167" w:rsidRPr="00CB44A7">
              <w:rPr>
                <w:rFonts w:ascii="Arial" w:eastAsia="Times New Roman" w:hAnsi="Arial" w:cs="Arial"/>
                <w:color w:val="000000"/>
                <w:sz w:val="18"/>
                <w:szCs w:val="18"/>
                <w:lang w:eastAsia="es-MX"/>
              </w:rPr>
              <w:t>Educación</w:t>
            </w:r>
            <w:r w:rsidRPr="00CB44A7">
              <w:rPr>
                <w:rFonts w:ascii="Arial" w:eastAsia="Times New Roman" w:hAnsi="Arial" w:cs="Arial"/>
                <w:color w:val="000000"/>
                <w:sz w:val="18"/>
                <w:szCs w:val="18"/>
                <w:lang w:eastAsia="es-MX"/>
              </w:rPr>
              <w:t xml:space="preserve"> Superior Publicas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120,000 </w:t>
            </w:r>
          </w:p>
        </w:tc>
      </w:tr>
      <w:tr w:rsidR="00CF430D" w:rsidRPr="00CB44A7" w:rsidTr="00CF430D">
        <w:trPr>
          <w:trHeight w:val="315"/>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Fortalecimiento de las Instituciones de </w:t>
            </w:r>
            <w:r w:rsidR="00E83167" w:rsidRPr="00CB44A7">
              <w:rPr>
                <w:rFonts w:ascii="Arial" w:eastAsia="Times New Roman" w:hAnsi="Arial" w:cs="Arial"/>
                <w:color w:val="000000"/>
                <w:sz w:val="18"/>
                <w:szCs w:val="18"/>
                <w:lang w:eastAsia="es-MX"/>
              </w:rPr>
              <w:t>Educación</w:t>
            </w:r>
            <w:r w:rsidRPr="00CB44A7">
              <w:rPr>
                <w:rFonts w:ascii="Arial" w:eastAsia="Times New Roman" w:hAnsi="Arial" w:cs="Arial"/>
                <w:color w:val="000000"/>
                <w:sz w:val="18"/>
                <w:szCs w:val="18"/>
                <w:lang w:eastAsia="es-MX"/>
              </w:rPr>
              <w:t xml:space="preserve">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108,316 </w:t>
            </w:r>
          </w:p>
        </w:tc>
      </w:tr>
      <w:tr w:rsidR="00CF430D" w:rsidRPr="00CB44A7" w:rsidTr="00CF430D">
        <w:trPr>
          <w:trHeight w:val="330"/>
        </w:trPr>
        <w:tc>
          <w:tcPr>
            <w:tcW w:w="0" w:type="auto"/>
            <w:tcBorders>
              <w:top w:val="double" w:sz="6" w:space="0" w:color="366092"/>
              <w:left w:val="nil"/>
              <w:bottom w:val="nil"/>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Total General</w:t>
            </w:r>
          </w:p>
        </w:tc>
        <w:tc>
          <w:tcPr>
            <w:tcW w:w="0" w:type="auto"/>
            <w:tcBorders>
              <w:top w:val="double" w:sz="6" w:space="0" w:color="366092"/>
              <w:left w:val="nil"/>
              <w:bottom w:val="nil"/>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 xml:space="preserve"> 961,339,032 </w:t>
            </w:r>
          </w:p>
        </w:tc>
      </w:tr>
    </w:tbl>
    <w:p w:rsidR="00CF430D" w:rsidRPr="00CB44A7" w:rsidRDefault="00CF430D"/>
    <w:p w:rsidR="00CF430D" w:rsidRPr="00CB44A7" w:rsidRDefault="00CF430D">
      <w:r w:rsidRPr="00CB44A7">
        <w:br w:type="page"/>
      </w:r>
    </w:p>
    <w:p w:rsidR="00CF430D" w:rsidRPr="00CB44A7" w:rsidRDefault="00CF430D"/>
    <w:p w:rsidR="00CF430D" w:rsidRPr="00CB44A7" w:rsidRDefault="00CF430D">
      <w:pPr>
        <w:rPr>
          <w:rFonts w:ascii="Arial" w:hAnsi="Arial" w:cs="Arial"/>
          <w:b/>
          <w:sz w:val="24"/>
          <w:szCs w:val="24"/>
        </w:rPr>
      </w:pPr>
      <w:r w:rsidRPr="00CB44A7">
        <w:rPr>
          <w:rFonts w:ascii="Arial" w:hAnsi="Arial" w:cs="Arial"/>
          <w:b/>
          <w:sz w:val="24"/>
          <w:szCs w:val="24"/>
        </w:rPr>
        <w:t>ANEXO 11.2</w:t>
      </w:r>
    </w:p>
    <w:p w:rsidR="00CF430D" w:rsidRPr="00CB44A7" w:rsidRDefault="00CF430D">
      <w:pPr>
        <w:rPr>
          <w:rFonts w:ascii="Arial" w:hAnsi="Arial" w:cs="Arial"/>
          <w:b/>
          <w:sz w:val="24"/>
          <w:szCs w:val="24"/>
        </w:rPr>
      </w:pPr>
      <w:r w:rsidRPr="00CB44A7">
        <w:rPr>
          <w:rFonts w:ascii="Arial" w:hAnsi="Arial" w:cs="Arial"/>
          <w:b/>
          <w:sz w:val="24"/>
          <w:szCs w:val="24"/>
        </w:rPr>
        <w:t>SUBSIDIOS A LA PRODUCCIÓN</w:t>
      </w:r>
    </w:p>
    <w:tbl>
      <w:tblPr>
        <w:tblW w:w="0" w:type="auto"/>
        <w:tblInd w:w="-10" w:type="dxa"/>
        <w:tblCellMar>
          <w:left w:w="70" w:type="dxa"/>
          <w:right w:w="70" w:type="dxa"/>
        </w:tblCellMar>
        <w:tblLook w:val="04A0"/>
      </w:tblPr>
      <w:tblGrid>
        <w:gridCol w:w="7111"/>
        <w:gridCol w:w="1253"/>
      </w:tblGrid>
      <w:tr w:rsidR="00CF430D" w:rsidRPr="00CB44A7" w:rsidTr="00CF430D">
        <w:trPr>
          <w:trHeight w:val="330"/>
        </w:trPr>
        <w:tc>
          <w:tcPr>
            <w:tcW w:w="0" w:type="auto"/>
            <w:tcBorders>
              <w:top w:val="single" w:sz="4" w:space="0" w:color="000000"/>
              <w:left w:val="single" w:sz="4" w:space="0" w:color="000000"/>
              <w:bottom w:val="nil"/>
              <w:right w:val="nil"/>
            </w:tcBorders>
            <w:shd w:val="clear" w:color="000000" w:fill="16365C"/>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Montos destinados a subsidios</w:t>
            </w:r>
          </w:p>
        </w:tc>
        <w:tc>
          <w:tcPr>
            <w:tcW w:w="0" w:type="auto"/>
            <w:tcBorders>
              <w:top w:val="single" w:sz="4" w:space="0" w:color="000000"/>
              <w:left w:val="single" w:sz="4" w:space="0" w:color="000000"/>
              <w:bottom w:val="nil"/>
              <w:right w:val="nil"/>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IMPORTE </w:t>
            </w:r>
          </w:p>
        </w:tc>
      </w:tr>
      <w:tr w:rsidR="00CF430D" w:rsidRPr="00CB44A7" w:rsidTr="00CF430D">
        <w:trPr>
          <w:trHeight w:val="300"/>
        </w:trPr>
        <w:tc>
          <w:tcPr>
            <w:tcW w:w="0" w:type="auto"/>
            <w:tcBorders>
              <w:top w:val="nil"/>
              <w:left w:val="nil"/>
              <w:bottom w:val="nil"/>
              <w:right w:val="nil"/>
            </w:tcBorders>
            <w:shd w:val="clear" w:color="000000" w:fill="F2F2F2"/>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Fomento del Sector Agropecuario y Agroindustrial</w:t>
            </w:r>
          </w:p>
        </w:tc>
        <w:tc>
          <w:tcPr>
            <w:tcW w:w="0" w:type="auto"/>
            <w:tcBorders>
              <w:top w:val="nil"/>
              <w:left w:val="nil"/>
              <w:bottom w:val="nil"/>
              <w:right w:val="nil"/>
            </w:tcBorders>
            <w:shd w:val="clear" w:color="000000" w:fill="F2F2F2"/>
            <w:noWrap/>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141,843,817 </w:t>
            </w:r>
          </w:p>
        </w:tc>
      </w:tr>
      <w:tr w:rsidR="00CF430D" w:rsidRPr="00CB44A7" w:rsidTr="00CF430D">
        <w:trPr>
          <w:trHeight w:val="600"/>
        </w:trPr>
        <w:tc>
          <w:tcPr>
            <w:tcW w:w="0" w:type="auto"/>
            <w:tcBorders>
              <w:top w:val="nil"/>
              <w:left w:val="nil"/>
              <w:bottom w:val="nil"/>
              <w:right w:val="nil"/>
            </w:tcBorders>
            <w:shd w:val="clear" w:color="auto" w:fill="auto"/>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Desarrollo del Sector Pesquero y </w:t>
            </w:r>
            <w:r w:rsidR="00E83167" w:rsidRPr="00CB44A7">
              <w:rPr>
                <w:rFonts w:ascii="Arial" w:eastAsia="Times New Roman" w:hAnsi="Arial" w:cs="Arial"/>
                <w:color w:val="000000"/>
                <w:sz w:val="20"/>
                <w:szCs w:val="20"/>
                <w:lang w:eastAsia="es-MX"/>
              </w:rPr>
              <w:t>Acuícola</w:t>
            </w:r>
            <w:r w:rsidRPr="00CB44A7">
              <w:rPr>
                <w:rFonts w:ascii="Arial" w:eastAsia="Times New Roman" w:hAnsi="Arial" w:cs="Arial"/>
                <w:color w:val="000000"/>
                <w:sz w:val="20"/>
                <w:szCs w:val="20"/>
                <w:lang w:eastAsia="es-MX"/>
              </w:rPr>
              <w:t xml:space="preserve"> con Enfoque Sustentable</w:t>
            </w:r>
          </w:p>
        </w:tc>
        <w:tc>
          <w:tcPr>
            <w:tcW w:w="0" w:type="auto"/>
            <w:tcBorders>
              <w:top w:val="nil"/>
              <w:left w:val="nil"/>
              <w:bottom w:val="nil"/>
              <w:right w:val="nil"/>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64,928,000 </w:t>
            </w:r>
          </w:p>
        </w:tc>
      </w:tr>
      <w:tr w:rsidR="00CF430D" w:rsidRPr="00CB44A7" w:rsidTr="00CF430D">
        <w:trPr>
          <w:trHeight w:val="300"/>
        </w:trPr>
        <w:tc>
          <w:tcPr>
            <w:tcW w:w="0" w:type="auto"/>
            <w:tcBorders>
              <w:top w:val="nil"/>
              <w:left w:val="nil"/>
              <w:bottom w:val="nil"/>
              <w:right w:val="nil"/>
            </w:tcBorders>
            <w:shd w:val="clear" w:color="000000" w:fill="F2F2F2"/>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Mejoramiento </w:t>
            </w:r>
            <w:r w:rsidR="00E83167" w:rsidRPr="00CB44A7">
              <w:rPr>
                <w:rFonts w:ascii="Arial" w:eastAsia="Times New Roman" w:hAnsi="Arial" w:cs="Arial"/>
                <w:color w:val="000000"/>
                <w:sz w:val="20"/>
                <w:szCs w:val="20"/>
                <w:lang w:eastAsia="es-MX"/>
              </w:rPr>
              <w:t>Genético</w:t>
            </w:r>
            <w:r w:rsidRPr="00CB44A7">
              <w:rPr>
                <w:rFonts w:ascii="Arial" w:eastAsia="Times New Roman" w:hAnsi="Arial" w:cs="Arial"/>
                <w:color w:val="000000"/>
                <w:sz w:val="20"/>
                <w:szCs w:val="20"/>
                <w:lang w:eastAsia="es-MX"/>
              </w:rPr>
              <w:t xml:space="preserve"> de la </w:t>
            </w:r>
            <w:r w:rsidR="00E83167" w:rsidRPr="00CB44A7">
              <w:rPr>
                <w:rFonts w:ascii="Arial" w:eastAsia="Times New Roman" w:hAnsi="Arial" w:cs="Arial"/>
                <w:color w:val="000000"/>
                <w:sz w:val="20"/>
                <w:szCs w:val="20"/>
                <w:lang w:eastAsia="es-MX"/>
              </w:rPr>
              <w:t>Producción</w:t>
            </w:r>
            <w:r w:rsidRPr="00CB44A7">
              <w:rPr>
                <w:rFonts w:ascii="Arial" w:eastAsia="Times New Roman" w:hAnsi="Arial" w:cs="Arial"/>
                <w:color w:val="000000"/>
                <w:sz w:val="20"/>
                <w:szCs w:val="20"/>
                <w:lang w:eastAsia="es-MX"/>
              </w:rPr>
              <w:t xml:space="preserve"> Pecuaria</w:t>
            </w:r>
          </w:p>
        </w:tc>
        <w:tc>
          <w:tcPr>
            <w:tcW w:w="0" w:type="auto"/>
            <w:tcBorders>
              <w:top w:val="nil"/>
              <w:left w:val="nil"/>
              <w:bottom w:val="nil"/>
              <w:right w:val="nil"/>
            </w:tcBorders>
            <w:shd w:val="clear" w:color="000000" w:fill="F2F2F2"/>
            <w:noWrap/>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20,000,000 </w:t>
            </w:r>
          </w:p>
        </w:tc>
      </w:tr>
      <w:tr w:rsidR="00CF430D" w:rsidRPr="00CB44A7" w:rsidTr="00CF430D">
        <w:trPr>
          <w:trHeight w:val="600"/>
        </w:trPr>
        <w:tc>
          <w:tcPr>
            <w:tcW w:w="0" w:type="auto"/>
            <w:tcBorders>
              <w:top w:val="nil"/>
              <w:left w:val="nil"/>
              <w:bottom w:val="nil"/>
              <w:right w:val="nil"/>
            </w:tcBorders>
            <w:shd w:val="clear" w:color="auto" w:fill="auto"/>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Impulso a la </w:t>
            </w:r>
            <w:r w:rsidR="00E83167" w:rsidRPr="00CB44A7">
              <w:rPr>
                <w:rFonts w:ascii="Arial" w:eastAsia="Times New Roman" w:hAnsi="Arial" w:cs="Arial"/>
                <w:color w:val="000000"/>
                <w:sz w:val="20"/>
                <w:szCs w:val="20"/>
                <w:lang w:eastAsia="es-MX"/>
              </w:rPr>
              <w:t>Población</w:t>
            </w:r>
            <w:r w:rsidRPr="00CB44A7">
              <w:rPr>
                <w:rFonts w:ascii="Arial" w:eastAsia="Times New Roman" w:hAnsi="Arial" w:cs="Arial"/>
                <w:color w:val="000000"/>
                <w:sz w:val="20"/>
                <w:szCs w:val="20"/>
                <w:lang w:eastAsia="es-MX"/>
              </w:rPr>
              <w:t xml:space="preserve"> Emprendedora y Empresarial con Enfoque de </w:t>
            </w:r>
            <w:r w:rsidR="00E83167" w:rsidRPr="00CB44A7">
              <w:rPr>
                <w:rFonts w:ascii="Arial" w:eastAsia="Times New Roman" w:hAnsi="Arial" w:cs="Arial"/>
                <w:color w:val="000000"/>
                <w:sz w:val="20"/>
                <w:szCs w:val="20"/>
                <w:lang w:eastAsia="es-MX"/>
              </w:rPr>
              <w:t>Inclusión</w:t>
            </w:r>
          </w:p>
        </w:tc>
        <w:tc>
          <w:tcPr>
            <w:tcW w:w="0" w:type="auto"/>
            <w:tcBorders>
              <w:top w:val="nil"/>
              <w:left w:val="nil"/>
              <w:bottom w:val="nil"/>
              <w:right w:val="nil"/>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4,598,453 </w:t>
            </w:r>
          </w:p>
        </w:tc>
      </w:tr>
      <w:tr w:rsidR="00CF430D" w:rsidRPr="00CB44A7" w:rsidTr="00CF430D">
        <w:trPr>
          <w:trHeight w:val="300"/>
        </w:trPr>
        <w:tc>
          <w:tcPr>
            <w:tcW w:w="0" w:type="auto"/>
            <w:tcBorders>
              <w:top w:val="nil"/>
              <w:left w:val="nil"/>
              <w:bottom w:val="nil"/>
              <w:right w:val="nil"/>
            </w:tcBorders>
            <w:shd w:val="clear" w:color="000000" w:fill="F2F2F2"/>
            <w:vAlign w:val="bottom"/>
            <w:hideMark/>
          </w:tcPr>
          <w:p w:rsidR="00CF430D" w:rsidRPr="00CB44A7" w:rsidRDefault="00E83167"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Restauración</w:t>
            </w:r>
            <w:r w:rsidR="00CF430D" w:rsidRPr="00CB44A7">
              <w:rPr>
                <w:rFonts w:ascii="Arial" w:eastAsia="Times New Roman" w:hAnsi="Arial" w:cs="Arial"/>
                <w:color w:val="000000"/>
                <w:sz w:val="20"/>
                <w:szCs w:val="20"/>
                <w:lang w:eastAsia="es-MX"/>
              </w:rPr>
              <w:t xml:space="preserve"> y </w:t>
            </w:r>
            <w:r w:rsidRPr="00CB44A7">
              <w:rPr>
                <w:rFonts w:ascii="Arial" w:eastAsia="Times New Roman" w:hAnsi="Arial" w:cs="Arial"/>
                <w:color w:val="000000"/>
                <w:sz w:val="20"/>
                <w:szCs w:val="20"/>
                <w:lang w:eastAsia="es-MX"/>
              </w:rPr>
              <w:t>Conservación</w:t>
            </w:r>
            <w:r w:rsidR="00CF430D" w:rsidRPr="00CB44A7">
              <w:rPr>
                <w:rFonts w:ascii="Arial" w:eastAsia="Times New Roman" w:hAnsi="Arial" w:cs="Arial"/>
                <w:color w:val="000000"/>
                <w:sz w:val="20"/>
                <w:szCs w:val="20"/>
                <w:lang w:eastAsia="es-MX"/>
              </w:rPr>
              <w:t xml:space="preserve"> de los Ecosistemas</w:t>
            </w:r>
          </w:p>
        </w:tc>
        <w:tc>
          <w:tcPr>
            <w:tcW w:w="0" w:type="auto"/>
            <w:tcBorders>
              <w:top w:val="nil"/>
              <w:left w:val="nil"/>
              <w:bottom w:val="nil"/>
              <w:right w:val="nil"/>
            </w:tcBorders>
            <w:shd w:val="clear" w:color="000000" w:fill="F2F2F2"/>
            <w:noWrap/>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1,600,000 </w:t>
            </w:r>
          </w:p>
        </w:tc>
      </w:tr>
      <w:tr w:rsidR="00CF430D" w:rsidRPr="00CB44A7" w:rsidTr="00CF430D">
        <w:trPr>
          <w:trHeight w:val="300"/>
        </w:trPr>
        <w:tc>
          <w:tcPr>
            <w:tcW w:w="0" w:type="auto"/>
            <w:tcBorders>
              <w:top w:val="nil"/>
              <w:left w:val="nil"/>
              <w:bottom w:val="nil"/>
              <w:right w:val="nil"/>
            </w:tcBorders>
            <w:shd w:val="clear" w:color="auto" w:fill="auto"/>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y </w:t>
            </w:r>
            <w:r w:rsidR="00E83167" w:rsidRPr="00CB44A7">
              <w:rPr>
                <w:rFonts w:ascii="Arial" w:eastAsia="Times New Roman" w:hAnsi="Arial" w:cs="Arial"/>
                <w:color w:val="000000"/>
                <w:sz w:val="20"/>
                <w:szCs w:val="20"/>
                <w:lang w:eastAsia="es-MX"/>
              </w:rPr>
              <w:t>Difusión</w:t>
            </w:r>
            <w:r w:rsidRPr="00CB44A7">
              <w:rPr>
                <w:rFonts w:ascii="Arial" w:eastAsia="Times New Roman" w:hAnsi="Arial" w:cs="Arial"/>
                <w:color w:val="000000"/>
                <w:sz w:val="20"/>
                <w:szCs w:val="20"/>
                <w:lang w:eastAsia="es-MX"/>
              </w:rPr>
              <w:t xml:space="preserve"> de la Cultura Tradicional Yucateca</w:t>
            </w:r>
          </w:p>
        </w:tc>
        <w:tc>
          <w:tcPr>
            <w:tcW w:w="0" w:type="auto"/>
            <w:tcBorders>
              <w:top w:val="nil"/>
              <w:left w:val="nil"/>
              <w:bottom w:val="nil"/>
              <w:right w:val="nil"/>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300,000 </w:t>
            </w:r>
          </w:p>
        </w:tc>
      </w:tr>
      <w:tr w:rsidR="00CF430D" w:rsidRPr="00CB44A7" w:rsidTr="00CF430D">
        <w:trPr>
          <w:trHeight w:val="600"/>
        </w:trPr>
        <w:tc>
          <w:tcPr>
            <w:tcW w:w="0" w:type="auto"/>
            <w:tcBorders>
              <w:top w:val="nil"/>
              <w:left w:val="nil"/>
              <w:bottom w:val="nil"/>
              <w:right w:val="nil"/>
            </w:tcBorders>
            <w:shd w:val="clear" w:color="000000" w:fill="F2F2F2"/>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Impulso a los Atractivos </w:t>
            </w:r>
            <w:r w:rsidR="00E83167" w:rsidRPr="00CB44A7">
              <w:rPr>
                <w:rFonts w:ascii="Arial" w:eastAsia="Times New Roman" w:hAnsi="Arial" w:cs="Arial"/>
                <w:color w:val="000000"/>
                <w:sz w:val="20"/>
                <w:szCs w:val="20"/>
                <w:lang w:eastAsia="es-MX"/>
              </w:rPr>
              <w:t>Turísticos</w:t>
            </w:r>
            <w:r w:rsidRPr="00CB44A7">
              <w:rPr>
                <w:rFonts w:ascii="Arial" w:eastAsia="Times New Roman" w:hAnsi="Arial" w:cs="Arial"/>
                <w:color w:val="000000"/>
                <w:sz w:val="20"/>
                <w:szCs w:val="20"/>
                <w:lang w:eastAsia="es-MX"/>
              </w:rPr>
              <w:t xml:space="preserve"> y Segmentos de Mercado</w:t>
            </w:r>
          </w:p>
        </w:tc>
        <w:tc>
          <w:tcPr>
            <w:tcW w:w="0" w:type="auto"/>
            <w:tcBorders>
              <w:top w:val="nil"/>
              <w:left w:val="nil"/>
              <w:bottom w:val="nil"/>
              <w:right w:val="nil"/>
            </w:tcBorders>
            <w:shd w:val="clear" w:color="000000" w:fill="F2F2F2"/>
            <w:noWrap/>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50,000 </w:t>
            </w:r>
          </w:p>
        </w:tc>
      </w:tr>
      <w:tr w:rsidR="00CF430D" w:rsidRPr="00CB44A7" w:rsidTr="00CF430D">
        <w:trPr>
          <w:trHeight w:val="330"/>
        </w:trPr>
        <w:tc>
          <w:tcPr>
            <w:tcW w:w="0" w:type="auto"/>
            <w:tcBorders>
              <w:top w:val="single" w:sz="4" w:space="0" w:color="366092"/>
              <w:left w:val="nil"/>
              <w:bottom w:val="single" w:sz="8" w:space="0" w:color="366092"/>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single" w:sz="4" w:space="0" w:color="366092"/>
              <w:left w:val="nil"/>
              <w:bottom w:val="single" w:sz="8" w:space="0" w:color="366092"/>
              <w:right w:val="nil"/>
            </w:tcBorders>
            <w:shd w:val="clear" w:color="auto" w:fill="auto"/>
            <w:noWrap/>
            <w:vAlign w:val="bottom"/>
            <w:hideMark/>
          </w:tcPr>
          <w:p w:rsidR="00CF430D" w:rsidRPr="00CB44A7" w:rsidRDefault="00CF430D" w:rsidP="00CF430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233,320,270 </w:t>
            </w:r>
          </w:p>
        </w:tc>
      </w:tr>
    </w:tbl>
    <w:p w:rsidR="00CF430D" w:rsidRPr="00CB44A7" w:rsidRDefault="00CF430D"/>
    <w:p w:rsidR="00CF430D" w:rsidRPr="00CB44A7" w:rsidRDefault="00CF430D"/>
    <w:p w:rsidR="005816F2" w:rsidRPr="00CB44A7" w:rsidRDefault="005816F2">
      <w:pPr>
        <w:rPr>
          <w:rFonts w:ascii="Arial" w:hAnsi="Arial" w:cs="Arial"/>
          <w:b/>
          <w:sz w:val="24"/>
          <w:szCs w:val="24"/>
        </w:rPr>
      </w:pPr>
      <w:r w:rsidRPr="00CB44A7">
        <w:rPr>
          <w:rFonts w:ascii="Arial" w:hAnsi="Arial" w:cs="Arial"/>
          <w:b/>
          <w:sz w:val="24"/>
          <w:szCs w:val="24"/>
        </w:rPr>
        <w:br w:type="page"/>
      </w:r>
    </w:p>
    <w:p w:rsidR="00CF430D" w:rsidRPr="00CB44A7" w:rsidRDefault="00CF430D">
      <w:pPr>
        <w:rPr>
          <w:rFonts w:ascii="Arial" w:hAnsi="Arial" w:cs="Arial"/>
          <w:b/>
          <w:sz w:val="24"/>
          <w:szCs w:val="24"/>
        </w:rPr>
      </w:pPr>
      <w:r w:rsidRPr="00CB44A7">
        <w:rPr>
          <w:rFonts w:ascii="Arial" w:hAnsi="Arial" w:cs="Arial"/>
          <w:b/>
          <w:sz w:val="24"/>
          <w:szCs w:val="24"/>
        </w:rPr>
        <w:lastRenderedPageBreak/>
        <w:t>ANEXO 11.3</w:t>
      </w:r>
    </w:p>
    <w:p w:rsidR="00CF430D" w:rsidRPr="00CB44A7" w:rsidRDefault="00CF430D">
      <w:pPr>
        <w:rPr>
          <w:rFonts w:ascii="Arial" w:hAnsi="Arial" w:cs="Arial"/>
          <w:b/>
          <w:sz w:val="24"/>
          <w:szCs w:val="24"/>
        </w:rPr>
      </w:pPr>
      <w:r w:rsidRPr="00CB44A7">
        <w:rPr>
          <w:rFonts w:ascii="Arial" w:hAnsi="Arial" w:cs="Arial"/>
          <w:b/>
          <w:sz w:val="24"/>
          <w:szCs w:val="24"/>
        </w:rPr>
        <w:t>PRESUPUESTO ASIGNADO PARA AYUDAS SOCIALES</w:t>
      </w:r>
    </w:p>
    <w:tbl>
      <w:tblPr>
        <w:tblW w:w="0" w:type="auto"/>
        <w:tblInd w:w="-10" w:type="dxa"/>
        <w:tblCellMar>
          <w:left w:w="70" w:type="dxa"/>
          <w:right w:w="70" w:type="dxa"/>
        </w:tblCellMar>
        <w:tblLook w:val="04A0"/>
      </w:tblPr>
      <w:tblGrid>
        <w:gridCol w:w="7893"/>
        <w:gridCol w:w="1095"/>
      </w:tblGrid>
      <w:tr w:rsidR="00CF430D" w:rsidRPr="00CB44A7" w:rsidTr="00CF430D">
        <w:trPr>
          <w:trHeight w:val="330"/>
        </w:trPr>
        <w:tc>
          <w:tcPr>
            <w:tcW w:w="0" w:type="auto"/>
            <w:tcBorders>
              <w:top w:val="single" w:sz="4" w:space="0" w:color="000000"/>
              <w:left w:val="single" w:sz="4" w:space="0" w:color="000000"/>
              <w:bottom w:val="nil"/>
              <w:right w:val="nil"/>
            </w:tcBorders>
            <w:shd w:val="clear" w:color="000000" w:fill="16365C"/>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TRANSFERENCIAS A ORGANISMOS DE LA SOCIEDAD CIVIL</w:t>
            </w:r>
          </w:p>
        </w:tc>
        <w:tc>
          <w:tcPr>
            <w:tcW w:w="0" w:type="auto"/>
            <w:tcBorders>
              <w:top w:val="single" w:sz="4" w:space="0" w:color="000000"/>
              <w:left w:val="single" w:sz="4" w:space="0" w:color="000000"/>
              <w:bottom w:val="nil"/>
              <w:right w:val="nil"/>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IMPORTE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95B3D7" w:fill="95B3D7"/>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AYUDAS SOCIALES</w:t>
            </w:r>
          </w:p>
        </w:tc>
        <w:tc>
          <w:tcPr>
            <w:tcW w:w="0" w:type="auto"/>
            <w:tcBorders>
              <w:top w:val="single" w:sz="4" w:space="0" w:color="DCE6F1"/>
              <w:left w:val="nil"/>
              <w:bottom w:val="single" w:sz="4" w:space="0" w:color="DCE6F1"/>
              <w:right w:val="nil"/>
            </w:tcBorders>
            <w:shd w:val="clear" w:color="95B3D7" w:fill="95B3D7"/>
            <w:noWrap/>
            <w:vAlign w:val="bottom"/>
            <w:hideMark/>
          </w:tcPr>
          <w:p w:rsidR="00CF430D" w:rsidRPr="00CB44A7" w:rsidRDefault="00CF430D" w:rsidP="00AA650E">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xml:space="preserve"> 483,662,795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4411 - GASTOS RELACIONADOS CON ACTIVIDADES CULTURALES, DEPORTIVAS Y RELIGIOSAS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AA650E">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57,480,674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de la Cultura </w:t>
            </w:r>
            <w:r w:rsidR="00E83167" w:rsidRPr="00CB44A7">
              <w:rPr>
                <w:rFonts w:ascii="Arial" w:eastAsia="Times New Roman" w:hAnsi="Arial" w:cs="Arial"/>
                <w:color w:val="000000"/>
                <w:sz w:val="20"/>
                <w:szCs w:val="20"/>
                <w:lang w:eastAsia="es-MX"/>
              </w:rPr>
              <w:t>Física</w:t>
            </w:r>
            <w:r w:rsidRPr="00CB44A7">
              <w:rPr>
                <w:rFonts w:ascii="Arial" w:eastAsia="Times New Roman" w:hAnsi="Arial" w:cs="Arial"/>
                <w:color w:val="000000"/>
                <w:sz w:val="20"/>
                <w:szCs w:val="20"/>
                <w:lang w:eastAsia="es-MX"/>
              </w:rPr>
              <w:t xml:space="preserve"> y </w:t>
            </w:r>
            <w:r w:rsidR="00E83167" w:rsidRPr="00CB44A7">
              <w:rPr>
                <w:rFonts w:ascii="Arial" w:eastAsia="Times New Roman" w:hAnsi="Arial" w:cs="Arial"/>
                <w:color w:val="000000"/>
                <w:sz w:val="20"/>
                <w:szCs w:val="20"/>
                <w:lang w:eastAsia="es-MX"/>
              </w:rPr>
              <w:t>Recreación</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51,889,219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a la </w:t>
            </w:r>
            <w:r w:rsidR="00E83167" w:rsidRPr="00CB44A7">
              <w:rPr>
                <w:rFonts w:ascii="Arial" w:eastAsia="Times New Roman" w:hAnsi="Arial" w:cs="Arial"/>
                <w:color w:val="000000"/>
                <w:sz w:val="20"/>
                <w:szCs w:val="20"/>
                <w:lang w:eastAsia="es-MX"/>
              </w:rPr>
              <w:t>Creación</w:t>
            </w:r>
            <w:r w:rsidRPr="00CB44A7">
              <w:rPr>
                <w:rFonts w:ascii="Arial" w:eastAsia="Times New Roman" w:hAnsi="Arial" w:cs="Arial"/>
                <w:color w:val="000000"/>
                <w:sz w:val="20"/>
                <w:szCs w:val="20"/>
                <w:lang w:eastAsia="es-MX"/>
              </w:rPr>
              <w:t xml:space="preserve"> y </w:t>
            </w:r>
            <w:r w:rsidR="000E5EBF" w:rsidRPr="00CB44A7">
              <w:rPr>
                <w:rFonts w:ascii="Arial" w:eastAsia="Times New Roman" w:hAnsi="Arial" w:cs="Arial"/>
                <w:color w:val="000000"/>
                <w:sz w:val="20"/>
                <w:szCs w:val="20"/>
                <w:lang w:eastAsia="es-MX"/>
              </w:rPr>
              <w:t>Manifestación Artística</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2,360,450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y Desarrollo de las Organizaciones Sociales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1,541,680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y </w:t>
            </w:r>
            <w:r w:rsidR="00E83167" w:rsidRPr="00CB44A7">
              <w:rPr>
                <w:rFonts w:ascii="Arial" w:eastAsia="Times New Roman" w:hAnsi="Arial" w:cs="Arial"/>
                <w:color w:val="000000"/>
                <w:sz w:val="20"/>
                <w:szCs w:val="20"/>
                <w:lang w:eastAsia="es-MX"/>
              </w:rPr>
              <w:t>Sensibilización</w:t>
            </w:r>
            <w:r w:rsidRPr="00CB44A7">
              <w:rPr>
                <w:rFonts w:ascii="Arial" w:eastAsia="Times New Roman" w:hAnsi="Arial" w:cs="Arial"/>
                <w:color w:val="000000"/>
                <w:sz w:val="20"/>
                <w:szCs w:val="20"/>
                <w:lang w:eastAsia="es-MX"/>
              </w:rPr>
              <w:t xml:space="preserve"> hacia el Consumo Cultural</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720,000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Promoción</w:t>
            </w:r>
            <w:r w:rsidR="00CF430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Prevención</w:t>
            </w:r>
            <w:r w:rsidR="00CF430D" w:rsidRPr="00CB44A7">
              <w:rPr>
                <w:rFonts w:ascii="Arial" w:eastAsia="Times New Roman" w:hAnsi="Arial" w:cs="Arial"/>
                <w:color w:val="000000"/>
                <w:sz w:val="20"/>
                <w:szCs w:val="20"/>
                <w:lang w:eastAsia="es-MX"/>
              </w:rPr>
              <w:t xml:space="preserve"> y </w:t>
            </w: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Integral de la Salud Mental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624,535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a Migrantes</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Impulso al Deporte de Alto Rendimiento</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100,000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Promoción</w:t>
            </w:r>
            <w:r w:rsidR="00CF430D" w:rsidRPr="00CB44A7">
              <w:rPr>
                <w:rFonts w:ascii="Arial" w:eastAsia="Times New Roman" w:hAnsi="Arial" w:cs="Arial"/>
                <w:color w:val="000000"/>
                <w:sz w:val="20"/>
                <w:szCs w:val="20"/>
                <w:lang w:eastAsia="es-MX"/>
              </w:rPr>
              <w:t xml:space="preserve"> de Calidad y Espacios en la Vivienda</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90,000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Eficiencia Terminal en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75,000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Fortalecimiento al Conocimiento </w:t>
            </w:r>
            <w:r w:rsidR="00E83167" w:rsidRPr="00CB44A7">
              <w:rPr>
                <w:rFonts w:ascii="Arial" w:eastAsia="Times New Roman" w:hAnsi="Arial" w:cs="Arial"/>
                <w:color w:val="000000"/>
                <w:sz w:val="20"/>
                <w:szCs w:val="20"/>
                <w:lang w:eastAsia="es-MX"/>
              </w:rPr>
              <w:t>Científico</w:t>
            </w:r>
            <w:r w:rsidRPr="00CB44A7">
              <w:rPr>
                <w:rFonts w:ascii="Arial" w:eastAsia="Times New Roman" w:hAnsi="Arial" w:cs="Arial"/>
                <w:color w:val="000000"/>
                <w:sz w:val="20"/>
                <w:szCs w:val="20"/>
                <w:lang w:eastAsia="es-MX"/>
              </w:rPr>
              <w:t xml:space="preserve">, </w:t>
            </w:r>
            <w:r w:rsidR="00E83167" w:rsidRPr="00CB44A7">
              <w:rPr>
                <w:rFonts w:ascii="Arial" w:eastAsia="Times New Roman" w:hAnsi="Arial" w:cs="Arial"/>
                <w:color w:val="000000"/>
                <w:sz w:val="20"/>
                <w:szCs w:val="20"/>
                <w:lang w:eastAsia="es-MX"/>
              </w:rPr>
              <w:t>Tecnológico</w:t>
            </w:r>
            <w:r w:rsidRPr="00CB44A7">
              <w:rPr>
                <w:rFonts w:ascii="Arial" w:eastAsia="Times New Roman" w:hAnsi="Arial" w:cs="Arial"/>
                <w:color w:val="000000"/>
                <w:sz w:val="20"/>
                <w:szCs w:val="20"/>
                <w:lang w:eastAsia="es-MX"/>
              </w:rPr>
              <w:t xml:space="preserve"> e </w:t>
            </w:r>
            <w:r w:rsidR="00E83167" w:rsidRPr="00CB44A7">
              <w:rPr>
                <w:rFonts w:ascii="Arial" w:eastAsia="Times New Roman" w:hAnsi="Arial" w:cs="Arial"/>
                <w:color w:val="000000"/>
                <w:sz w:val="20"/>
                <w:szCs w:val="20"/>
                <w:lang w:eastAsia="es-MX"/>
              </w:rPr>
              <w:t>Innovación</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45,000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Asistencia Social a Personas Vulnerables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19,700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y </w:t>
            </w:r>
            <w:r w:rsidR="00E83167" w:rsidRPr="00CB44A7">
              <w:rPr>
                <w:rFonts w:ascii="Arial" w:eastAsia="Times New Roman" w:hAnsi="Arial" w:cs="Arial"/>
                <w:color w:val="000000"/>
                <w:sz w:val="20"/>
                <w:szCs w:val="20"/>
                <w:lang w:eastAsia="es-MX"/>
              </w:rPr>
              <w:t>Difusión</w:t>
            </w:r>
            <w:r w:rsidRPr="00CB44A7">
              <w:rPr>
                <w:rFonts w:ascii="Arial" w:eastAsia="Times New Roman" w:hAnsi="Arial" w:cs="Arial"/>
                <w:color w:val="000000"/>
                <w:sz w:val="20"/>
                <w:szCs w:val="20"/>
                <w:lang w:eastAsia="es-MX"/>
              </w:rPr>
              <w:t xml:space="preserve"> de la Cultura Tradicional Yucateca</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12,360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Fortalecimiento de las Instituciones de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2,730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4412 - GASTOS POR SERVICIOS DE TRASLADO DE PERSONAS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AA650E">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1,773,200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Formación</w:t>
            </w:r>
            <w:r w:rsidR="00CF430D" w:rsidRPr="00CB44A7">
              <w:rPr>
                <w:rFonts w:ascii="Arial" w:eastAsia="Times New Roman" w:hAnsi="Arial" w:cs="Arial"/>
                <w:color w:val="000000"/>
                <w:sz w:val="20"/>
                <w:szCs w:val="20"/>
                <w:lang w:eastAsia="es-MX"/>
              </w:rPr>
              <w:t xml:space="preserve"> de Capital Humano en </w:t>
            </w:r>
            <w:r w:rsidR="000E5EBF" w:rsidRPr="00CB44A7">
              <w:rPr>
                <w:rFonts w:ascii="Arial" w:eastAsia="Times New Roman" w:hAnsi="Arial" w:cs="Arial"/>
                <w:color w:val="000000"/>
                <w:sz w:val="20"/>
                <w:szCs w:val="20"/>
                <w:lang w:eastAsia="es-MX"/>
              </w:rPr>
              <w:t>Áreas Estratégicas</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675,000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Prevención</w:t>
            </w:r>
            <w:r w:rsidR="00CF430D" w:rsidRPr="00CB44A7">
              <w:rPr>
                <w:rFonts w:ascii="Arial" w:eastAsia="Times New Roman" w:hAnsi="Arial" w:cs="Arial"/>
                <w:color w:val="000000"/>
                <w:sz w:val="20"/>
                <w:szCs w:val="20"/>
                <w:lang w:eastAsia="es-MX"/>
              </w:rPr>
              <w:t xml:space="preserve"> y Control de VIH, SIDA e Infecciones de </w:t>
            </w:r>
            <w:r w:rsidRPr="00CB44A7">
              <w:rPr>
                <w:rFonts w:ascii="Arial" w:eastAsia="Times New Roman" w:hAnsi="Arial" w:cs="Arial"/>
                <w:color w:val="000000"/>
                <w:sz w:val="20"/>
                <w:szCs w:val="20"/>
                <w:lang w:eastAsia="es-MX"/>
              </w:rPr>
              <w:t>Transmisión</w:t>
            </w:r>
            <w:r w:rsidR="00CF430D" w:rsidRPr="00CB44A7">
              <w:rPr>
                <w:rFonts w:ascii="Arial" w:eastAsia="Times New Roman" w:hAnsi="Arial" w:cs="Arial"/>
                <w:color w:val="000000"/>
                <w:sz w:val="20"/>
                <w:szCs w:val="20"/>
                <w:lang w:eastAsia="es-MX"/>
              </w:rPr>
              <w:t xml:space="preserve"> Sexual</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484,000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Eficiencia Terminal en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321,000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Mejoramiento de la Calidad en Instituciones de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 Publicas</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Fortalecimiento del Sistema de Justicia Penal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72,000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Asistencia Social a Personas Vulnerables</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11,200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Fortalecimiento de las Instituciones de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10,000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4413 - APOYO A VOLUNTARIOS QUE PARTICIPAN EN DIVERSOS PROGRAMAS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AA650E">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38,589,347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del Rezago Educativo y Analfabetismo</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18,720,371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de la Cultura </w:t>
            </w:r>
            <w:r w:rsidR="00E83167" w:rsidRPr="00CB44A7">
              <w:rPr>
                <w:rFonts w:ascii="Arial" w:eastAsia="Times New Roman" w:hAnsi="Arial" w:cs="Arial"/>
                <w:color w:val="000000"/>
                <w:sz w:val="20"/>
                <w:szCs w:val="20"/>
                <w:lang w:eastAsia="es-MX"/>
              </w:rPr>
              <w:t>Física</w:t>
            </w:r>
            <w:r w:rsidRPr="00CB44A7">
              <w:rPr>
                <w:rFonts w:ascii="Arial" w:eastAsia="Times New Roman" w:hAnsi="Arial" w:cs="Arial"/>
                <w:color w:val="000000"/>
                <w:sz w:val="20"/>
                <w:szCs w:val="20"/>
                <w:lang w:eastAsia="es-MX"/>
              </w:rPr>
              <w:t xml:space="preserve"> y </w:t>
            </w:r>
            <w:r w:rsidR="00E83167" w:rsidRPr="00CB44A7">
              <w:rPr>
                <w:rFonts w:ascii="Arial" w:eastAsia="Times New Roman" w:hAnsi="Arial" w:cs="Arial"/>
                <w:color w:val="000000"/>
                <w:sz w:val="20"/>
                <w:szCs w:val="20"/>
                <w:lang w:eastAsia="es-MX"/>
              </w:rPr>
              <w:t>Recreación</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14,994,250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a Migrantes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Acceso Incluyente a la Oferta Cultural</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1,695,616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Prestación</w:t>
            </w:r>
            <w:r w:rsidR="00CF430D" w:rsidRPr="00CB44A7">
              <w:rPr>
                <w:rFonts w:ascii="Arial" w:eastAsia="Times New Roman" w:hAnsi="Arial" w:cs="Arial"/>
                <w:color w:val="000000"/>
                <w:sz w:val="20"/>
                <w:szCs w:val="20"/>
                <w:lang w:eastAsia="es-MX"/>
              </w:rPr>
              <w:t xml:space="preserve"> de Servicios de Salud a la Infancia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1,675,000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Impulso al Deporte de Alto Rendimiento</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1,392,750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y Desarrollo de las Organizaciones Sociales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63,360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Difusión</w:t>
            </w:r>
            <w:r w:rsidR="00CF430D" w:rsidRPr="00CB44A7">
              <w:rPr>
                <w:rFonts w:ascii="Arial" w:eastAsia="Times New Roman" w:hAnsi="Arial" w:cs="Arial"/>
                <w:color w:val="000000"/>
                <w:sz w:val="20"/>
                <w:szCs w:val="20"/>
                <w:lang w:eastAsia="es-MX"/>
              </w:rPr>
              <w:t xml:space="preserve"> y </w:t>
            </w:r>
            <w:r w:rsidRPr="00CB44A7">
              <w:rPr>
                <w:rFonts w:ascii="Arial" w:eastAsia="Times New Roman" w:hAnsi="Arial" w:cs="Arial"/>
                <w:color w:val="000000"/>
                <w:sz w:val="20"/>
                <w:szCs w:val="20"/>
                <w:lang w:eastAsia="es-MX"/>
              </w:rPr>
              <w:t>Rendición</w:t>
            </w:r>
            <w:r w:rsidR="00CF430D" w:rsidRPr="00CB44A7">
              <w:rPr>
                <w:rFonts w:ascii="Arial" w:eastAsia="Times New Roman" w:hAnsi="Arial" w:cs="Arial"/>
                <w:color w:val="000000"/>
                <w:sz w:val="20"/>
                <w:szCs w:val="20"/>
                <w:lang w:eastAsia="es-MX"/>
              </w:rPr>
              <w:t xml:space="preserve"> de Cuentas del Poder Ejecutivo e </w:t>
            </w:r>
            <w:r w:rsidRPr="00CB44A7">
              <w:rPr>
                <w:rFonts w:ascii="Arial" w:eastAsia="Times New Roman" w:hAnsi="Arial" w:cs="Arial"/>
                <w:color w:val="000000"/>
                <w:sz w:val="20"/>
                <w:szCs w:val="20"/>
                <w:lang w:eastAsia="es-MX"/>
              </w:rPr>
              <w:t>Información</w:t>
            </w:r>
            <w:r w:rsidR="00CF430D" w:rsidRPr="00CB44A7">
              <w:rPr>
                <w:rFonts w:ascii="Arial" w:eastAsia="Times New Roman" w:hAnsi="Arial" w:cs="Arial"/>
                <w:color w:val="000000"/>
                <w:sz w:val="20"/>
                <w:szCs w:val="20"/>
                <w:lang w:eastAsia="es-MX"/>
              </w:rPr>
              <w:t xml:space="preserve"> Publica</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48,000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4414 - APOYO A LA VIVIENDA</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AA650E">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445,000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a Migrantes</w:t>
            </w:r>
          </w:p>
        </w:tc>
        <w:tc>
          <w:tcPr>
            <w:tcW w:w="0" w:type="auto"/>
            <w:tcBorders>
              <w:top w:val="single" w:sz="4" w:space="0" w:color="DCE6F1"/>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CF430D" w:rsidRPr="00CB44A7" w:rsidTr="00CF430D">
        <w:trPr>
          <w:trHeight w:val="300"/>
        </w:trPr>
        <w:tc>
          <w:tcPr>
            <w:tcW w:w="0" w:type="auto"/>
            <w:tcBorders>
              <w:top w:val="nil"/>
              <w:left w:val="nil"/>
              <w:bottom w:val="nil"/>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Promoción</w:t>
            </w:r>
            <w:r w:rsidR="00CF430D" w:rsidRPr="00CB44A7">
              <w:rPr>
                <w:rFonts w:ascii="Arial" w:eastAsia="Times New Roman" w:hAnsi="Arial" w:cs="Arial"/>
                <w:color w:val="000000"/>
                <w:sz w:val="20"/>
                <w:szCs w:val="20"/>
                <w:lang w:eastAsia="es-MX"/>
              </w:rPr>
              <w:t xml:space="preserve"> de Calidad y Espacios en la Vivienda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445,000 </w:t>
            </w:r>
          </w:p>
        </w:tc>
      </w:tr>
      <w:tr w:rsidR="00CF430D" w:rsidRPr="00CB44A7" w:rsidTr="00CF430D">
        <w:trPr>
          <w:trHeight w:val="300"/>
        </w:trPr>
        <w:tc>
          <w:tcPr>
            <w:tcW w:w="0" w:type="auto"/>
            <w:tcBorders>
              <w:top w:val="single" w:sz="4" w:space="0" w:color="DCE6F1"/>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4415 - PREMIOS, RECOMPENSAS, PENSIONES DE GRACIA Y PENSION RECREATIVA ESTUDIANTIL</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AA650E">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3,570,737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y </w:t>
            </w:r>
            <w:r w:rsidR="00E83167" w:rsidRPr="00CB44A7">
              <w:rPr>
                <w:rFonts w:ascii="Arial" w:eastAsia="Times New Roman" w:hAnsi="Arial" w:cs="Arial"/>
                <w:color w:val="000000"/>
                <w:sz w:val="20"/>
                <w:szCs w:val="20"/>
                <w:lang w:eastAsia="es-MX"/>
              </w:rPr>
              <w:t>Difusión</w:t>
            </w:r>
            <w:r w:rsidRPr="00CB44A7">
              <w:rPr>
                <w:rFonts w:ascii="Arial" w:eastAsia="Times New Roman" w:hAnsi="Arial" w:cs="Arial"/>
                <w:color w:val="000000"/>
                <w:sz w:val="20"/>
                <w:szCs w:val="20"/>
                <w:lang w:eastAsia="es-MX"/>
              </w:rPr>
              <w:t xml:space="preserve"> de la Cultura Tradicional Yucateca</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2,464,436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a la </w:t>
            </w:r>
            <w:r w:rsidR="00E83167" w:rsidRPr="00CB44A7">
              <w:rPr>
                <w:rFonts w:ascii="Arial" w:eastAsia="Times New Roman" w:hAnsi="Arial" w:cs="Arial"/>
                <w:color w:val="000000"/>
                <w:sz w:val="20"/>
                <w:szCs w:val="20"/>
                <w:lang w:eastAsia="es-MX"/>
              </w:rPr>
              <w:t>Creación</w:t>
            </w:r>
            <w:r w:rsidRPr="00CB44A7">
              <w:rPr>
                <w:rFonts w:ascii="Arial" w:eastAsia="Times New Roman" w:hAnsi="Arial" w:cs="Arial"/>
                <w:color w:val="000000"/>
                <w:sz w:val="20"/>
                <w:szCs w:val="20"/>
                <w:lang w:eastAsia="es-MX"/>
              </w:rPr>
              <w:t xml:space="preserve"> y </w:t>
            </w:r>
            <w:r w:rsidR="000E5EBF" w:rsidRPr="00CB44A7">
              <w:rPr>
                <w:rFonts w:ascii="Arial" w:eastAsia="Times New Roman" w:hAnsi="Arial" w:cs="Arial"/>
                <w:color w:val="000000"/>
                <w:sz w:val="20"/>
                <w:szCs w:val="20"/>
                <w:lang w:eastAsia="es-MX"/>
              </w:rPr>
              <w:t>Manifestación Artística</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445,000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Acceso Incluyente a la Oferta Cultural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300,000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Fortalecimiento al Conocimiento </w:t>
            </w:r>
            <w:r w:rsidR="00E83167" w:rsidRPr="00CB44A7">
              <w:rPr>
                <w:rFonts w:ascii="Arial" w:eastAsia="Times New Roman" w:hAnsi="Arial" w:cs="Arial"/>
                <w:color w:val="000000"/>
                <w:sz w:val="20"/>
                <w:szCs w:val="20"/>
                <w:lang w:eastAsia="es-MX"/>
              </w:rPr>
              <w:t>Científico</w:t>
            </w:r>
            <w:r w:rsidRPr="00CB44A7">
              <w:rPr>
                <w:rFonts w:ascii="Arial" w:eastAsia="Times New Roman" w:hAnsi="Arial" w:cs="Arial"/>
                <w:color w:val="000000"/>
                <w:sz w:val="20"/>
                <w:szCs w:val="20"/>
                <w:lang w:eastAsia="es-MX"/>
              </w:rPr>
              <w:t xml:space="preserve">, </w:t>
            </w:r>
            <w:r w:rsidR="00E83167" w:rsidRPr="00CB44A7">
              <w:rPr>
                <w:rFonts w:ascii="Arial" w:eastAsia="Times New Roman" w:hAnsi="Arial" w:cs="Arial"/>
                <w:color w:val="000000"/>
                <w:sz w:val="20"/>
                <w:szCs w:val="20"/>
                <w:lang w:eastAsia="es-MX"/>
              </w:rPr>
              <w:t>Tecnológico</w:t>
            </w:r>
            <w:r w:rsidRPr="00CB44A7">
              <w:rPr>
                <w:rFonts w:ascii="Arial" w:eastAsia="Times New Roman" w:hAnsi="Arial" w:cs="Arial"/>
                <w:color w:val="000000"/>
                <w:sz w:val="20"/>
                <w:szCs w:val="20"/>
                <w:lang w:eastAsia="es-MX"/>
              </w:rPr>
              <w:t xml:space="preserve"> e </w:t>
            </w:r>
            <w:r w:rsidR="00E83167" w:rsidRPr="00CB44A7">
              <w:rPr>
                <w:rFonts w:ascii="Arial" w:eastAsia="Times New Roman" w:hAnsi="Arial" w:cs="Arial"/>
                <w:color w:val="000000"/>
                <w:sz w:val="20"/>
                <w:szCs w:val="20"/>
                <w:lang w:eastAsia="es-MX"/>
              </w:rPr>
              <w:t>Innovación</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252,801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Acceso a la </w:t>
            </w:r>
            <w:r w:rsidR="000E5EBF" w:rsidRPr="00CB44A7">
              <w:rPr>
                <w:rFonts w:ascii="Arial" w:eastAsia="Times New Roman" w:hAnsi="Arial" w:cs="Arial"/>
                <w:color w:val="000000"/>
                <w:sz w:val="20"/>
                <w:szCs w:val="20"/>
                <w:lang w:eastAsia="es-MX"/>
              </w:rPr>
              <w:t>Información Pública</w:t>
            </w:r>
            <w:r w:rsidRPr="00CB44A7">
              <w:rPr>
                <w:rFonts w:ascii="Arial" w:eastAsia="Times New Roman" w:hAnsi="Arial" w:cs="Arial"/>
                <w:color w:val="000000"/>
                <w:sz w:val="20"/>
                <w:szCs w:val="20"/>
                <w:lang w:eastAsia="es-MX"/>
              </w:rPr>
              <w:t xml:space="preserve"> Gubernamental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40,500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Promoción</w:t>
            </w:r>
            <w:r w:rsidR="00CF430D" w:rsidRPr="00CB44A7">
              <w:rPr>
                <w:rFonts w:ascii="Arial" w:eastAsia="Times New Roman" w:hAnsi="Arial" w:cs="Arial"/>
                <w:color w:val="000000"/>
                <w:sz w:val="20"/>
                <w:szCs w:val="20"/>
                <w:lang w:eastAsia="es-MX"/>
              </w:rPr>
              <w:t xml:space="preserve"> de Calidad y Espacios en la Vivienda</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50,000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Eficiencia Terminal en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15,000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Vinculación</w:t>
            </w:r>
            <w:r w:rsidR="00CF430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Promoción</w:t>
            </w:r>
            <w:r w:rsidR="00CF430D" w:rsidRPr="00CB44A7">
              <w:rPr>
                <w:rFonts w:ascii="Arial" w:eastAsia="Times New Roman" w:hAnsi="Arial" w:cs="Arial"/>
                <w:color w:val="000000"/>
                <w:sz w:val="20"/>
                <w:szCs w:val="20"/>
                <w:lang w:eastAsia="es-MX"/>
              </w:rPr>
              <w:t xml:space="preserve"> y </w:t>
            </w:r>
            <w:r w:rsidRPr="00CB44A7">
              <w:rPr>
                <w:rFonts w:ascii="Arial" w:eastAsia="Times New Roman" w:hAnsi="Arial" w:cs="Arial"/>
                <w:color w:val="000000"/>
                <w:sz w:val="20"/>
                <w:szCs w:val="20"/>
                <w:lang w:eastAsia="es-MX"/>
              </w:rPr>
              <w:t>Gestión</w:t>
            </w:r>
            <w:r w:rsidR="00CF430D" w:rsidRPr="00CB44A7">
              <w:rPr>
                <w:rFonts w:ascii="Arial" w:eastAsia="Times New Roman" w:hAnsi="Arial" w:cs="Arial"/>
                <w:color w:val="000000"/>
                <w:sz w:val="20"/>
                <w:szCs w:val="20"/>
                <w:lang w:eastAsia="es-MX"/>
              </w:rPr>
              <w:t xml:space="preserve"> con el Sector Productivo y Social</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3,000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4416 - AYUDAS EXTRAORDINARIAS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AA650E">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118,054,094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Acceso y Permanencia en </w:t>
            </w:r>
            <w:r w:rsidR="000E5EBF" w:rsidRPr="00CB44A7">
              <w:rPr>
                <w:rFonts w:ascii="Arial" w:eastAsia="Times New Roman" w:hAnsi="Arial" w:cs="Arial"/>
                <w:color w:val="000000"/>
                <w:sz w:val="20"/>
                <w:szCs w:val="20"/>
                <w:lang w:eastAsia="es-MX"/>
              </w:rPr>
              <w:t>Educación Básica</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91,071,999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Asistencia Social a Personas Vulnerables</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16,738,375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a Migrantes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a </w:t>
            </w:r>
            <w:r w:rsidR="00831125" w:rsidRPr="00CB44A7">
              <w:rPr>
                <w:rFonts w:ascii="Arial" w:eastAsia="Times New Roman" w:hAnsi="Arial" w:cs="Arial"/>
                <w:color w:val="000000"/>
                <w:sz w:val="20"/>
                <w:szCs w:val="20"/>
                <w:lang w:eastAsia="es-MX"/>
              </w:rPr>
              <w:t>Víctimas</w:t>
            </w:r>
            <w:r w:rsidR="00CF430D" w:rsidRPr="00CB44A7">
              <w:rPr>
                <w:rFonts w:ascii="Arial" w:eastAsia="Times New Roman" w:hAnsi="Arial" w:cs="Arial"/>
                <w:color w:val="000000"/>
                <w:sz w:val="20"/>
                <w:szCs w:val="20"/>
                <w:lang w:eastAsia="es-MX"/>
              </w:rPr>
              <w:t xml:space="preserve"> de Violencia</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5,132,449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Reinserción</w:t>
            </w:r>
            <w:r w:rsidR="00CF430D" w:rsidRPr="00CB44A7">
              <w:rPr>
                <w:rFonts w:ascii="Arial" w:eastAsia="Times New Roman" w:hAnsi="Arial" w:cs="Arial"/>
                <w:color w:val="000000"/>
                <w:sz w:val="20"/>
                <w:szCs w:val="20"/>
                <w:lang w:eastAsia="es-MX"/>
              </w:rPr>
              <w:t xml:space="preserve"> Social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2,666,621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Eficiencia Terminal en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1,428,710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Prestación</w:t>
            </w:r>
            <w:r w:rsidR="00CF430D" w:rsidRPr="00CB44A7">
              <w:rPr>
                <w:rFonts w:ascii="Arial" w:eastAsia="Times New Roman" w:hAnsi="Arial" w:cs="Arial"/>
                <w:color w:val="000000"/>
                <w:sz w:val="20"/>
                <w:szCs w:val="20"/>
                <w:lang w:eastAsia="es-MX"/>
              </w:rPr>
              <w:t xml:space="preserve"> de Servicios de Salud</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200,000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y Desarrollo de las Organizaciones Sociales</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165,000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Certeza </w:t>
            </w:r>
            <w:r w:rsidR="00E83167" w:rsidRPr="00CB44A7">
              <w:rPr>
                <w:rFonts w:ascii="Arial" w:eastAsia="Times New Roman" w:hAnsi="Arial" w:cs="Arial"/>
                <w:color w:val="000000"/>
                <w:sz w:val="20"/>
                <w:szCs w:val="20"/>
                <w:lang w:eastAsia="es-MX"/>
              </w:rPr>
              <w:t>Jurídica</w:t>
            </w:r>
            <w:r w:rsidRPr="00CB44A7">
              <w:rPr>
                <w:rFonts w:ascii="Arial" w:eastAsia="Times New Roman" w:hAnsi="Arial" w:cs="Arial"/>
                <w:color w:val="000000"/>
                <w:sz w:val="20"/>
                <w:szCs w:val="20"/>
                <w:lang w:eastAsia="es-MX"/>
              </w:rPr>
              <w:t xml:space="preserve"> de Identidad y Patrimonio</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150,000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Prevención</w:t>
            </w:r>
            <w:r w:rsidR="00CF430D" w:rsidRPr="00CB44A7">
              <w:rPr>
                <w:rFonts w:ascii="Arial" w:eastAsia="Times New Roman" w:hAnsi="Arial" w:cs="Arial"/>
                <w:color w:val="000000"/>
                <w:sz w:val="20"/>
                <w:szCs w:val="20"/>
                <w:lang w:eastAsia="es-MX"/>
              </w:rPr>
              <w:t xml:space="preserve"> y </w:t>
            </w: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a las Violencias contra las Mujeres</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112,500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Reducción</w:t>
            </w:r>
            <w:r w:rsidR="00CF430D" w:rsidRPr="00CB44A7">
              <w:rPr>
                <w:rFonts w:ascii="Arial" w:eastAsia="Times New Roman" w:hAnsi="Arial" w:cs="Arial"/>
                <w:color w:val="000000"/>
                <w:sz w:val="20"/>
                <w:szCs w:val="20"/>
                <w:lang w:eastAsia="es-MX"/>
              </w:rPr>
              <w:t xml:space="preserve"> de las Brechas Sociales de los Pueblos </w:t>
            </w:r>
            <w:r w:rsidRPr="00CB44A7">
              <w:rPr>
                <w:rFonts w:ascii="Arial" w:eastAsia="Times New Roman" w:hAnsi="Arial" w:cs="Arial"/>
                <w:color w:val="000000"/>
                <w:sz w:val="20"/>
                <w:szCs w:val="20"/>
                <w:lang w:eastAsia="es-MX"/>
              </w:rPr>
              <w:t>Indígenas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111,240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y </w:t>
            </w:r>
            <w:r w:rsidR="00E83167" w:rsidRPr="00CB44A7">
              <w:rPr>
                <w:rFonts w:ascii="Arial" w:eastAsia="Times New Roman" w:hAnsi="Arial" w:cs="Arial"/>
                <w:color w:val="000000"/>
                <w:sz w:val="20"/>
                <w:szCs w:val="20"/>
                <w:lang w:eastAsia="es-MX"/>
              </w:rPr>
              <w:t>Difusión</w:t>
            </w:r>
            <w:r w:rsidRPr="00CB44A7">
              <w:rPr>
                <w:rFonts w:ascii="Arial" w:eastAsia="Times New Roman" w:hAnsi="Arial" w:cs="Arial"/>
                <w:color w:val="000000"/>
                <w:sz w:val="20"/>
                <w:szCs w:val="20"/>
                <w:lang w:eastAsia="es-MX"/>
              </w:rPr>
              <w:t xml:space="preserve"> de la Cultura Tradicional Yucateca</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98,880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Promoción</w:t>
            </w:r>
            <w:r w:rsidR="00CF430D" w:rsidRPr="00CB44A7">
              <w:rPr>
                <w:rFonts w:ascii="Arial" w:eastAsia="Times New Roman" w:hAnsi="Arial" w:cs="Arial"/>
                <w:color w:val="000000"/>
                <w:sz w:val="20"/>
                <w:szCs w:val="20"/>
                <w:lang w:eastAsia="es-MX"/>
              </w:rPr>
              <w:t xml:space="preserve"> de Calidad y Espacios en la Vivienda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90,000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Fortalecimiento al Conocimiento </w:t>
            </w:r>
            <w:r w:rsidR="00E83167" w:rsidRPr="00CB44A7">
              <w:rPr>
                <w:rFonts w:ascii="Arial" w:eastAsia="Times New Roman" w:hAnsi="Arial" w:cs="Arial"/>
                <w:color w:val="000000"/>
                <w:sz w:val="20"/>
                <w:szCs w:val="20"/>
                <w:lang w:eastAsia="es-MX"/>
              </w:rPr>
              <w:t>Científico</w:t>
            </w:r>
            <w:r w:rsidRPr="00CB44A7">
              <w:rPr>
                <w:rFonts w:ascii="Arial" w:eastAsia="Times New Roman" w:hAnsi="Arial" w:cs="Arial"/>
                <w:color w:val="000000"/>
                <w:sz w:val="20"/>
                <w:szCs w:val="20"/>
                <w:lang w:eastAsia="es-MX"/>
              </w:rPr>
              <w:t xml:space="preserve">, </w:t>
            </w:r>
            <w:r w:rsidR="00E83167" w:rsidRPr="00CB44A7">
              <w:rPr>
                <w:rFonts w:ascii="Arial" w:eastAsia="Times New Roman" w:hAnsi="Arial" w:cs="Arial"/>
                <w:color w:val="000000"/>
                <w:sz w:val="20"/>
                <w:szCs w:val="20"/>
                <w:lang w:eastAsia="es-MX"/>
              </w:rPr>
              <w:t>Tecnológico</w:t>
            </w:r>
            <w:r w:rsidRPr="00CB44A7">
              <w:rPr>
                <w:rFonts w:ascii="Arial" w:eastAsia="Times New Roman" w:hAnsi="Arial" w:cs="Arial"/>
                <w:color w:val="000000"/>
                <w:sz w:val="20"/>
                <w:szCs w:val="20"/>
                <w:lang w:eastAsia="es-MX"/>
              </w:rPr>
              <w:t xml:space="preserve"> e </w:t>
            </w:r>
            <w:r w:rsidR="00E83167" w:rsidRPr="00CB44A7">
              <w:rPr>
                <w:rFonts w:ascii="Arial" w:eastAsia="Times New Roman" w:hAnsi="Arial" w:cs="Arial"/>
                <w:color w:val="000000"/>
                <w:sz w:val="20"/>
                <w:szCs w:val="20"/>
                <w:lang w:eastAsia="es-MX"/>
              </w:rPr>
              <w:t>Innovación</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63,600 </w:t>
            </w:r>
          </w:p>
        </w:tc>
      </w:tr>
      <w:tr w:rsidR="00CF430D" w:rsidRPr="00CB44A7" w:rsidTr="00CF430D">
        <w:trPr>
          <w:trHeight w:val="300"/>
        </w:trPr>
        <w:tc>
          <w:tcPr>
            <w:tcW w:w="0" w:type="auto"/>
            <w:tcBorders>
              <w:top w:val="nil"/>
              <w:left w:val="nil"/>
              <w:bottom w:val="nil"/>
              <w:right w:val="nil"/>
            </w:tcBorders>
            <w:shd w:val="clear" w:color="000000" w:fill="FFFFFF"/>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Asistencia </w:t>
            </w:r>
            <w:r w:rsidR="00E83167" w:rsidRPr="00CB44A7">
              <w:rPr>
                <w:rFonts w:ascii="Arial" w:eastAsia="Times New Roman" w:hAnsi="Arial" w:cs="Arial"/>
                <w:color w:val="000000"/>
                <w:sz w:val="20"/>
                <w:szCs w:val="20"/>
                <w:lang w:eastAsia="es-MX"/>
              </w:rPr>
              <w:t>Jurídica</w:t>
            </w:r>
            <w:r w:rsidRPr="00CB44A7">
              <w:rPr>
                <w:rFonts w:ascii="Arial" w:eastAsia="Times New Roman" w:hAnsi="Arial" w:cs="Arial"/>
                <w:color w:val="000000"/>
                <w:sz w:val="20"/>
                <w:szCs w:val="20"/>
                <w:lang w:eastAsia="es-MX"/>
              </w:rPr>
              <w:t xml:space="preserve"> al Sector </w:t>
            </w:r>
            <w:r w:rsidR="00831125" w:rsidRPr="00CB44A7">
              <w:rPr>
                <w:rFonts w:ascii="Arial" w:eastAsia="Times New Roman" w:hAnsi="Arial" w:cs="Arial"/>
                <w:color w:val="000000"/>
                <w:sz w:val="20"/>
                <w:szCs w:val="20"/>
                <w:lang w:eastAsia="es-MX"/>
              </w:rPr>
              <w:t>Público</w:t>
            </w:r>
            <w:r w:rsidRPr="00CB44A7">
              <w:rPr>
                <w:rFonts w:ascii="Arial" w:eastAsia="Times New Roman" w:hAnsi="Arial" w:cs="Arial"/>
                <w:color w:val="000000"/>
                <w:sz w:val="20"/>
                <w:szCs w:val="20"/>
                <w:lang w:eastAsia="es-MX"/>
              </w:rPr>
              <w:t xml:space="preserve"> y Social</w:t>
            </w:r>
          </w:p>
        </w:tc>
        <w:tc>
          <w:tcPr>
            <w:tcW w:w="0" w:type="auto"/>
            <w:tcBorders>
              <w:top w:val="nil"/>
              <w:left w:val="nil"/>
              <w:bottom w:val="single" w:sz="4" w:space="0" w:color="DCE6F1"/>
              <w:right w:val="nil"/>
            </w:tcBorders>
            <w:shd w:val="clear" w:color="000000" w:fill="FFFFFF"/>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24,720 </w:t>
            </w:r>
          </w:p>
        </w:tc>
      </w:tr>
      <w:tr w:rsidR="00CF430D" w:rsidRPr="00CB44A7" w:rsidTr="00CF430D">
        <w:trPr>
          <w:trHeight w:val="300"/>
        </w:trPr>
        <w:tc>
          <w:tcPr>
            <w:tcW w:w="0" w:type="auto"/>
            <w:tcBorders>
              <w:top w:val="single" w:sz="4" w:space="0" w:color="DCE6F1"/>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4417 - AYUDAS A CENTROS ASISTENCIALES O RELIGIOSOS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AA650E">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652,320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y Desarrollo de las Organizaciones Sociales</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652,320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4421 - PREMIOS, ESTIMULOS, RECOMPENSAS Y BECAS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AA650E">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16,515,565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Vinculación</w:t>
            </w:r>
            <w:r w:rsidR="00CF430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Promoción</w:t>
            </w:r>
            <w:r w:rsidR="00CF430D" w:rsidRPr="00CB44A7">
              <w:rPr>
                <w:rFonts w:ascii="Arial" w:eastAsia="Times New Roman" w:hAnsi="Arial" w:cs="Arial"/>
                <w:color w:val="000000"/>
                <w:sz w:val="20"/>
                <w:szCs w:val="20"/>
                <w:lang w:eastAsia="es-MX"/>
              </w:rPr>
              <w:t xml:space="preserve"> y </w:t>
            </w:r>
            <w:r w:rsidRPr="00CB44A7">
              <w:rPr>
                <w:rFonts w:ascii="Arial" w:eastAsia="Times New Roman" w:hAnsi="Arial" w:cs="Arial"/>
                <w:color w:val="000000"/>
                <w:sz w:val="20"/>
                <w:szCs w:val="20"/>
                <w:lang w:eastAsia="es-MX"/>
              </w:rPr>
              <w:t>Gestión</w:t>
            </w:r>
            <w:r w:rsidR="00CF430D" w:rsidRPr="00CB44A7">
              <w:rPr>
                <w:rFonts w:ascii="Arial" w:eastAsia="Times New Roman" w:hAnsi="Arial" w:cs="Arial"/>
                <w:color w:val="000000"/>
                <w:sz w:val="20"/>
                <w:szCs w:val="20"/>
                <w:lang w:eastAsia="es-MX"/>
              </w:rPr>
              <w:t xml:space="preserve"> con el Sector Productivo y Social</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9,710,000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Impulso al Deporte de Alto Rendimiento</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4,740,000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Acceso Incluyente a la Oferta Cultural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488,000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de la Cultura </w:t>
            </w:r>
            <w:r w:rsidR="00E83167" w:rsidRPr="00CB44A7">
              <w:rPr>
                <w:rFonts w:ascii="Arial" w:eastAsia="Times New Roman" w:hAnsi="Arial" w:cs="Arial"/>
                <w:color w:val="000000"/>
                <w:sz w:val="20"/>
                <w:szCs w:val="20"/>
                <w:lang w:eastAsia="es-MX"/>
              </w:rPr>
              <w:t>Física</w:t>
            </w:r>
            <w:r w:rsidRPr="00CB44A7">
              <w:rPr>
                <w:rFonts w:ascii="Arial" w:eastAsia="Times New Roman" w:hAnsi="Arial" w:cs="Arial"/>
                <w:color w:val="000000"/>
                <w:sz w:val="20"/>
                <w:szCs w:val="20"/>
                <w:lang w:eastAsia="es-MX"/>
              </w:rPr>
              <w:t xml:space="preserve"> y </w:t>
            </w:r>
            <w:r w:rsidR="00E83167" w:rsidRPr="00CB44A7">
              <w:rPr>
                <w:rFonts w:ascii="Arial" w:eastAsia="Times New Roman" w:hAnsi="Arial" w:cs="Arial"/>
                <w:color w:val="000000"/>
                <w:sz w:val="20"/>
                <w:szCs w:val="20"/>
                <w:lang w:eastAsia="es-MX"/>
              </w:rPr>
              <w:t>Recreación</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400,000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Prevención</w:t>
            </w:r>
            <w:r w:rsidR="00CF430D" w:rsidRPr="00CB44A7">
              <w:rPr>
                <w:rFonts w:ascii="Arial" w:eastAsia="Times New Roman" w:hAnsi="Arial" w:cs="Arial"/>
                <w:color w:val="000000"/>
                <w:sz w:val="20"/>
                <w:szCs w:val="20"/>
                <w:lang w:eastAsia="es-MX"/>
              </w:rPr>
              <w:t xml:space="preserve"> del Delito</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350</w:t>
            </w:r>
            <w:r w:rsidRPr="00CB44A7">
              <w:rPr>
                <w:rFonts w:ascii="Arial" w:eastAsia="Times New Roman" w:hAnsi="Arial" w:cs="Arial"/>
                <w:color w:val="000000"/>
                <w:sz w:val="20"/>
                <w:szCs w:val="20"/>
                <w:lang w:eastAsia="es-MX"/>
              </w:rPr>
              <w:lastRenderedPageBreak/>
              <w:t xml:space="preserve">,000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 xml:space="preserve">Fortalecimiento al Conocimiento </w:t>
            </w:r>
            <w:r w:rsidR="00E83167" w:rsidRPr="00CB44A7">
              <w:rPr>
                <w:rFonts w:ascii="Arial" w:eastAsia="Times New Roman" w:hAnsi="Arial" w:cs="Arial"/>
                <w:color w:val="000000"/>
                <w:sz w:val="20"/>
                <w:szCs w:val="20"/>
                <w:lang w:eastAsia="es-MX"/>
              </w:rPr>
              <w:t>Científico</w:t>
            </w:r>
            <w:r w:rsidRPr="00CB44A7">
              <w:rPr>
                <w:rFonts w:ascii="Arial" w:eastAsia="Times New Roman" w:hAnsi="Arial" w:cs="Arial"/>
                <w:color w:val="000000"/>
                <w:sz w:val="20"/>
                <w:szCs w:val="20"/>
                <w:lang w:eastAsia="es-MX"/>
              </w:rPr>
              <w:t xml:space="preserve">, </w:t>
            </w:r>
            <w:r w:rsidR="00E83167" w:rsidRPr="00CB44A7">
              <w:rPr>
                <w:rFonts w:ascii="Arial" w:eastAsia="Times New Roman" w:hAnsi="Arial" w:cs="Arial"/>
                <w:color w:val="000000"/>
                <w:sz w:val="20"/>
                <w:szCs w:val="20"/>
                <w:lang w:eastAsia="es-MX"/>
              </w:rPr>
              <w:t>Tecnológico</w:t>
            </w:r>
            <w:r w:rsidRPr="00CB44A7">
              <w:rPr>
                <w:rFonts w:ascii="Arial" w:eastAsia="Times New Roman" w:hAnsi="Arial" w:cs="Arial"/>
                <w:color w:val="000000"/>
                <w:sz w:val="20"/>
                <w:szCs w:val="20"/>
                <w:lang w:eastAsia="es-MX"/>
              </w:rPr>
              <w:t xml:space="preserve"> e </w:t>
            </w:r>
            <w:r w:rsidR="00E83167" w:rsidRPr="00CB44A7">
              <w:rPr>
                <w:rFonts w:ascii="Arial" w:eastAsia="Times New Roman" w:hAnsi="Arial" w:cs="Arial"/>
                <w:color w:val="000000"/>
                <w:sz w:val="20"/>
                <w:szCs w:val="20"/>
                <w:lang w:eastAsia="es-MX"/>
              </w:rPr>
              <w:t>Innovación</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288,000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y </w:t>
            </w:r>
            <w:r w:rsidR="00E83167" w:rsidRPr="00CB44A7">
              <w:rPr>
                <w:rFonts w:ascii="Arial" w:eastAsia="Times New Roman" w:hAnsi="Arial" w:cs="Arial"/>
                <w:color w:val="000000"/>
                <w:sz w:val="20"/>
                <w:szCs w:val="20"/>
                <w:lang w:eastAsia="es-MX"/>
              </w:rPr>
              <w:t>Difusión</w:t>
            </w:r>
            <w:r w:rsidRPr="00CB44A7">
              <w:rPr>
                <w:rFonts w:ascii="Arial" w:eastAsia="Times New Roman" w:hAnsi="Arial" w:cs="Arial"/>
                <w:color w:val="000000"/>
                <w:sz w:val="20"/>
                <w:szCs w:val="20"/>
                <w:lang w:eastAsia="es-MX"/>
              </w:rPr>
              <w:t xml:space="preserve"> de la Cultura Tradicional Yucateca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198,381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Fortalecimiento de las Instituciones de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180,000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Eficiencia Terminal en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161,184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4422 - PROGRAMAS DE CAPACITACION</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AA650E">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2,102,940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Productividad Laboral</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1,312,940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Desarrollo del Sector Pesquero y </w:t>
            </w:r>
            <w:r w:rsidR="00E83167" w:rsidRPr="00CB44A7">
              <w:rPr>
                <w:rFonts w:ascii="Arial" w:eastAsia="Times New Roman" w:hAnsi="Arial" w:cs="Arial"/>
                <w:color w:val="000000"/>
                <w:sz w:val="20"/>
                <w:szCs w:val="20"/>
                <w:lang w:eastAsia="es-MX"/>
              </w:rPr>
              <w:t>Acuícola</w:t>
            </w:r>
            <w:r w:rsidRPr="00CB44A7">
              <w:rPr>
                <w:rFonts w:ascii="Arial" w:eastAsia="Times New Roman" w:hAnsi="Arial" w:cs="Arial"/>
                <w:color w:val="000000"/>
                <w:sz w:val="20"/>
                <w:szCs w:val="20"/>
                <w:lang w:eastAsia="es-MX"/>
              </w:rPr>
              <w:t xml:space="preserve"> con Enfoque Sustentable</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750,000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y </w:t>
            </w:r>
            <w:r w:rsidR="00E83167" w:rsidRPr="00CB44A7">
              <w:rPr>
                <w:rFonts w:ascii="Arial" w:eastAsia="Times New Roman" w:hAnsi="Arial" w:cs="Arial"/>
                <w:color w:val="000000"/>
                <w:sz w:val="20"/>
                <w:szCs w:val="20"/>
                <w:lang w:eastAsia="es-MX"/>
              </w:rPr>
              <w:t>Difusión</w:t>
            </w:r>
            <w:r w:rsidRPr="00CB44A7">
              <w:rPr>
                <w:rFonts w:ascii="Arial" w:eastAsia="Times New Roman" w:hAnsi="Arial" w:cs="Arial"/>
                <w:color w:val="000000"/>
                <w:sz w:val="20"/>
                <w:szCs w:val="20"/>
                <w:lang w:eastAsia="es-MX"/>
              </w:rPr>
              <w:t xml:space="preserve"> de la Cultura Tradicional Yucateca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40,000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4441 - AYUDA SOCIAL PARA ACTIVIADES CIENTIFICAS O ACADEMICAS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AA650E">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111,055,165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Gestión</w:t>
            </w:r>
            <w:r w:rsidR="00CF430D" w:rsidRPr="00CB44A7">
              <w:rPr>
                <w:rFonts w:ascii="Arial" w:eastAsia="Times New Roman" w:hAnsi="Arial" w:cs="Arial"/>
                <w:color w:val="000000"/>
                <w:sz w:val="20"/>
                <w:szCs w:val="20"/>
                <w:lang w:eastAsia="es-MX"/>
              </w:rPr>
              <w:t xml:space="preserve"> Escolar</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101,612,665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Fortalecimiento al Conocimiento </w:t>
            </w:r>
            <w:r w:rsidR="00E83167" w:rsidRPr="00CB44A7">
              <w:rPr>
                <w:rFonts w:ascii="Arial" w:eastAsia="Times New Roman" w:hAnsi="Arial" w:cs="Arial"/>
                <w:color w:val="000000"/>
                <w:sz w:val="20"/>
                <w:szCs w:val="20"/>
                <w:lang w:eastAsia="es-MX"/>
              </w:rPr>
              <w:t>Científico</w:t>
            </w:r>
            <w:r w:rsidRPr="00CB44A7">
              <w:rPr>
                <w:rFonts w:ascii="Arial" w:eastAsia="Times New Roman" w:hAnsi="Arial" w:cs="Arial"/>
                <w:color w:val="000000"/>
                <w:sz w:val="20"/>
                <w:szCs w:val="20"/>
                <w:lang w:eastAsia="es-MX"/>
              </w:rPr>
              <w:t xml:space="preserve">, </w:t>
            </w:r>
            <w:r w:rsidR="00E83167" w:rsidRPr="00CB44A7">
              <w:rPr>
                <w:rFonts w:ascii="Arial" w:eastAsia="Times New Roman" w:hAnsi="Arial" w:cs="Arial"/>
                <w:color w:val="000000"/>
                <w:sz w:val="20"/>
                <w:szCs w:val="20"/>
                <w:lang w:eastAsia="es-MX"/>
              </w:rPr>
              <w:t>Tecnológico</w:t>
            </w:r>
            <w:r w:rsidRPr="00CB44A7">
              <w:rPr>
                <w:rFonts w:ascii="Arial" w:eastAsia="Times New Roman" w:hAnsi="Arial" w:cs="Arial"/>
                <w:color w:val="000000"/>
                <w:sz w:val="20"/>
                <w:szCs w:val="20"/>
                <w:lang w:eastAsia="es-MX"/>
              </w:rPr>
              <w:t xml:space="preserve"> e </w:t>
            </w:r>
            <w:r w:rsidR="00E83167" w:rsidRPr="00CB44A7">
              <w:rPr>
                <w:rFonts w:ascii="Arial" w:eastAsia="Times New Roman" w:hAnsi="Arial" w:cs="Arial"/>
                <w:color w:val="000000"/>
                <w:sz w:val="20"/>
                <w:szCs w:val="20"/>
                <w:lang w:eastAsia="es-MX"/>
              </w:rPr>
              <w:t>Innovación</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9,262,500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Mejoramiento de la Calidad en Instituciones de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 Publicas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180,000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4451 - AYUDAS A INSTITUCIONES SIN FINES DE LUCRO</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AA650E">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37,941,872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Fortalecimiento al Conocimiento </w:t>
            </w:r>
            <w:r w:rsidR="00E83167" w:rsidRPr="00CB44A7">
              <w:rPr>
                <w:rFonts w:ascii="Arial" w:eastAsia="Times New Roman" w:hAnsi="Arial" w:cs="Arial"/>
                <w:color w:val="000000"/>
                <w:sz w:val="20"/>
                <w:szCs w:val="20"/>
                <w:lang w:eastAsia="es-MX"/>
              </w:rPr>
              <w:t>Científico</w:t>
            </w:r>
            <w:r w:rsidRPr="00CB44A7">
              <w:rPr>
                <w:rFonts w:ascii="Arial" w:eastAsia="Times New Roman" w:hAnsi="Arial" w:cs="Arial"/>
                <w:color w:val="000000"/>
                <w:sz w:val="20"/>
                <w:szCs w:val="20"/>
                <w:lang w:eastAsia="es-MX"/>
              </w:rPr>
              <w:t xml:space="preserve">, </w:t>
            </w:r>
            <w:r w:rsidR="00E83167" w:rsidRPr="00CB44A7">
              <w:rPr>
                <w:rFonts w:ascii="Arial" w:eastAsia="Times New Roman" w:hAnsi="Arial" w:cs="Arial"/>
                <w:color w:val="000000"/>
                <w:sz w:val="20"/>
                <w:szCs w:val="20"/>
                <w:lang w:eastAsia="es-MX"/>
              </w:rPr>
              <w:t>Tecnológico</w:t>
            </w:r>
            <w:r w:rsidRPr="00CB44A7">
              <w:rPr>
                <w:rFonts w:ascii="Arial" w:eastAsia="Times New Roman" w:hAnsi="Arial" w:cs="Arial"/>
                <w:color w:val="000000"/>
                <w:sz w:val="20"/>
                <w:szCs w:val="20"/>
                <w:lang w:eastAsia="es-MX"/>
              </w:rPr>
              <w:t xml:space="preserve"> e </w:t>
            </w:r>
            <w:r w:rsidR="00E83167" w:rsidRPr="00CB44A7">
              <w:rPr>
                <w:rFonts w:ascii="Arial" w:eastAsia="Times New Roman" w:hAnsi="Arial" w:cs="Arial"/>
                <w:color w:val="000000"/>
                <w:sz w:val="20"/>
                <w:szCs w:val="20"/>
                <w:lang w:eastAsia="es-MX"/>
              </w:rPr>
              <w:t>Innovación</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16,200,000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Mejoramiento de la Calidad en Instituciones de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 Publicas</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8,397,525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0E5EBF"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Administración</w:t>
            </w:r>
            <w:r w:rsidR="00CF430D" w:rsidRPr="00CB44A7">
              <w:rPr>
                <w:rFonts w:ascii="Arial" w:eastAsia="Times New Roman" w:hAnsi="Arial" w:cs="Arial"/>
                <w:color w:val="000000"/>
                <w:sz w:val="20"/>
                <w:szCs w:val="20"/>
                <w:lang w:eastAsia="es-MX"/>
              </w:rPr>
              <w:t xml:space="preserve"> de los Recursos Humanos del Poder Ejecutivo</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3,312,676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y </w:t>
            </w:r>
            <w:r w:rsidR="00E83167" w:rsidRPr="00CB44A7">
              <w:rPr>
                <w:rFonts w:ascii="Arial" w:eastAsia="Times New Roman" w:hAnsi="Arial" w:cs="Arial"/>
                <w:color w:val="000000"/>
                <w:sz w:val="20"/>
                <w:szCs w:val="20"/>
                <w:lang w:eastAsia="es-MX"/>
              </w:rPr>
              <w:t>Sensibilización</w:t>
            </w:r>
            <w:r w:rsidRPr="00CB44A7">
              <w:rPr>
                <w:rFonts w:ascii="Arial" w:eastAsia="Times New Roman" w:hAnsi="Arial" w:cs="Arial"/>
                <w:color w:val="000000"/>
                <w:sz w:val="20"/>
                <w:szCs w:val="20"/>
                <w:lang w:eastAsia="es-MX"/>
              </w:rPr>
              <w:t xml:space="preserve"> hacia el Consumo Cultural</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2,850,000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del Rezago Educativo y Analfabetismo</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4,470,500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Formación</w:t>
            </w:r>
            <w:r w:rsidR="00CF430D" w:rsidRPr="00CB44A7">
              <w:rPr>
                <w:rFonts w:ascii="Arial" w:eastAsia="Times New Roman" w:hAnsi="Arial" w:cs="Arial"/>
                <w:color w:val="000000"/>
                <w:sz w:val="20"/>
                <w:szCs w:val="20"/>
                <w:lang w:eastAsia="es-MX"/>
              </w:rPr>
              <w:t xml:space="preserve"> de Capital Humano en </w:t>
            </w:r>
            <w:r w:rsidR="000E5EBF" w:rsidRPr="00CB44A7">
              <w:rPr>
                <w:rFonts w:ascii="Arial" w:eastAsia="Times New Roman" w:hAnsi="Arial" w:cs="Arial"/>
                <w:color w:val="000000"/>
                <w:sz w:val="20"/>
                <w:szCs w:val="20"/>
                <w:lang w:eastAsia="es-MX"/>
              </w:rPr>
              <w:t>Áreas Estratégicas</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2,000,000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y Desarrollo de las Organizaciones Sociales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711,171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4471 - FINANCIAMIENTO PUBLICO A PARTIDOS POLITICOS PARA ACTIVIDADES ORDINARIAS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AA650E">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89,405,761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Operación</w:t>
            </w:r>
            <w:r w:rsidR="00CF430D" w:rsidRPr="00CB44A7">
              <w:rPr>
                <w:rFonts w:ascii="Arial" w:eastAsia="Times New Roman" w:hAnsi="Arial" w:cs="Arial"/>
                <w:color w:val="000000"/>
                <w:sz w:val="20"/>
                <w:szCs w:val="20"/>
                <w:lang w:eastAsia="es-MX"/>
              </w:rPr>
              <w:t xml:space="preserve"> y </w:t>
            </w:r>
            <w:r w:rsidR="000E5EBF" w:rsidRPr="00CB44A7">
              <w:rPr>
                <w:rFonts w:ascii="Arial" w:eastAsia="Times New Roman" w:hAnsi="Arial" w:cs="Arial"/>
                <w:color w:val="000000"/>
                <w:sz w:val="20"/>
                <w:szCs w:val="20"/>
                <w:lang w:eastAsia="es-MX"/>
              </w:rPr>
              <w:t>Administración</w:t>
            </w:r>
            <w:r w:rsidR="00CF430D" w:rsidRPr="00CB44A7">
              <w:rPr>
                <w:rFonts w:ascii="Arial" w:eastAsia="Times New Roman" w:hAnsi="Arial" w:cs="Arial"/>
                <w:color w:val="000000"/>
                <w:sz w:val="20"/>
                <w:szCs w:val="20"/>
                <w:lang w:eastAsia="es-MX"/>
              </w:rPr>
              <w:t xml:space="preserve"> del IEPAC</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89,405,761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4472 - FINANCIAMIENTO PUBLICO A PARTIDOS POLITICOS PARA ACTIVIDADES ESPECIFICAS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AA650E">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6,076,120 </w:t>
            </w:r>
          </w:p>
        </w:tc>
      </w:tr>
      <w:tr w:rsidR="00CF430D" w:rsidRPr="00CB44A7" w:rsidTr="00CF430D">
        <w:trPr>
          <w:trHeight w:val="315"/>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Operación</w:t>
            </w:r>
            <w:r w:rsidR="00CF430D" w:rsidRPr="00CB44A7">
              <w:rPr>
                <w:rFonts w:ascii="Arial" w:eastAsia="Times New Roman" w:hAnsi="Arial" w:cs="Arial"/>
                <w:color w:val="000000"/>
                <w:sz w:val="20"/>
                <w:szCs w:val="20"/>
                <w:lang w:eastAsia="es-MX"/>
              </w:rPr>
              <w:t xml:space="preserve"> y </w:t>
            </w:r>
            <w:r w:rsidR="000E5EBF" w:rsidRPr="00CB44A7">
              <w:rPr>
                <w:rFonts w:ascii="Arial" w:eastAsia="Times New Roman" w:hAnsi="Arial" w:cs="Arial"/>
                <w:color w:val="000000"/>
                <w:sz w:val="20"/>
                <w:szCs w:val="20"/>
                <w:lang w:eastAsia="es-MX"/>
              </w:rPr>
              <w:t>Administración</w:t>
            </w:r>
            <w:r w:rsidR="00CF430D" w:rsidRPr="00CB44A7">
              <w:rPr>
                <w:rFonts w:ascii="Arial" w:eastAsia="Times New Roman" w:hAnsi="Arial" w:cs="Arial"/>
                <w:color w:val="000000"/>
                <w:sz w:val="20"/>
                <w:szCs w:val="20"/>
                <w:lang w:eastAsia="es-MX"/>
              </w:rPr>
              <w:t xml:space="preserve"> del IEPAC</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AA650E">
            <w:pPr>
              <w:spacing w:after="0" w:line="240" w:lineRule="auto"/>
              <w:ind w:firstLineChars="300" w:firstLine="6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6,076,120 </w:t>
            </w:r>
          </w:p>
        </w:tc>
      </w:tr>
      <w:tr w:rsidR="00CF430D" w:rsidRPr="00CB44A7" w:rsidTr="00CF430D">
        <w:trPr>
          <w:trHeight w:val="330"/>
        </w:trPr>
        <w:tc>
          <w:tcPr>
            <w:tcW w:w="0" w:type="auto"/>
            <w:tcBorders>
              <w:top w:val="double" w:sz="6" w:space="0" w:color="366092"/>
              <w:left w:val="nil"/>
              <w:bottom w:val="nil"/>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 General</w:t>
            </w:r>
          </w:p>
        </w:tc>
        <w:tc>
          <w:tcPr>
            <w:tcW w:w="0" w:type="auto"/>
            <w:tcBorders>
              <w:top w:val="double" w:sz="6" w:space="0" w:color="366092"/>
              <w:left w:val="nil"/>
              <w:bottom w:val="nil"/>
              <w:right w:val="nil"/>
            </w:tcBorders>
            <w:shd w:val="clear" w:color="auto" w:fill="auto"/>
            <w:noWrap/>
            <w:vAlign w:val="bottom"/>
            <w:hideMark/>
          </w:tcPr>
          <w:p w:rsidR="00CF430D" w:rsidRPr="00CB44A7" w:rsidRDefault="00CF430D" w:rsidP="00AA650E">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483,662,795 </w:t>
            </w:r>
          </w:p>
        </w:tc>
      </w:tr>
    </w:tbl>
    <w:p w:rsidR="00CF430D" w:rsidRPr="00CB44A7" w:rsidRDefault="00CF430D"/>
    <w:p w:rsidR="005816F2" w:rsidRPr="00CB44A7" w:rsidRDefault="005816F2">
      <w:pPr>
        <w:rPr>
          <w:rFonts w:ascii="Arial" w:hAnsi="Arial" w:cs="Arial"/>
          <w:b/>
          <w:sz w:val="24"/>
          <w:szCs w:val="24"/>
        </w:rPr>
      </w:pPr>
      <w:r w:rsidRPr="00CB44A7">
        <w:rPr>
          <w:rFonts w:ascii="Arial" w:hAnsi="Arial" w:cs="Arial"/>
          <w:b/>
          <w:sz w:val="24"/>
          <w:szCs w:val="24"/>
        </w:rPr>
        <w:br w:type="page"/>
      </w:r>
    </w:p>
    <w:p w:rsidR="00CF430D" w:rsidRPr="00CB44A7" w:rsidRDefault="00CF430D">
      <w:pPr>
        <w:rPr>
          <w:rFonts w:ascii="Arial" w:hAnsi="Arial" w:cs="Arial"/>
          <w:b/>
          <w:sz w:val="24"/>
          <w:szCs w:val="24"/>
        </w:rPr>
      </w:pPr>
      <w:r w:rsidRPr="00CB44A7">
        <w:rPr>
          <w:rFonts w:ascii="Arial" w:hAnsi="Arial" w:cs="Arial"/>
          <w:b/>
          <w:sz w:val="24"/>
          <w:szCs w:val="24"/>
        </w:rPr>
        <w:lastRenderedPageBreak/>
        <w:t>ANEXO 11.4</w:t>
      </w:r>
    </w:p>
    <w:p w:rsidR="00CF430D" w:rsidRPr="00CB44A7" w:rsidRDefault="00CF430D">
      <w:pPr>
        <w:rPr>
          <w:rFonts w:ascii="Arial" w:hAnsi="Arial" w:cs="Arial"/>
          <w:b/>
          <w:sz w:val="24"/>
          <w:szCs w:val="24"/>
        </w:rPr>
      </w:pPr>
      <w:r w:rsidRPr="00CB44A7">
        <w:rPr>
          <w:rFonts w:ascii="Arial" w:hAnsi="Arial" w:cs="Arial"/>
          <w:b/>
          <w:sz w:val="24"/>
          <w:szCs w:val="24"/>
        </w:rPr>
        <w:t>FINANCIAMIENTOS A PARTIDOS POLÍTICOS</w:t>
      </w:r>
    </w:p>
    <w:tbl>
      <w:tblPr>
        <w:tblW w:w="0" w:type="auto"/>
        <w:tblCellMar>
          <w:left w:w="70" w:type="dxa"/>
          <w:right w:w="70" w:type="dxa"/>
        </w:tblCellMar>
        <w:tblLook w:val="04A0"/>
      </w:tblPr>
      <w:tblGrid>
        <w:gridCol w:w="5047"/>
        <w:gridCol w:w="1438"/>
        <w:gridCol w:w="1055"/>
        <w:gridCol w:w="1438"/>
      </w:tblGrid>
      <w:tr w:rsidR="00CF430D" w:rsidRPr="00CB44A7" w:rsidTr="00CF430D">
        <w:trPr>
          <w:trHeight w:val="600"/>
        </w:trPr>
        <w:tc>
          <w:tcPr>
            <w:tcW w:w="0" w:type="auto"/>
            <w:gridSpan w:val="4"/>
            <w:tcBorders>
              <w:top w:val="nil"/>
              <w:left w:val="nil"/>
              <w:bottom w:val="nil"/>
              <w:right w:val="nil"/>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INSTITUTO ELECTORAL Y DE PARTICIPACIÓN CIUDADANA PRERROGATIVAS A PARTIDOS POLÍTICOS 2020</w:t>
            </w:r>
          </w:p>
        </w:tc>
      </w:tr>
      <w:tr w:rsidR="00CF430D" w:rsidRPr="00CB44A7" w:rsidTr="00CF430D">
        <w:trPr>
          <w:trHeight w:val="300"/>
        </w:trPr>
        <w:tc>
          <w:tcPr>
            <w:tcW w:w="0" w:type="auto"/>
            <w:tcBorders>
              <w:top w:val="nil"/>
              <w:left w:val="nil"/>
              <w:bottom w:val="nil"/>
              <w:right w:val="nil"/>
            </w:tcBorders>
            <w:shd w:val="clear" w:color="auto" w:fill="auto"/>
            <w:noWrap/>
            <w:vAlign w:val="center"/>
            <w:hideMark/>
          </w:tcPr>
          <w:p w:rsidR="00CF430D" w:rsidRPr="00CB44A7" w:rsidRDefault="00CF430D" w:rsidP="00CF430D">
            <w:pPr>
              <w:spacing w:after="0" w:line="240" w:lineRule="auto"/>
              <w:jc w:val="center"/>
              <w:rPr>
                <w:rFonts w:ascii="Arial" w:eastAsia="Times New Roman" w:hAnsi="Arial" w:cs="Arial"/>
                <w:b/>
                <w:bCs/>
                <w:color w:val="000000"/>
                <w:sz w:val="20"/>
                <w:szCs w:val="20"/>
                <w:lang w:eastAsia="es-MX"/>
              </w:rPr>
            </w:pPr>
          </w:p>
        </w:tc>
        <w:tc>
          <w:tcPr>
            <w:tcW w:w="0" w:type="auto"/>
            <w:tcBorders>
              <w:top w:val="nil"/>
              <w:left w:val="nil"/>
              <w:bottom w:val="nil"/>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sz w:val="20"/>
                <w:szCs w:val="20"/>
                <w:lang w:eastAsia="es-MX"/>
              </w:rPr>
            </w:pPr>
          </w:p>
        </w:tc>
      </w:tr>
      <w:tr w:rsidR="00CF430D" w:rsidRPr="00CB44A7" w:rsidTr="00CF430D">
        <w:trPr>
          <w:trHeight w:val="330"/>
        </w:trPr>
        <w:tc>
          <w:tcPr>
            <w:tcW w:w="0" w:type="auto"/>
            <w:vMerge w:val="restart"/>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Partido Político</w:t>
            </w:r>
          </w:p>
        </w:tc>
        <w:tc>
          <w:tcPr>
            <w:tcW w:w="0" w:type="auto"/>
            <w:gridSpan w:val="3"/>
            <w:tcBorders>
              <w:top w:val="single" w:sz="4" w:space="0" w:color="FFFFFF"/>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Financiamiento</w:t>
            </w:r>
          </w:p>
        </w:tc>
      </w:tr>
      <w:tr w:rsidR="00CF430D" w:rsidRPr="00CB44A7" w:rsidTr="00CF430D">
        <w:trPr>
          <w:trHeight w:val="330"/>
        </w:trPr>
        <w:tc>
          <w:tcPr>
            <w:tcW w:w="0" w:type="auto"/>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p>
        </w:tc>
        <w:tc>
          <w:tcPr>
            <w:tcW w:w="0" w:type="auto"/>
            <w:tcBorders>
              <w:top w:val="nil"/>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Ordinario</w:t>
            </w:r>
          </w:p>
        </w:tc>
        <w:tc>
          <w:tcPr>
            <w:tcW w:w="0" w:type="auto"/>
            <w:tcBorders>
              <w:top w:val="nil"/>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Adicional</w:t>
            </w:r>
          </w:p>
        </w:tc>
        <w:tc>
          <w:tcPr>
            <w:tcW w:w="0" w:type="auto"/>
            <w:tcBorders>
              <w:top w:val="nil"/>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Suma</w:t>
            </w:r>
          </w:p>
        </w:tc>
      </w:tr>
      <w:tr w:rsidR="00CF430D" w:rsidRPr="00CB44A7" w:rsidTr="00CF430D">
        <w:trPr>
          <w:trHeight w:val="12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ACCIÓN NACIONAL (PAN)</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24,519,647.18</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24,519,647.18</w:t>
            </w:r>
          </w:p>
        </w:tc>
      </w:tr>
      <w:tr w:rsidR="00CF430D" w:rsidRPr="00CB44A7" w:rsidTr="00CF430D">
        <w:trPr>
          <w:trHeight w:val="12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DE LA REVOLUCIÓN DEMOCRÁTICA (PRD)</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6,289,108.59</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6,289,108.59</w:t>
            </w:r>
          </w:p>
        </w:tc>
      </w:tr>
      <w:tr w:rsidR="00CF430D" w:rsidRPr="00CB44A7" w:rsidTr="00CF430D">
        <w:trPr>
          <w:trHeight w:val="15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MOVIMIENTO DE REGENERACIÓN NACIONAL (MORENA)</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17,850,546.49</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17,850,546.49</w:t>
            </w:r>
          </w:p>
        </w:tc>
      </w:tr>
      <w:tr w:rsidR="00CF430D" w:rsidRPr="00CB44A7" w:rsidTr="00CF430D">
        <w:trPr>
          <w:trHeight w:val="9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NUEVA ALIANZA (PANAL)</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5,798,098.51</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5,798,098.51</w:t>
            </w:r>
          </w:p>
        </w:tc>
      </w:tr>
      <w:tr w:rsidR="00CF430D" w:rsidRPr="00CB44A7" w:rsidTr="00CF430D">
        <w:trPr>
          <w:trHeight w:val="15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REVOLUCIONARIO INSTITUCIONAL (PRI)</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25,743,637.19</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25,743,637.19</w:t>
            </w:r>
          </w:p>
        </w:tc>
      </w:tr>
      <w:tr w:rsidR="00CF430D" w:rsidRPr="00CB44A7" w:rsidTr="00CF430D">
        <w:trPr>
          <w:trHeight w:val="9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VERDE ECOLOGISTA DE MÉXICO(PVEM)</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6,600,671.81</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6,600,671.81</w:t>
            </w:r>
          </w:p>
        </w:tc>
      </w:tr>
      <w:tr w:rsidR="00CF430D" w:rsidRPr="00CB44A7" w:rsidTr="00CF430D">
        <w:trPr>
          <w:trHeight w:val="915"/>
        </w:trPr>
        <w:tc>
          <w:tcPr>
            <w:tcW w:w="0" w:type="auto"/>
            <w:tcBorders>
              <w:top w:val="nil"/>
              <w:left w:val="single" w:sz="4" w:space="0" w:color="FFFFFF"/>
              <w:bottom w:val="double" w:sz="6" w:space="0" w:color="16365C"/>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PARTIDOS EN PROCESO DE FORMACION</w:t>
            </w:r>
          </w:p>
        </w:tc>
        <w:tc>
          <w:tcPr>
            <w:tcW w:w="0" w:type="auto"/>
            <w:tcBorders>
              <w:top w:val="nil"/>
              <w:left w:val="nil"/>
              <w:bottom w:val="double" w:sz="6" w:space="0" w:color="16365C"/>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2,604,051.30</w:t>
            </w:r>
          </w:p>
        </w:tc>
        <w:tc>
          <w:tcPr>
            <w:tcW w:w="0" w:type="auto"/>
            <w:tcBorders>
              <w:top w:val="nil"/>
              <w:left w:val="nil"/>
              <w:bottom w:val="double" w:sz="6" w:space="0" w:color="16365C"/>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double" w:sz="6" w:space="0" w:color="16365C"/>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2,604,051.30</w:t>
            </w:r>
          </w:p>
        </w:tc>
      </w:tr>
      <w:tr w:rsidR="00CF430D" w:rsidRPr="00CB44A7" w:rsidTr="00CF430D">
        <w:trPr>
          <w:trHeight w:val="345"/>
        </w:trPr>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89,405,761.07</w:t>
            </w:r>
          </w:p>
        </w:tc>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p>
        </w:tc>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89,405,761.07</w:t>
            </w:r>
          </w:p>
        </w:tc>
      </w:tr>
    </w:tbl>
    <w:p w:rsidR="005816F2" w:rsidRPr="00CB44A7" w:rsidRDefault="005816F2">
      <w:r w:rsidRPr="00CB44A7">
        <w:br w:type="page"/>
      </w:r>
    </w:p>
    <w:p w:rsidR="00CF430D" w:rsidRPr="00CB44A7" w:rsidRDefault="00CF430D">
      <w:pPr>
        <w:rPr>
          <w:rFonts w:ascii="Arial" w:hAnsi="Arial" w:cs="Arial"/>
          <w:b/>
          <w:sz w:val="24"/>
          <w:szCs w:val="24"/>
        </w:rPr>
      </w:pPr>
      <w:r w:rsidRPr="00CB44A7">
        <w:rPr>
          <w:rFonts w:ascii="Arial" w:hAnsi="Arial" w:cs="Arial"/>
          <w:b/>
          <w:sz w:val="24"/>
          <w:szCs w:val="24"/>
        </w:rPr>
        <w:lastRenderedPageBreak/>
        <w:t>ANEXO 11.5</w:t>
      </w:r>
    </w:p>
    <w:p w:rsidR="00CF430D" w:rsidRPr="00CB44A7" w:rsidRDefault="00CF430D">
      <w:pPr>
        <w:rPr>
          <w:rFonts w:ascii="Arial" w:hAnsi="Arial" w:cs="Arial"/>
          <w:b/>
          <w:sz w:val="24"/>
          <w:szCs w:val="24"/>
        </w:rPr>
      </w:pPr>
      <w:r w:rsidRPr="00CB44A7">
        <w:rPr>
          <w:rFonts w:ascii="Arial" w:hAnsi="Arial" w:cs="Arial"/>
          <w:b/>
          <w:sz w:val="24"/>
          <w:szCs w:val="24"/>
        </w:rPr>
        <w:t>DESTINO DEL FINANCIAMIENTO ADICIONAL A LOS PARTIDOS POLÍTICOS</w:t>
      </w:r>
    </w:p>
    <w:tbl>
      <w:tblPr>
        <w:tblW w:w="0" w:type="auto"/>
        <w:tblInd w:w="-10" w:type="dxa"/>
        <w:tblCellMar>
          <w:left w:w="70" w:type="dxa"/>
          <w:right w:w="70" w:type="dxa"/>
        </w:tblCellMar>
        <w:tblLook w:val="04A0"/>
      </w:tblPr>
      <w:tblGrid>
        <w:gridCol w:w="2378"/>
        <w:gridCol w:w="1626"/>
        <w:gridCol w:w="1607"/>
        <w:gridCol w:w="2069"/>
        <w:gridCol w:w="1308"/>
      </w:tblGrid>
      <w:tr w:rsidR="00CF430D" w:rsidRPr="00CB44A7" w:rsidTr="00CF430D">
        <w:trPr>
          <w:trHeight w:val="1320"/>
        </w:trPr>
        <w:tc>
          <w:tcPr>
            <w:tcW w:w="0" w:type="auto"/>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PARTIDO</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ACTIVIDADES ESPECÍFICAS</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FUNDACIONES</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CAPACITACIÓN Y LIDERAZGO POLÍTICO DE LAS MUJERES</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Suma</w:t>
            </w:r>
          </w:p>
        </w:tc>
      </w:tr>
      <w:tr w:rsidR="00CF430D" w:rsidRPr="00CB44A7" w:rsidTr="00CF430D">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ACCIÓN NACIONAL (PAN)</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1,716,375.30</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1,716,375.30</w:t>
            </w:r>
          </w:p>
        </w:tc>
      </w:tr>
      <w:tr w:rsidR="00CF430D" w:rsidRPr="00CB44A7" w:rsidTr="00CF430D">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DE LA REVOLUCIÓN DEMOCRÁTICA (PRD)</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440,237.60</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440,237.60</w:t>
            </w:r>
          </w:p>
        </w:tc>
      </w:tr>
      <w:tr w:rsidR="00CF430D" w:rsidRPr="00CB44A7" w:rsidTr="00CF430D">
        <w:trPr>
          <w:trHeight w:val="63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MOVIMIENTO DE REGENERACIÓN NACIONAL (MORENA)</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1,249,538.25</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1,249,538.25</w:t>
            </w:r>
          </w:p>
        </w:tc>
      </w:tr>
      <w:tr w:rsidR="00CF430D" w:rsidRPr="00CB44A7" w:rsidTr="00CF430D">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NUEVA ALIANZA (PANAL)</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405,866.90</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405,866.90</w:t>
            </w:r>
          </w:p>
        </w:tc>
      </w:tr>
      <w:tr w:rsidR="00CF430D" w:rsidRPr="00CB44A7" w:rsidTr="00CF430D">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REVOLUCIONARIO INSTITUCIONAL (PRI)</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1,802,054.60</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1,802,054.60</w:t>
            </w:r>
          </w:p>
        </w:tc>
      </w:tr>
      <w:tr w:rsidR="00CF430D" w:rsidRPr="00CB44A7" w:rsidTr="00CF430D">
        <w:trPr>
          <w:trHeight w:val="615"/>
        </w:trPr>
        <w:tc>
          <w:tcPr>
            <w:tcW w:w="0" w:type="auto"/>
            <w:tcBorders>
              <w:top w:val="nil"/>
              <w:left w:val="single" w:sz="4" w:space="0" w:color="FFFFFF"/>
              <w:bottom w:val="double" w:sz="6" w:space="0" w:color="16365C"/>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VERDE ECOLOGISTA DE MÉXICO(PVEM)</w:t>
            </w:r>
          </w:p>
        </w:tc>
        <w:tc>
          <w:tcPr>
            <w:tcW w:w="0" w:type="auto"/>
            <w:tcBorders>
              <w:top w:val="nil"/>
              <w:left w:val="nil"/>
              <w:bottom w:val="double" w:sz="6" w:space="0" w:color="16365C"/>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462,047.03</w:t>
            </w:r>
          </w:p>
        </w:tc>
        <w:tc>
          <w:tcPr>
            <w:tcW w:w="0" w:type="auto"/>
            <w:tcBorders>
              <w:top w:val="nil"/>
              <w:left w:val="nil"/>
              <w:bottom w:val="double" w:sz="6" w:space="0" w:color="16365C"/>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double" w:sz="6" w:space="0" w:color="16365C"/>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double" w:sz="6" w:space="0" w:color="16365C"/>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462,047.03</w:t>
            </w:r>
          </w:p>
        </w:tc>
      </w:tr>
      <w:tr w:rsidR="00CF430D" w:rsidRPr="00CB44A7" w:rsidTr="00CF430D">
        <w:trPr>
          <w:trHeight w:val="345"/>
        </w:trPr>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6,076,119.68</w:t>
            </w:r>
          </w:p>
        </w:tc>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6,076,119.68</w:t>
            </w:r>
          </w:p>
        </w:tc>
      </w:tr>
    </w:tbl>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Pr>
        <w:sectPr w:rsidR="00CF430D" w:rsidRPr="00CB44A7" w:rsidSect="00EB7D5C">
          <w:type w:val="nextColumn"/>
          <w:pgSz w:w="12240" w:h="15840"/>
          <w:pgMar w:top="2835" w:right="1701" w:bottom="1418" w:left="1701" w:header="708" w:footer="708" w:gutter="0"/>
          <w:cols w:space="708"/>
          <w:docGrid w:linePitch="360"/>
        </w:sectPr>
      </w:pPr>
    </w:p>
    <w:p w:rsidR="00CF430D" w:rsidRPr="00CB44A7" w:rsidRDefault="00CF430D" w:rsidP="00CF430D">
      <w:pPr>
        <w:ind w:left="-142"/>
      </w:pPr>
    </w:p>
    <w:p w:rsidR="00CF430D" w:rsidRPr="00CB44A7" w:rsidRDefault="00CF430D" w:rsidP="00CF430D">
      <w:pPr>
        <w:ind w:left="-142"/>
        <w:rPr>
          <w:rFonts w:ascii="Arial" w:hAnsi="Arial" w:cs="Arial"/>
          <w:b/>
          <w:sz w:val="24"/>
          <w:szCs w:val="24"/>
        </w:rPr>
      </w:pPr>
      <w:r w:rsidRPr="00CB44A7">
        <w:rPr>
          <w:rFonts w:ascii="Arial" w:hAnsi="Arial" w:cs="Arial"/>
          <w:b/>
          <w:sz w:val="24"/>
          <w:szCs w:val="24"/>
        </w:rPr>
        <w:t>ANEXO 11.6</w:t>
      </w:r>
    </w:p>
    <w:p w:rsidR="00CF430D" w:rsidRPr="00CB44A7" w:rsidRDefault="00CF430D" w:rsidP="00CF430D">
      <w:pPr>
        <w:ind w:left="-142"/>
        <w:rPr>
          <w:rFonts w:ascii="Arial" w:hAnsi="Arial" w:cs="Arial"/>
          <w:b/>
          <w:sz w:val="24"/>
          <w:szCs w:val="24"/>
        </w:rPr>
      </w:pPr>
      <w:r w:rsidRPr="00CB44A7">
        <w:rPr>
          <w:rFonts w:ascii="Arial" w:hAnsi="Arial" w:cs="Arial"/>
          <w:b/>
          <w:sz w:val="24"/>
          <w:szCs w:val="24"/>
        </w:rPr>
        <w:t>CALENDARIO DE ENTREGA DE PRERROGATIVAS A PARTIDOS POLÍTICOS</w:t>
      </w:r>
    </w:p>
    <w:p w:rsidR="00CF430D" w:rsidRPr="00CB44A7" w:rsidRDefault="00896A80" w:rsidP="00CF430D">
      <w:pPr>
        <w:ind w:left="-142"/>
      </w:pPr>
      <w:r w:rsidRPr="00CB44A7">
        <w:rPr>
          <w:noProof/>
          <w:lang w:eastAsia="es-MX"/>
        </w:rPr>
        <w:drawing>
          <wp:anchor distT="0" distB="0" distL="114300" distR="114300" simplePos="0" relativeHeight="251658246" behindDoc="1" locked="0" layoutInCell="1" allowOverlap="1">
            <wp:simplePos x="0" y="0"/>
            <wp:positionH relativeFrom="column">
              <wp:posOffset>-88265</wp:posOffset>
            </wp:positionH>
            <wp:positionV relativeFrom="paragraph">
              <wp:posOffset>280035</wp:posOffset>
            </wp:positionV>
            <wp:extent cx="7713980" cy="2468880"/>
            <wp:effectExtent l="0" t="0" r="1270" b="7620"/>
            <wp:wrapThrough wrapText="bothSides">
              <wp:wrapPolygon edited="0">
                <wp:start x="0" y="0"/>
                <wp:lineTo x="0" y="21500"/>
                <wp:lineTo x="21550" y="21500"/>
                <wp:lineTo x="21550"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13980" cy="2468880"/>
                    </a:xfrm>
                    <a:prstGeom prst="rect">
                      <a:avLst/>
                    </a:prstGeom>
                    <a:noFill/>
                    <a:ln>
                      <a:noFill/>
                    </a:ln>
                  </pic:spPr>
                </pic:pic>
              </a:graphicData>
            </a:graphic>
          </wp:anchor>
        </w:drawing>
      </w:r>
    </w:p>
    <w:p w:rsidR="00CF430D" w:rsidRPr="00CB44A7" w:rsidRDefault="00CF430D" w:rsidP="00CF430D">
      <w:pPr>
        <w:ind w:left="-142"/>
      </w:pPr>
    </w:p>
    <w:p w:rsidR="00CF430D" w:rsidRPr="00CB44A7" w:rsidRDefault="00CF430D" w:rsidP="00CF430D">
      <w:pPr>
        <w:ind w:left="-142"/>
      </w:pPr>
    </w:p>
    <w:p w:rsidR="003202E3" w:rsidRPr="00CB44A7" w:rsidRDefault="003202E3" w:rsidP="00CF430D">
      <w:pPr>
        <w:ind w:left="-142"/>
        <w:sectPr w:rsidR="003202E3" w:rsidRPr="00CB44A7" w:rsidSect="00EB7D5C">
          <w:footerReference w:type="default" r:id="rId17"/>
          <w:type w:val="nextColumn"/>
          <w:pgSz w:w="15840" w:h="12240" w:orient="landscape"/>
          <w:pgMar w:top="2835" w:right="1701" w:bottom="1418" w:left="1701" w:header="708" w:footer="708" w:gutter="0"/>
          <w:cols w:space="708"/>
          <w:docGrid w:linePitch="360"/>
        </w:sectPr>
      </w:pPr>
    </w:p>
    <w:p w:rsidR="00CF430D" w:rsidRPr="00CB44A7" w:rsidRDefault="00CF430D" w:rsidP="00CF430D">
      <w:pPr>
        <w:tabs>
          <w:tab w:val="left" w:pos="2169"/>
        </w:tabs>
        <w:rPr>
          <w:rFonts w:ascii="Arial" w:hAnsi="Arial" w:cs="Arial"/>
          <w:b/>
          <w:bCs/>
          <w:sz w:val="24"/>
          <w:szCs w:val="24"/>
        </w:rPr>
      </w:pPr>
      <w:r w:rsidRPr="00CB44A7">
        <w:rPr>
          <w:rFonts w:ascii="Arial" w:hAnsi="Arial" w:cs="Arial"/>
          <w:b/>
          <w:bCs/>
          <w:sz w:val="24"/>
          <w:szCs w:val="24"/>
        </w:rPr>
        <w:lastRenderedPageBreak/>
        <w:t>ANEXO 11.7</w:t>
      </w:r>
    </w:p>
    <w:p w:rsidR="00CF430D" w:rsidRPr="00CB44A7" w:rsidRDefault="00CC43F1" w:rsidP="00CF430D">
      <w:pPr>
        <w:tabs>
          <w:tab w:val="left" w:pos="2169"/>
        </w:tabs>
        <w:rPr>
          <w:rFonts w:ascii="Arial" w:hAnsi="Arial" w:cs="Arial"/>
          <w:b/>
          <w:bCs/>
          <w:sz w:val="24"/>
          <w:szCs w:val="24"/>
        </w:rPr>
      </w:pPr>
      <w:r w:rsidRPr="00CB44A7">
        <w:rPr>
          <w:rFonts w:ascii="Arial" w:hAnsi="Arial" w:cs="Arial"/>
          <w:b/>
          <w:bCs/>
          <w:sz w:val="24"/>
          <w:szCs w:val="24"/>
        </w:rPr>
        <w:t>MONTOS ASIGNADOS A FIDEICOMISOS PÚBLICOS</w:t>
      </w:r>
    </w:p>
    <w:tbl>
      <w:tblPr>
        <w:tblW w:w="12994" w:type="dxa"/>
        <w:tblLayout w:type="fixed"/>
        <w:tblCellMar>
          <w:left w:w="70" w:type="dxa"/>
          <w:right w:w="70" w:type="dxa"/>
        </w:tblCellMar>
        <w:tblLook w:val="04A0"/>
      </w:tblPr>
      <w:tblGrid>
        <w:gridCol w:w="4248"/>
        <w:gridCol w:w="1417"/>
        <w:gridCol w:w="1418"/>
        <w:gridCol w:w="1559"/>
        <w:gridCol w:w="1559"/>
        <w:gridCol w:w="1589"/>
        <w:gridCol w:w="1204"/>
      </w:tblGrid>
      <w:tr w:rsidR="00CF430D" w:rsidRPr="00CB44A7" w:rsidTr="003202E3">
        <w:trPr>
          <w:trHeight w:val="450"/>
        </w:trPr>
        <w:tc>
          <w:tcPr>
            <w:tcW w:w="4248"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Nombre del Fideicomiso</w:t>
            </w:r>
          </w:p>
        </w:tc>
        <w:tc>
          <w:tcPr>
            <w:tcW w:w="1417"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Siglas o nombre corto</w:t>
            </w:r>
          </w:p>
        </w:tc>
        <w:tc>
          <w:tcPr>
            <w:tcW w:w="1418"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Fiduciario / Banco</w:t>
            </w:r>
          </w:p>
        </w:tc>
        <w:tc>
          <w:tcPr>
            <w:tcW w:w="1559"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No. de Contrato</w:t>
            </w:r>
          </w:p>
        </w:tc>
        <w:tc>
          <w:tcPr>
            <w:tcW w:w="1559"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Saldo al 31 </w:t>
            </w:r>
            <w:r w:rsidR="00831125" w:rsidRPr="00CB44A7">
              <w:rPr>
                <w:rFonts w:ascii="Arial" w:eastAsia="Times New Roman" w:hAnsi="Arial" w:cs="Arial"/>
                <w:b/>
                <w:bCs/>
                <w:color w:val="FFFFFF"/>
                <w:sz w:val="20"/>
                <w:szCs w:val="20"/>
                <w:lang w:eastAsia="es-MX"/>
              </w:rPr>
              <w:t>octubre</w:t>
            </w:r>
            <w:r w:rsidRPr="00CB44A7">
              <w:rPr>
                <w:rFonts w:ascii="Arial" w:eastAsia="Times New Roman" w:hAnsi="Arial" w:cs="Arial"/>
                <w:b/>
                <w:bCs/>
                <w:color w:val="FFFFFF"/>
                <w:sz w:val="20"/>
                <w:szCs w:val="20"/>
                <w:lang w:eastAsia="es-MX"/>
              </w:rPr>
              <w:t xml:space="preserve"> 2019</w:t>
            </w:r>
          </w:p>
        </w:tc>
        <w:tc>
          <w:tcPr>
            <w:tcW w:w="1589"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Monto Presupuestado 2020</w:t>
            </w:r>
          </w:p>
        </w:tc>
        <w:tc>
          <w:tcPr>
            <w:tcW w:w="1204"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UBP en la que se presupuestó</w:t>
            </w:r>
          </w:p>
        </w:tc>
      </w:tr>
      <w:tr w:rsidR="00CF430D" w:rsidRPr="00CB44A7" w:rsidTr="003202E3">
        <w:trPr>
          <w:trHeight w:val="480"/>
        </w:trPr>
        <w:tc>
          <w:tcPr>
            <w:tcW w:w="4248"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p>
        </w:tc>
        <w:tc>
          <w:tcPr>
            <w:tcW w:w="1417"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p>
        </w:tc>
        <w:tc>
          <w:tcPr>
            <w:tcW w:w="1418"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p>
        </w:tc>
        <w:tc>
          <w:tcPr>
            <w:tcW w:w="1559"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p>
        </w:tc>
        <w:tc>
          <w:tcPr>
            <w:tcW w:w="1559"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p>
        </w:tc>
        <w:tc>
          <w:tcPr>
            <w:tcW w:w="1589"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p>
        </w:tc>
        <w:tc>
          <w:tcPr>
            <w:tcW w:w="1204"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Secretaría de Salud </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para la Construcción de la Infraestructura Hospitalaria del Estado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Banorte</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73745-9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151,079.68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para la Construcción del Hospital Regional de Alta Especialidad</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Banorte</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1929-7 </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941.81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Fideicomiso para el Programa de Calidad, Equidad y Desarrollo en Salud </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PROCEDES </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Banorte</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73768-8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1,875,900.38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de Obras Públicas</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3202E3">
            <w:pPr>
              <w:spacing w:before="240"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Fideicomiso Yucateco para la Dignificación y Desarrollo Integral de los Trabajadores de la Construcción </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FYDITRAC </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Nacional Financiera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170875751100</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de Fomento Económico</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Fideicomisos</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Integral para el Desarrollo Económico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FIDEY</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Nacional Financiera</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80159</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27,280,685.27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3,564,996.00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20451 </w:t>
            </w:r>
            <w:r w:rsidR="00831125" w:rsidRPr="00CB44A7">
              <w:rPr>
                <w:rFonts w:ascii="Arial" w:eastAsia="Times New Roman" w:hAnsi="Arial" w:cs="Arial"/>
                <w:color w:val="000000"/>
                <w:sz w:val="20"/>
                <w:szCs w:val="20"/>
                <w:lang w:eastAsia="es-MX"/>
              </w:rPr>
              <w:t>y</w:t>
            </w:r>
            <w:r w:rsidRPr="00CB44A7">
              <w:rPr>
                <w:rFonts w:ascii="Arial" w:eastAsia="Times New Roman" w:hAnsi="Arial" w:cs="Arial"/>
                <w:color w:val="000000"/>
                <w:sz w:val="20"/>
                <w:szCs w:val="20"/>
                <w:lang w:eastAsia="es-MX"/>
              </w:rPr>
              <w:t xml:space="preserve"> 20736</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Fideicomiso Proyecto Puesta en Marcha y Construcción de la Fase A de la Primera Etapa del Centro de Cargas Aeropuerto de </w:t>
            </w:r>
            <w:r w:rsidRPr="00CB44A7">
              <w:rPr>
                <w:rFonts w:ascii="Arial" w:eastAsia="Times New Roman" w:hAnsi="Arial" w:cs="Arial"/>
                <w:color w:val="000000"/>
                <w:sz w:val="20"/>
                <w:szCs w:val="20"/>
                <w:lang w:eastAsia="es-MX"/>
              </w:rPr>
              <w:lastRenderedPageBreak/>
              <w:t>Valladolid</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 </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Santander</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2003626</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lastRenderedPageBreak/>
              <w:t>Fondos</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para la Consolidación y Fomento del Empleo Permanente del Estado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FONEMP</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Bancomer</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2028439516</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12,303,752.57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765"/>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de Promoción y Fomento a las Empresas en el Estado de Yucatán</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FOPROFEY</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Banamex</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Acuerdo No. 34 del 22 de diciembre de 2003</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4,231,297.89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274,600,000.00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20453 </w:t>
            </w:r>
            <w:r w:rsidR="00831125" w:rsidRPr="00CB44A7">
              <w:rPr>
                <w:rFonts w:ascii="Arial" w:eastAsia="Times New Roman" w:hAnsi="Arial" w:cs="Arial"/>
                <w:color w:val="000000"/>
                <w:sz w:val="20"/>
                <w:szCs w:val="20"/>
                <w:lang w:eastAsia="es-MX"/>
              </w:rPr>
              <w:t>y</w:t>
            </w:r>
            <w:r w:rsidRPr="00CB44A7">
              <w:rPr>
                <w:rFonts w:ascii="Arial" w:eastAsia="Times New Roman" w:hAnsi="Arial" w:cs="Arial"/>
                <w:color w:val="000000"/>
                <w:sz w:val="20"/>
                <w:szCs w:val="20"/>
                <w:lang w:eastAsia="es-MX"/>
              </w:rPr>
              <w:t xml:space="preserve"> 20737</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de Fomento Turístico</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de Administración e Inversión para la Promoción y Fomento al Desarrollo Turístico y Económico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FIPROTUY</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Banorte</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73630-4</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18,898,184.27 </w:t>
            </w:r>
          </w:p>
        </w:tc>
        <w:tc>
          <w:tcPr>
            <w:tcW w:w="1589" w:type="dxa"/>
            <w:tcBorders>
              <w:top w:val="nil"/>
              <w:left w:val="nil"/>
              <w:bottom w:val="single" w:sz="4" w:space="0" w:color="FFFFFF"/>
              <w:right w:val="single" w:sz="4" w:space="0" w:color="FFFFFF"/>
            </w:tcBorders>
            <w:shd w:val="clear" w:color="000000" w:fill="F2F2F2"/>
            <w:vAlign w:val="center"/>
            <w:hideMark/>
          </w:tcPr>
          <w:p w:rsidR="006622F5" w:rsidRPr="006622F5" w:rsidRDefault="006622F5" w:rsidP="006622F5">
            <w:pPr>
              <w:spacing w:after="0" w:line="240" w:lineRule="auto"/>
              <w:jc w:val="right"/>
              <w:rPr>
                <w:rFonts w:ascii="Arial" w:eastAsia="Times New Roman" w:hAnsi="Arial" w:cs="Arial"/>
                <w:color w:val="000000"/>
                <w:sz w:val="20"/>
                <w:szCs w:val="20"/>
                <w:lang w:eastAsia="es-MX"/>
              </w:rPr>
            </w:pPr>
            <w:r w:rsidRPr="006622F5">
              <w:rPr>
                <w:rFonts w:ascii="Arial" w:eastAsia="Times New Roman" w:hAnsi="Arial" w:cs="Arial"/>
                <w:color w:val="000000"/>
                <w:sz w:val="20"/>
                <w:szCs w:val="20"/>
                <w:lang w:eastAsia="es-MX"/>
              </w:rPr>
              <w:t xml:space="preserve">           107,297,972.00 </w:t>
            </w:r>
          </w:p>
          <w:p w:rsidR="00CF430D" w:rsidRPr="00CB44A7" w:rsidRDefault="00CF430D" w:rsidP="006622F5">
            <w:pPr>
              <w:spacing w:after="0" w:line="240" w:lineRule="auto"/>
              <w:jc w:val="right"/>
              <w:rPr>
                <w:rFonts w:ascii="Arial" w:eastAsia="Times New Roman" w:hAnsi="Arial" w:cs="Arial"/>
                <w:color w:val="000000"/>
                <w:sz w:val="20"/>
                <w:szCs w:val="20"/>
                <w:lang w:eastAsia="es-MX"/>
              </w:rPr>
            </w:pP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6622F5">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14443</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General de Gobierno</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Fideicomisos</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para la Administración del Fondo de Apoyo a Víctimas del Delito</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FFAVID</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6,747,835.84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Fondos</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de Aportaciones para la Seguridad Pública</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FASP</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Banorte</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02635863670263586376</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60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para la Atención de Emergencias y Desastres del Estado de Yucatán</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FAED</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Bancomer</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70369-4</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21,095,042.85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3,000,000.00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SGG-06399-AP</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de Desarrollo Sustentable</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30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Fondo Metropolitano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FOMEY</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Banobras</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FID-2143</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4,880,290.28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11446</w:t>
            </w:r>
          </w:p>
        </w:tc>
      </w:tr>
      <w:tr w:rsidR="00CF430D" w:rsidRPr="00CB44A7" w:rsidTr="003202E3">
        <w:trPr>
          <w:trHeight w:val="153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FIAMBIYUC</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FIAMBIYUC</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Financiera Nacional de Desarrollo Agropecuario Rural, Forestal y Pesquero</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6231014144</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6,314,193.15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3,500,000.00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20425</w:t>
            </w:r>
          </w:p>
        </w:tc>
      </w:tr>
      <w:tr w:rsidR="00CF430D" w:rsidRPr="00CB44A7" w:rsidTr="003202E3">
        <w:trPr>
          <w:trHeight w:val="300"/>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de Educación Pública</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Fideicomisos SEGEY</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Programa de Becas Nacionales para la Educación Superior de Manutención en Yucatán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Banamex</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17891-6</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0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Vivienda Magisterio</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Santander</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F/2112177</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Fideicomisos IDEY</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Fideicomiso de Alto Rendimiento Deportivo de Yucatán </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FARD</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100,000.00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de Investigación, Innovación y Educación Superior</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Fideicomisos</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Mixto CONACYT-Gobierno del Estado</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Nacional Financiera</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1100/118/02 FONMIX29/08</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Fondos</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30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para Emprendedores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FONDEY</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Scotia Bank</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1708768039</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1,000,000.00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18414</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Fondo Yucateco a la Innovación</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FYI</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5,000,000.00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18410</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de Administración y Finanzas</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PROTEGO F/0002</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F/0002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PROTEGO F/0007</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F/0007 </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PROTEGO F/0019</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F/0019</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Fideicomiso de Justicia Penal </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F/0173</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4,832,215.83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PROTEGO 0198 </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F/0198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PROTEGO F/0199</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F/0199</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15,182,465.24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Fideicomiso para el Desarrollo Regional del Sur Sureste 2050 </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FIDESUR</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de Desarrollo Rural</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Fondos</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765"/>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de Fomento Agropecuario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FOFAY</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Grupo Financiero Interacciones</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2373</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111,089,488.70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54,885,500.00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14930</w:t>
            </w:r>
          </w:p>
        </w:tc>
      </w:tr>
      <w:tr w:rsidR="00CF430D" w:rsidRPr="00CB44A7" w:rsidTr="003202E3">
        <w:trPr>
          <w:trHeight w:val="765"/>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Fondo de Apoyo a la Productividad Agropecuaria en el Estado de Yucatán</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FOPROYUC</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Banco de Crédito Rural Peninsular</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738023064</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20,427,258.75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TIENE</w:t>
            </w:r>
          </w:p>
        </w:tc>
      </w:tr>
      <w:tr w:rsidR="00CF430D" w:rsidRPr="00CB44A7" w:rsidTr="003202E3">
        <w:trPr>
          <w:trHeight w:val="765"/>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de Crédito Agropecuario y Pesquera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FOCAPY</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Banco de Crédito Rural Peninsular</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633654690</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688,156.60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TIENE</w:t>
            </w:r>
          </w:p>
        </w:tc>
      </w:tr>
      <w:tr w:rsidR="00CF430D" w:rsidRPr="00CB44A7" w:rsidTr="003202E3">
        <w:trPr>
          <w:trHeight w:val="30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Fondo de </w:t>
            </w:r>
            <w:r w:rsidR="00831125" w:rsidRPr="00CB44A7">
              <w:rPr>
                <w:rFonts w:ascii="Arial" w:eastAsia="Times New Roman" w:hAnsi="Arial" w:cs="Arial"/>
                <w:color w:val="000000"/>
                <w:sz w:val="20"/>
                <w:szCs w:val="20"/>
                <w:lang w:eastAsia="es-MX"/>
              </w:rPr>
              <w:t>Microcréditos</w:t>
            </w:r>
            <w:r w:rsidRPr="00CB44A7">
              <w:rPr>
                <w:rFonts w:ascii="Arial" w:eastAsia="Times New Roman" w:hAnsi="Arial" w:cs="Arial"/>
                <w:color w:val="000000"/>
                <w:sz w:val="20"/>
                <w:szCs w:val="20"/>
                <w:lang w:eastAsia="es-MX"/>
              </w:rPr>
              <w:t xml:space="preserve"> del Estado de Yucatán </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FOMICY</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HSBC-Banorte</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282329369</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114,467.05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TIENE</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Entes Autónomos</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153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de Becas Repetto Milán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Becas </w:t>
            </w:r>
            <w:r w:rsidR="00831125" w:rsidRPr="00CB44A7">
              <w:rPr>
                <w:rFonts w:ascii="Arial" w:eastAsia="Times New Roman" w:hAnsi="Arial" w:cs="Arial"/>
                <w:color w:val="000000"/>
                <w:sz w:val="20"/>
                <w:szCs w:val="20"/>
                <w:lang w:eastAsia="es-MX"/>
              </w:rPr>
              <w:t>Repetto</w:t>
            </w:r>
            <w:r w:rsidRPr="00CB44A7">
              <w:rPr>
                <w:rFonts w:ascii="Arial" w:eastAsia="Times New Roman" w:hAnsi="Arial" w:cs="Arial"/>
                <w:color w:val="000000"/>
                <w:sz w:val="20"/>
                <w:szCs w:val="20"/>
                <w:lang w:eastAsia="es-MX"/>
              </w:rPr>
              <w:t xml:space="preserve"> Milán</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Santander</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2001393-1</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1,616,218.44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Está en el presupuesto del IBECEY y mensualmente transfieren el recurso a la UADY</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1596708</w:t>
            </w:r>
          </w:p>
        </w:tc>
      </w:tr>
      <w:tr w:rsidR="00CF430D" w:rsidRPr="00CB44A7" w:rsidTr="003202E3">
        <w:trPr>
          <w:trHeight w:val="30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de Participación Ciudadana</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IEPAC</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HSBC</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250309</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4,999,685.70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N/A</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r>
    </w:tbl>
    <w:p w:rsidR="00FB0BE6" w:rsidRPr="00CB44A7" w:rsidRDefault="00FB0BE6">
      <w:pPr>
        <w:rPr>
          <w:rFonts w:ascii="Arial" w:hAnsi="Arial" w:cs="Arial"/>
          <w:sz w:val="24"/>
          <w:szCs w:val="24"/>
        </w:rPr>
        <w:sectPr w:rsidR="00FB0BE6" w:rsidRPr="00CB44A7" w:rsidSect="00EB7D5C">
          <w:type w:val="nextColumn"/>
          <w:pgSz w:w="15840" w:h="12240" w:orient="landscape"/>
          <w:pgMar w:top="2835" w:right="1701" w:bottom="1418" w:left="1701" w:header="709" w:footer="709" w:gutter="0"/>
          <w:cols w:space="708"/>
          <w:docGrid w:linePitch="360"/>
        </w:sectPr>
      </w:pPr>
    </w:p>
    <w:p w:rsidR="00CF430D" w:rsidRPr="00CB44A7" w:rsidRDefault="00CF430D">
      <w:pPr>
        <w:rPr>
          <w:rFonts w:ascii="Arial" w:hAnsi="Arial" w:cs="Arial"/>
          <w:b/>
          <w:sz w:val="24"/>
          <w:szCs w:val="24"/>
        </w:rPr>
      </w:pPr>
      <w:r w:rsidRPr="00CB44A7">
        <w:rPr>
          <w:rFonts w:ascii="Arial" w:hAnsi="Arial" w:cs="Arial"/>
          <w:b/>
          <w:sz w:val="24"/>
          <w:szCs w:val="24"/>
        </w:rPr>
        <w:lastRenderedPageBreak/>
        <w:t>ANEXO 12</w:t>
      </w:r>
    </w:p>
    <w:p w:rsidR="00CF430D" w:rsidRPr="00CB44A7" w:rsidRDefault="00CF430D" w:rsidP="00CF430D">
      <w:pPr>
        <w:jc w:val="both"/>
        <w:rPr>
          <w:rFonts w:ascii="Arial" w:hAnsi="Arial" w:cs="Arial"/>
          <w:b/>
          <w:sz w:val="24"/>
          <w:szCs w:val="24"/>
        </w:rPr>
      </w:pPr>
      <w:r w:rsidRPr="00CB44A7">
        <w:rPr>
          <w:rFonts w:ascii="Arial" w:hAnsi="Arial" w:cs="Arial"/>
          <w:b/>
          <w:sz w:val="24"/>
          <w:szCs w:val="24"/>
        </w:rPr>
        <w:t>TRANSFERENCIAS DEL SEGURO POPULAR O PROTECCIÓN SOCIAL EN SALUD</w:t>
      </w:r>
    </w:p>
    <w:p w:rsidR="00CF430D" w:rsidRPr="00CB44A7" w:rsidRDefault="00CF430D">
      <w:r w:rsidRPr="00CB44A7">
        <w:rPr>
          <w:rFonts w:ascii="Arial" w:hAnsi="Arial" w:cs="Arial"/>
          <w:noProof/>
          <w:lang w:eastAsia="es-MX"/>
        </w:rPr>
        <w:drawing>
          <wp:inline distT="0" distB="0" distL="0" distR="0">
            <wp:extent cx="5609230" cy="451263"/>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54081" cy="454871"/>
                    </a:xfrm>
                    <a:prstGeom prst="rect">
                      <a:avLst/>
                    </a:prstGeom>
                    <a:noFill/>
                    <a:ln>
                      <a:noFill/>
                    </a:ln>
                  </pic:spPr>
                </pic:pic>
              </a:graphicData>
            </a:graphic>
          </wp:inline>
        </w:drawing>
      </w:r>
    </w:p>
    <w:p w:rsidR="00CF430D" w:rsidRPr="00CB44A7" w:rsidRDefault="00CF430D">
      <w:pPr>
        <w:rPr>
          <w:rFonts w:ascii="Arial" w:hAnsi="Arial" w:cs="Arial"/>
        </w:rPr>
      </w:pPr>
    </w:p>
    <w:p w:rsidR="00CF430D" w:rsidRPr="00CB44A7" w:rsidRDefault="00CF430D"/>
    <w:p w:rsidR="00CF430D" w:rsidRPr="00CB44A7" w:rsidRDefault="00CF430D"/>
    <w:p w:rsidR="00CF430D" w:rsidRPr="00CB44A7" w:rsidRDefault="00CF430D"/>
    <w:p w:rsidR="003202E3" w:rsidRPr="00CB44A7" w:rsidRDefault="003202E3" w:rsidP="00CF430D">
      <w:pPr>
        <w:spacing w:after="0" w:line="240" w:lineRule="auto"/>
        <w:rPr>
          <w:rFonts w:ascii="Arial" w:eastAsia="Times New Roman" w:hAnsi="Arial" w:cs="Arial"/>
          <w:b/>
          <w:bCs/>
          <w:color w:val="000000"/>
          <w:sz w:val="24"/>
          <w:szCs w:val="24"/>
          <w:lang w:eastAsia="es-MX"/>
        </w:rPr>
        <w:sectPr w:rsidR="003202E3" w:rsidRPr="00CB44A7" w:rsidSect="003202E3">
          <w:footerReference w:type="default" r:id="rId19"/>
          <w:pgSz w:w="12240" w:h="15840"/>
          <w:pgMar w:top="2835" w:right="1701" w:bottom="1418" w:left="1701" w:header="709" w:footer="709" w:gutter="0"/>
          <w:cols w:space="708"/>
          <w:docGrid w:linePitch="360"/>
        </w:sectPr>
      </w:pPr>
    </w:p>
    <w:p w:rsidR="00CF430D" w:rsidRPr="00CB44A7" w:rsidRDefault="00CF430D" w:rsidP="00CF430D">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lastRenderedPageBreak/>
        <w:t>ANEXO 13</w:t>
      </w:r>
    </w:p>
    <w:p w:rsidR="00CF430D" w:rsidRPr="00CB44A7" w:rsidRDefault="00CF430D" w:rsidP="00CF430D">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PRESUPUESTO ASIGNADO A GASTOS DE COMUNICACIÓN SOCIAL</w:t>
      </w:r>
    </w:p>
    <w:p w:rsidR="003202E3" w:rsidRPr="00CB44A7" w:rsidRDefault="003202E3" w:rsidP="00CF430D">
      <w:pPr>
        <w:spacing w:after="0" w:line="240" w:lineRule="auto"/>
        <w:rPr>
          <w:rFonts w:ascii="Arial" w:eastAsia="Times New Roman" w:hAnsi="Arial" w:cs="Arial"/>
          <w:b/>
          <w:bCs/>
          <w:color w:val="000000"/>
          <w:sz w:val="24"/>
          <w:szCs w:val="24"/>
          <w:lang w:eastAsia="es-MX"/>
        </w:rPr>
      </w:pPr>
    </w:p>
    <w:p w:rsidR="00CF430D" w:rsidRPr="00CB44A7" w:rsidRDefault="00CF430D">
      <w:r w:rsidRPr="00CB44A7">
        <w:rPr>
          <w:noProof/>
          <w:lang w:eastAsia="es-MX"/>
        </w:rPr>
        <w:drawing>
          <wp:inline distT="0" distB="0" distL="0" distR="0">
            <wp:extent cx="5460272" cy="783772"/>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98423" cy="789248"/>
                    </a:xfrm>
                    <a:prstGeom prst="rect">
                      <a:avLst/>
                    </a:prstGeom>
                    <a:noFill/>
                    <a:ln>
                      <a:noFill/>
                    </a:ln>
                  </pic:spPr>
                </pic:pic>
              </a:graphicData>
            </a:graphic>
          </wp:inline>
        </w:drawing>
      </w:r>
    </w:p>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rsidP="00CF430D">
      <w:pPr>
        <w:spacing w:after="0" w:line="240" w:lineRule="auto"/>
        <w:rPr>
          <w:rFonts w:ascii="Arial" w:eastAsia="Times New Roman" w:hAnsi="Arial" w:cs="Arial"/>
          <w:b/>
          <w:bCs/>
          <w:color w:val="FFFFFF"/>
          <w:sz w:val="20"/>
          <w:szCs w:val="20"/>
          <w:lang w:eastAsia="es-MX"/>
        </w:rPr>
        <w:sectPr w:rsidR="00CF430D" w:rsidRPr="00CB44A7" w:rsidSect="003202E3">
          <w:footerReference w:type="default" r:id="rId21"/>
          <w:pgSz w:w="12240" w:h="15840"/>
          <w:pgMar w:top="2835" w:right="1701" w:bottom="1418" w:left="1701" w:header="709" w:footer="709" w:gutter="0"/>
          <w:cols w:space="708"/>
          <w:docGrid w:linePitch="360"/>
        </w:sectPr>
      </w:pPr>
    </w:p>
    <w:tbl>
      <w:tblPr>
        <w:tblW w:w="14029" w:type="dxa"/>
        <w:jc w:val="center"/>
        <w:tblLayout w:type="fixed"/>
        <w:tblCellMar>
          <w:left w:w="70" w:type="dxa"/>
          <w:right w:w="70" w:type="dxa"/>
        </w:tblCellMar>
        <w:tblLook w:val="04A0"/>
      </w:tblPr>
      <w:tblGrid>
        <w:gridCol w:w="674"/>
        <w:gridCol w:w="1589"/>
        <w:gridCol w:w="1985"/>
        <w:gridCol w:w="1559"/>
        <w:gridCol w:w="1559"/>
        <w:gridCol w:w="1985"/>
        <w:gridCol w:w="1701"/>
        <w:gridCol w:w="1276"/>
        <w:gridCol w:w="1701"/>
      </w:tblGrid>
      <w:tr w:rsidR="00CF430D" w:rsidRPr="00CB44A7" w:rsidTr="004F291D">
        <w:trPr>
          <w:trHeight w:val="446"/>
          <w:jc w:val="center"/>
        </w:trPr>
        <w:tc>
          <w:tcPr>
            <w:tcW w:w="14029" w:type="dxa"/>
            <w:gridSpan w:val="9"/>
            <w:tcBorders>
              <w:top w:val="single" w:sz="4" w:space="0" w:color="FFFFFF"/>
              <w:left w:val="single" w:sz="4" w:space="0" w:color="FFFFFF"/>
              <w:bottom w:val="single" w:sz="4" w:space="0" w:color="FFFFFF"/>
              <w:right w:val="single" w:sz="4" w:space="0" w:color="FFFFFF"/>
            </w:tcBorders>
            <w:shd w:val="clear" w:color="auto" w:fill="auto"/>
            <w:noWrap/>
            <w:vAlign w:val="center"/>
          </w:tcPr>
          <w:p w:rsidR="00CF430D" w:rsidRPr="00CB44A7" w:rsidRDefault="00CF430D" w:rsidP="00CC43F1">
            <w:pPr>
              <w:spacing w:after="0" w:line="240" w:lineRule="auto"/>
              <w:rPr>
                <w:rFonts w:ascii="Arial" w:eastAsia="Times New Roman" w:hAnsi="Arial" w:cs="Arial"/>
                <w:b/>
                <w:bCs/>
                <w:color w:val="FFFFFF"/>
                <w:sz w:val="24"/>
                <w:szCs w:val="24"/>
                <w:lang w:eastAsia="es-MX"/>
              </w:rPr>
            </w:pPr>
            <w:r w:rsidRPr="00CB44A7">
              <w:rPr>
                <w:rFonts w:ascii="Arial" w:eastAsia="Times New Roman" w:hAnsi="Arial" w:cs="Arial"/>
                <w:b/>
                <w:bCs/>
                <w:sz w:val="24"/>
                <w:szCs w:val="24"/>
                <w:lang w:eastAsia="es-MX"/>
              </w:rPr>
              <w:lastRenderedPageBreak/>
              <w:t>ANEXO 14. GASTOS OBLIGATORIOS, EROGACIONES Y COMPROMISOS PLURIANUALES</w:t>
            </w:r>
          </w:p>
        </w:tc>
      </w:tr>
      <w:tr w:rsidR="00E83167" w:rsidRPr="00CB44A7" w:rsidTr="004F291D">
        <w:trPr>
          <w:trHeight w:val="446"/>
          <w:jc w:val="center"/>
        </w:trPr>
        <w:tc>
          <w:tcPr>
            <w:tcW w:w="4248" w:type="dxa"/>
            <w:gridSpan w:val="3"/>
            <w:tcBorders>
              <w:top w:val="single" w:sz="4" w:space="0" w:color="FFFFFF"/>
              <w:left w:val="single" w:sz="4" w:space="0" w:color="FFFFFF"/>
              <w:bottom w:val="single" w:sz="4" w:space="0" w:color="FFFFFF"/>
              <w:right w:val="single" w:sz="4" w:space="0" w:color="FFFFFF"/>
            </w:tcBorders>
            <w:shd w:val="clear" w:color="000000" w:fill="16365C"/>
            <w:noWrap/>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Identificación del Procedimiento de contratación</w:t>
            </w:r>
          </w:p>
        </w:tc>
        <w:tc>
          <w:tcPr>
            <w:tcW w:w="1559" w:type="dxa"/>
            <w:vMerge w:val="restart"/>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CF430D" w:rsidRPr="00CB44A7" w:rsidRDefault="000E5EBF"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Presupuesto año</w:t>
            </w:r>
            <w:r w:rsidR="00CF430D" w:rsidRPr="00CB44A7">
              <w:rPr>
                <w:rFonts w:ascii="Arial" w:eastAsia="Times New Roman" w:hAnsi="Arial" w:cs="Arial"/>
                <w:b/>
                <w:bCs/>
                <w:color w:val="FFFFFF"/>
                <w:sz w:val="16"/>
                <w:szCs w:val="16"/>
                <w:lang w:eastAsia="es-MX"/>
              </w:rPr>
              <w:t xml:space="preserve"> 2019</w:t>
            </w:r>
          </w:p>
        </w:tc>
        <w:tc>
          <w:tcPr>
            <w:tcW w:w="1559" w:type="dxa"/>
            <w:vMerge w:val="restart"/>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Presupuesto año 2020</w:t>
            </w:r>
          </w:p>
        </w:tc>
        <w:tc>
          <w:tcPr>
            <w:tcW w:w="1985" w:type="dxa"/>
            <w:tcBorders>
              <w:top w:val="single" w:sz="4" w:space="0" w:color="FFFFFF"/>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 </w:t>
            </w:r>
          </w:p>
        </w:tc>
        <w:tc>
          <w:tcPr>
            <w:tcW w:w="1701" w:type="dxa"/>
            <w:tcBorders>
              <w:top w:val="single" w:sz="4" w:space="0" w:color="FFFFFF"/>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 </w:t>
            </w:r>
          </w:p>
        </w:tc>
        <w:tc>
          <w:tcPr>
            <w:tcW w:w="1276" w:type="dxa"/>
            <w:tcBorders>
              <w:top w:val="single" w:sz="4" w:space="0" w:color="FFFFFF"/>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 </w:t>
            </w:r>
          </w:p>
        </w:tc>
        <w:tc>
          <w:tcPr>
            <w:tcW w:w="1701" w:type="dxa"/>
            <w:vMerge w:val="restart"/>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MULTIANUAL</w:t>
            </w:r>
          </w:p>
        </w:tc>
      </w:tr>
      <w:tr w:rsidR="00E83167" w:rsidRPr="00CB44A7" w:rsidTr="004F291D">
        <w:trPr>
          <w:trHeight w:val="475"/>
          <w:jc w:val="center"/>
        </w:trPr>
        <w:tc>
          <w:tcPr>
            <w:tcW w:w="674" w:type="dxa"/>
            <w:tcBorders>
              <w:top w:val="nil"/>
              <w:left w:val="single" w:sz="4" w:space="0" w:color="FFFFFF"/>
              <w:bottom w:val="single" w:sz="4" w:space="0" w:color="FFFFFF"/>
              <w:right w:val="single" w:sz="4" w:space="0" w:color="FFFFFF"/>
            </w:tcBorders>
            <w:shd w:val="clear" w:color="000000" w:fill="16365C"/>
            <w:noWrap/>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Clave</w:t>
            </w:r>
          </w:p>
        </w:tc>
        <w:tc>
          <w:tcPr>
            <w:tcW w:w="1589" w:type="dxa"/>
            <w:tcBorders>
              <w:top w:val="nil"/>
              <w:left w:val="nil"/>
              <w:bottom w:val="single" w:sz="4" w:space="0" w:color="FFFFFF"/>
              <w:right w:val="single" w:sz="4" w:space="0" w:color="FFFFFF"/>
            </w:tcBorders>
            <w:shd w:val="clear" w:color="000000" w:fill="16365C"/>
            <w:noWrap/>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 xml:space="preserve">Nombre </w:t>
            </w:r>
          </w:p>
        </w:tc>
        <w:tc>
          <w:tcPr>
            <w:tcW w:w="1985" w:type="dxa"/>
            <w:tcBorders>
              <w:top w:val="nil"/>
              <w:left w:val="nil"/>
              <w:bottom w:val="single" w:sz="4" w:space="0" w:color="FFFFFF"/>
              <w:right w:val="single" w:sz="4" w:space="0" w:color="FFFFFF"/>
            </w:tcBorders>
            <w:shd w:val="clear" w:color="000000" w:fill="16365C"/>
            <w:noWrap/>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Descripción</w:t>
            </w:r>
          </w:p>
        </w:tc>
        <w:tc>
          <w:tcPr>
            <w:tcW w:w="1559"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16"/>
                <w:szCs w:val="16"/>
                <w:lang w:eastAsia="es-MX"/>
              </w:rPr>
            </w:pPr>
          </w:p>
        </w:tc>
        <w:tc>
          <w:tcPr>
            <w:tcW w:w="1559"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16"/>
                <w:szCs w:val="16"/>
                <w:lang w:eastAsia="es-MX"/>
              </w:rPr>
            </w:pPr>
          </w:p>
        </w:tc>
        <w:tc>
          <w:tcPr>
            <w:tcW w:w="1985" w:type="dxa"/>
            <w:tcBorders>
              <w:top w:val="nil"/>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2021</w:t>
            </w:r>
          </w:p>
        </w:tc>
        <w:tc>
          <w:tcPr>
            <w:tcW w:w="1701" w:type="dxa"/>
            <w:tcBorders>
              <w:top w:val="nil"/>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2022</w:t>
            </w:r>
          </w:p>
        </w:tc>
        <w:tc>
          <w:tcPr>
            <w:tcW w:w="1276" w:type="dxa"/>
            <w:tcBorders>
              <w:top w:val="nil"/>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2023</w:t>
            </w:r>
          </w:p>
        </w:tc>
        <w:tc>
          <w:tcPr>
            <w:tcW w:w="1701"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16"/>
                <w:szCs w:val="16"/>
                <w:lang w:eastAsia="es-MX"/>
              </w:rPr>
            </w:pPr>
          </w:p>
        </w:tc>
      </w:tr>
      <w:tr w:rsidR="00E83167" w:rsidRPr="00CB44A7" w:rsidTr="004F291D">
        <w:trPr>
          <w:trHeight w:val="1160"/>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Licitación Pública No. SAF -DPT-01-2018-Arrendamiento de vehículos de transporte y carga</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Contratación del arrendamiento a precios fijos de vehículos nuevos de transporte y carga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831125"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$ 7,533,408.84</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831125"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$ 7,533,408.84</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36 meses contados a partir de la entrega del vehículo</w:t>
            </w:r>
          </w:p>
        </w:tc>
      </w:tr>
      <w:tr w:rsidR="00E83167" w:rsidRPr="00CB44A7" w:rsidTr="004F291D">
        <w:trPr>
          <w:trHeight w:val="1621"/>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Licitación Pública SAF-SA-Arrendamiento de vehículos de transporte, carga y maquinaria 01-2019</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Contratación del arrendamiento a precio/factor fijo mensual de vehículos nuevos de transporte, carga y maquinaria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$34,938,550.67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$ 59,894,658.29 </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36 meses contados a partir de la entrega del vehículo</w:t>
            </w:r>
          </w:p>
        </w:tc>
      </w:tr>
      <w:tr w:rsidR="00E83167" w:rsidRPr="00CB44A7" w:rsidTr="004F291D">
        <w:trPr>
          <w:trHeight w:val="2424"/>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831125"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Licitación</w:t>
            </w:r>
            <w:r w:rsidR="00CF430D" w:rsidRPr="00CB44A7">
              <w:rPr>
                <w:rFonts w:ascii="Arial" w:eastAsia="Times New Roman" w:hAnsi="Arial" w:cs="Arial"/>
                <w:color w:val="000000"/>
                <w:sz w:val="16"/>
                <w:szCs w:val="16"/>
                <w:lang w:eastAsia="es-MX"/>
              </w:rPr>
              <w:t xml:space="preserve"> Pública No. SAF-SA- Arrendamiento de equipos y artículos de cómputo 01-2019</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Arrendamiento de equipos y artículos de cómputo para las diversas Dependencias y/o Entidades que conforman el Poder Ejecutivo del Gobierno del Estado de Yucatán.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831125"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$ 5,115,992.59</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$ 15,347,977.77 </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36 meses contados a partir de la entrega de los equipos</w:t>
            </w:r>
          </w:p>
        </w:tc>
      </w:tr>
      <w:tr w:rsidR="00E83167" w:rsidRPr="00CB44A7" w:rsidTr="004F291D">
        <w:trPr>
          <w:trHeight w:val="1026"/>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Licitación Pública No. SAF-Combustible-01-2018</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Suministro de combustible a vehículos institucionales y particulares al servicio del Poder Ejecutivo del Gobierno del Estado de Yucatán</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$80,620,554.40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$ 80,620,554.40 </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4 de enero de 2019 al 31 de diciembre de 2020</w:t>
            </w:r>
          </w:p>
        </w:tc>
      </w:tr>
      <w:tr w:rsidR="00E83167" w:rsidRPr="00CB44A7" w:rsidTr="004F291D">
        <w:trPr>
          <w:trHeight w:val="1041"/>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lastRenderedPageBreak/>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Licitación Pública No. SAF-Combustible-01-2019</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Suministro de combustible a vehículos institucionales y particulares al servicio del Poder Ejecutivo del Gobierno del Estado de Yucatán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$20,406,880.00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$20,406,880.00 </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17 de enero de 2019 al 31 de diciembre de 2020</w:t>
            </w:r>
          </w:p>
        </w:tc>
      </w:tr>
      <w:tr w:rsidR="00E83167" w:rsidRPr="00CB44A7" w:rsidTr="004F291D">
        <w:trPr>
          <w:trHeight w:val="788"/>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Licitación Pública No. SAF-Plataforma Tecnológica-01-2019</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Servicio de Plataforma Tecnológica </w:t>
            </w:r>
            <w:r w:rsidR="000E5EBF" w:rsidRPr="00CB44A7">
              <w:rPr>
                <w:rFonts w:ascii="Arial" w:eastAsia="Times New Roman" w:hAnsi="Arial" w:cs="Arial"/>
                <w:color w:val="000000"/>
                <w:sz w:val="16"/>
                <w:szCs w:val="16"/>
                <w:lang w:eastAsia="es-MX"/>
              </w:rPr>
              <w:t>Integral Administrativa</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$60,000,000.00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$ 76,320,000.00 </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$ 69,120,000.00 </w:t>
            </w:r>
          </w:p>
        </w:tc>
        <w:tc>
          <w:tcPr>
            <w:tcW w:w="1701"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$34,560,000.00 </w:t>
            </w:r>
          </w:p>
        </w:tc>
        <w:tc>
          <w:tcPr>
            <w:tcW w:w="1276"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36 meses a partir del 3 de junio de 2019 </w:t>
            </w:r>
          </w:p>
        </w:tc>
      </w:tr>
      <w:tr w:rsidR="00E83167" w:rsidRPr="00CB44A7" w:rsidTr="004F291D">
        <w:trPr>
          <w:trHeight w:val="907"/>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Licitación Pública No. SAF-Copiado y escaneo-01-2019</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Servicio de copiado y escaneo para las diversas áreas del Poder Ejecutivo del Gobierno del Estado de Yucatán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831125"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$ 9,503,824.43</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$ 10,367,808.47 </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O6 de febrero de 2019 al 31 de diciembre de 2019</w:t>
            </w:r>
          </w:p>
        </w:tc>
      </w:tr>
      <w:tr w:rsidR="00E83167" w:rsidRPr="00CB44A7" w:rsidTr="004F291D">
        <w:trPr>
          <w:trHeight w:val="609"/>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LIC-GEY-SSP-004/2019 Arrendamiento de aeronave de ala rotativa (helicóptero)</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Arrendamiento de Aeronave de ala rotativa (helicóptero)</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$13,860,000.00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$ 55,440,000.00 </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$ 55,440,000.00 </w:t>
            </w:r>
          </w:p>
        </w:tc>
        <w:tc>
          <w:tcPr>
            <w:tcW w:w="1701"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$55,440,000.00 </w:t>
            </w:r>
          </w:p>
        </w:tc>
        <w:tc>
          <w:tcPr>
            <w:tcW w:w="1276"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55,440,000.00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50 </w:t>
            </w:r>
            <w:r w:rsidR="00831125" w:rsidRPr="00CB44A7">
              <w:rPr>
                <w:rFonts w:ascii="Arial" w:eastAsia="Times New Roman" w:hAnsi="Arial" w:cs="Arial"/>
                <w:b/>
                <w:bCs/>
                <w:color w:val="000000"/>
                <w:sz w:val="16"/>
                <w:szCs w:val="16"/>
                <w:lang w:eastAsia="es-MX"/>
              </w:rPr>
              <w:t>meses</w:t>
            </w:r>
            <w:r w:rsidRPr="00CB44A7">
              <w:rPr>
                <w:rFonts w:ascii="Arial" w:eastAsia="Times New Roman" w:hAnsi="Arial" w:cs="Arial"/>
                <w:b/>
                <w:bCs/>
                <w:color w:val="000000"/>
                <w:sz w:val="16"/>
                <w:szCs w:val="16"/>
                <w:lang w:eastAsia="es-MX"/>
              </w:rPr>
              <w:t xml:space="preserve"> partir de junio de 2019</w:t>
            </w:r>
          </w:p>
        </w:tc>
      </w:tr>
      <w:tr w:rsidR="00E83167" w:rsidRPr="00CB44A7" w:rsidTr="004F291D">
        <w:trPr>
          <w:trHeight w:val="996"/>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Licitación Pública No. SAF-Arrendamiento de cajeros digitales-01-2019</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Arrendamiento de Cajeros Digitales</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831125"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$ 624,660.00</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$ 7,495,920.00 </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$ 7,495,920.00 </w:t>
            </w:r>
          </w:p>
        </w:tc>
        <w:tc>
          <w:tcPr>
            <w:tcW w:w="1701"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25 de meses a partir de 1 de diciembre2019 a 31 de diciembre 2021</w:t>
            </w:r>
          </w:p>
        </w:tc>
      </w:tr>
      <w:tr w:rsidR="00E83167" w:rsidRPr="00CB44A7" w:rsidTr="004F291D">
        <w:trPr>
          <w:trHeight w:val="1026"/>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Autorizado aún no contratado</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Servicio para operación de sistema integral para el transporte público.</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$21,000,000.00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$ 29,000,000.00 </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$ 27,500,000.00 </w:t>
            </w:r>
          </w:p>
        </w:tc>
        <w:tc>
          <w:tcPr>
            <w:tcW w:w="1701"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$27,500,000.00 </w:t>
            </w:r>
          </w:p>
        </w:tc>
        <w:tc>
          <w:tcPr>
            <w:tcW w:w="1276"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36 meses a partir de diciembre 2019 a 31 </w:t>
            </w:r>
            <w:r w:rsidR="000E5EBF" w:rsidRPr="00CB44A7">
              <w:rPr>
                <w:rFonts w:ascii="Arial" w:eastAsia="Times New Roman" w:hAnsi="Arial" w:cs="Arial"/>
                <w:b/>
                <w:bCs/>
                <w:color w:val="000000"/>
                <w:sz w:val="16"/>
                <w:szCs w:val="16"/>
                <w:lang w:eastAsia="es-MX"/>
              </w:rPr>
              <w:t>de diciembre</w:t>
            </w:r>
            <w:r w:rsidRPr="00CB44A7">
              <w:rPr>
                <w:rFonts w:ascii="Arial" w:eastAsia="Times New Roman" w:hAnsi="Arial" w:cs="Arial"/>
                <w:b/>
                <w:bCs/>
                <w:color w:val="000000"/>
                <w:sz w:val="16"/>
                <w:szCs w:val="16"/>
                <w:lang w:eastAsia="es-MX"/>
              </w:rPr>
              <w:t xml:space="preserve"> 2022</w:t>
            </w:r>
          </w:p>
        </w:tc>
      </w:tr>
      <w:tr w:rsidR="00E83167" w:rsidRPr="00CB44A7" w:rsidTr="004F291D">
        <w:trPr>
          <w:trHeight w:val="1115"/>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Autorizado aún no contratado</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Arrendamiento de vehículos automotores de transporte terrestre con accesorios policiacos</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$ 40,874,786.82 </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$ 40,874,786.82 </w:t>
            </w:r>
          </w:p>
        </w:tc>
        <w:tc>
          <w:tcPr>
            <w:tcW w:w="1701"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$40,874,786.82 </w:t>
            </w:r>
          </w:p>
        </w:tc>
        <w:tc>
          <w:tcPr>
            <w:tcW w:w="1276"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36 meses a partir de 1 de enero de 2020 al 31 de </w:t>
            </w:r>
            <w:r w:rsidR="004F291D" w:rsidRPr="00CB44A7">
              <w:rPr>
                <w:rFonts w:ascii="Arial" w:eastAsia="Times New Roman" w:hAnsi="Arial" w:cs="Arial"/>
                <w:b/>
                <w:bCs/>
                <w:color w:val="000000"/>
                <w:sz w:val="16"/>
                <w:szCs w:val="16"/>
                <w:lang w:eastAsia="es-MX"/>
              </w:rPr>
              <w:t>diciembre</w:t>
            </w:r>
            <w:r w:rsidRPr="00CB44A7">
              <w:rPr>
                <w:rFonts w:ascii="Arial" w:eastAsia="Times New Roman" w:hAnsi="Arial" w:cs="Arial"/>
                <w:b/>
                <w:bCs/>
                <w:color w:val="000000"/>
                <w:sz w:val="16"/>
                <w:szCs w:val="16"/>
                <w:lang w:eastAsia="es-MX"/>
              </w:rPr>
              <w:t xml:space="preserve"> de 2022</w:t>
            </w:r>
          </w:p>
        </w:tc>
      </w:tr>
      <w:tr w:rsidR="00E83167" w:rsidRPr="00CB44A7" w:rsidTr="004F291D">
        <w:trPr>
          <w:trHeight w:val="1011"/>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lastRenderedPageBreak/>
              <w:t> </w:t>
            </w:r>
          </w:p>
        </w:tc>
        <w:tc>
          <w:tcPr>
            <w:tcW w:w="158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Contrato de prestación de servicios</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Servicios de asesoría jurídica y financiera </w:t>
            </w:r>
            <w:r w:rsidR="006109C7" w:rsidRPr="00CB44A7">
              <w:rPr>
                <w:rFonts w:ascii="Arial" w:eastAsia="Times New Roman" w:hAnsi="Arial" w:cs="Arial"/>
                <w:color w:val="000000"/>
                <w:sz w:val="16"/>
                <w:szCs w:val="16"/>
                <w:lang w:eastAsia="es-MX"/>
              </w:rPr>
              <w:t>con relación al</w:t>
            </w:r>
            <w:r w:rsidRPr="00CB44A7">
              <w:rPr>
                <w:rFonts w:ascii="Arial" w:eastAsia="Times New Roman" w:hAnsi="Arial" w:cs="Arial"/>
                <w:color w:val="000000"/>
                <w:sz w:val="16"/>
                <w:szCs w:val="16"/>
                <w:lang w:eastAsia="es-MX"/>
              </w:rPr>
              <w:t xml:space="preserve"> proceso de estructuración e instrumentación del financiamiento autorizado en el Decreto 98/2019.</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$4,155,679.00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$ 17,118,721.00 </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c>
          <w:tcPr>
            <w:tcW w:w="1701"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c>
          <w:tcPr>
            <w:tcW w:w="1276"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15 meses a partir del 7 de octubre de 2019 al 31 de </w:t>
            </w:r>
            <w:r w:rsidR="004F291D" w:rsidRPr="00CB44A7">
              <w:rPr>
                <w:rFonts w:ascii="Arial" w:eastAsia="Times New Roman" w:hAnsi="Arial" w:cs="Arial"/>
                <w:b/>
                <w:bCs/>
                <w:color w:val="000000"/>
                <w:sz w:val="16"/>
                <w:szCs w:val="16"/>
                <w:lang w:eastAsia="es-MX"/>
              </w:rPr>
              <w:t>diciembre</w:t>
            </w:r>
            <w:r w:rsidRPr="00CB44A7">
              <w:rPr>
                <w:rFonts w:ascii="Arial" w:eastAsia="Times New Roman" w:hAnsi="Arial" w:cs="Arial"/>
                <w:b/>
                <w:bCs/>
                <w:color w:val="000000"/>
                <w:sz w:val="16"/>
                <w:szCs w:val="16"/>
                <w:lang w:eastAsia="es-MX"/>
              </w:rPr>
              <w:t xml:space="preserve"> de 2020</w:t>
            </w:r>
          </w:p>
        </w:tc>
      </w:tr>
    </w:tbl>
    <w:p w:rsidR="00CF430D" w:rsidRPr="00CB44A7" w:rsidRDefault="00CF430D" w:rsidP="00CF430D">
      <w:pPr>
        <w:sectPr w:rsidR="00CF430D" w:rsidRPr="00CB44A7" w:rsidSect="003202E3">
          <w:pgSz w:w="15840" w:h="12240" w:orient="landscape"/>
          <w:pgMar w:top="2835" w:right="1701" w:bottom="1418" w:left="1701" w:header="709" w:footer="709" w:gutter="0"/>
          <w:cols w:space="708"/>
          <w:docGrid w:linePitch="360"/>
        </w:sectPr>
      </w:pPr>
    </w:p>
    <w:tbl>
      <w:tblPr>
        <w:tblW w:w="0" w:type="auto"/>
        <w:tblCellMar>
          <w:left w:w="70" w:type="dxa"/>
          <w:right w:w="70" w:type="dxa"/>
        </w:tblCellMar>
        <w:tblLook w:val="04A0"/>
      </w:tblPr>
      <w:tblGrid>
        <w:gridCol w:w="7127"/>
        <w:gridCol w:w="1851"/>
      </w:tblGrid>
      <w:tr w:rsidR="00CC43F1" w:rsidRPr="00CB44A7" w:rsidTr="00CC43F1">
        <w:trPr>
          <w:trHeight w:val="315"/>
        </w:trPr>
        <w:tc>
          <w:tcPr>
            <w:tcW w:w="0" w:type="auto"/>
            <w:gridSpan w:val="2"/>
            <w:tcBorders>
              <w:top w:val="nil"/>
              <w:left w:val="nil"/>
              <w:bottom w:val="nil"/>
              <w:right w:val="nil"/>
            </w:tcBorders>
            <w:shd w:val="clear" w:color="auto" w:fill="auto"/>
            <w:noWrap/>
            <w:vAlign w:val="center"/>
            <w:hideMark/>
          </w:tcPr>
          <w:p w:rsidR="00CC43F1" w:rsidRPr="00CB44A7" w:rsidRDefault="004F291D"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lastRenderedPageBreak/>
              <w:t>ANEXO 15</w:t>
            </w:r>
          </w:p>
        </w:tc>
      </w:tr>
      <w:tr w:rsidR="00CC43F1" w:rsidRPr="00CB44A7" w:rsidTr="00CC43F1">
        <w:trPr>
          <w:trHeight w:val="315"/>
        </w:trPr>
        <w:tc>
          <w:tcPr>
            <w:tcW w:w="0" w:type="auto"/>
            <w:gridSpan w:val="2"/>
            <w:tcBorders>
              <w:top w:val="nil"/>
              <w:left w:val="nil"/>
              <w:bottom w:val="nil"/>
              <w:right w:val="nil"/>
            </w:tcBorders>
            <w:shd w:val="clear" w:color="auto" w:fill="auto"/>
            <w:noWrap/>
            <w:vAlign w:val="center"/>
            <w:hideMark/>
          </w:tcPr>
          <w:p w:rsidR="00CC43F1" w:rsidRPr="00CB44A7" w:rsidRDefault="00FB0BE6"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PROGRAMAS Y PROYECTOS DE INVERSIÓN EN CARTERA</w:t>
            </w:r>
          </w:p>
        </w:tc>
      </w:tr>
      <w:tr w:rsidR="00CC43F1" w:rsidRPr="00CB44A7" w:rsidTr="00CC43F1">
        <w:trPr>
          <w:trHeight w:val="315"/>
        </w:trPr>
        <w:tc>
          <w:tcPr>
            <w:tcW w:w="0" w:type="auto"/>
            <w:tcBorders>
              <w:top w:val="nil"/>
              <w:left w:val="nil"/>
              <w:bottom w:val="nil"/>
              <w:right w:val="nil"/>
            </w:tcBorders>
            <w:shd w:val="clear" w:color="auto" w:fill="auto"/>
            <w:noWrap/>
            <w:vAlign w:val="center"/>
            <w:hideMark/>
          </w:tcPr>
          <w:p w:rsidR="00CC43F1" w:rsidRPr="00CB44A7" w:rsidRDefault="00CC43F1" w:rsidP="00CC43F1">
            <w:pPr>
              <w:spacing w:after="0" w:line="240" w:lineRule="auto"/>
              <w:rPr>
                <w:rFonts w:ascii="Arial" w:eastAsia="Times New Roman" w:hAnsi="Arial" w:cs="Arial"/>
                <w:b/>
                <w:bCs/>
                <w:color w:val="000000"/>
                <w:sz w:val="20"/>
                <w:szCs w:val="20"/>
                <w:lang w:eastAsia="es-MX"/>
              </w:rPr>
            </w:pPr>
          </w:p>
        </w:tc>
        <w:tc>
          <w:tcPr>
            <w:tcW w:w="0" w:type="auto"/>
            <w:tcBorders>
              <w:top w:val="nil"/>
              <w:left w:val="nil"/>
              <w:bottom w:val="nil"/>
              <w:right w:val="nil"/>
            </w:tcBorders>
            <w:shd w:val="clear" w:color="auto" w:fill="auto"/>
            <w:noWrap/>
            <w:vAlign w:val="center"/>
            <w:hideMark/>
          </w:tcPr>
          <w:p w:rsidR="00CC43F1" w:rsidRPr="00CB44A7" w:rsidRDefault="00CC43F1" w:rsidP="00CC43F1">
            <w:pPr>
              <w:spacing w:after="0" w:line="240" w:lineRule="auto"/>
              <w:jc w:val="center"/>
              <w:rPr>
                <w:rFonts w:ascii="Arial" w:eastAsia="Times New Roman" w:hAnsi="Arial" w:cs="Arial"/>
                <w:sz w:val="20"/>
                <w:szCs w:val="20"/>
                <w:lang w:eastAsia="es-MX"/>
              </w:rPr>
            </w:pPr>
          </w:p>
        </w:tc>
      </w:tr>
      <w:tr w:rsidR="00CC43F1" w:rsidRPr="00CB44A7" w:rsidTr="00CC43F1">
        <w:trPr>
          <w:trHeight w:val="630"/>
        </w:trPr>
        <w:tc>
          <w:tcPr>
            <w:tcW w:w="0" w:type="auto"/>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ESTUDIOS, PROGRAMAS Y PROYECTOS DE INVERSIÓN</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MONTO DE INVERSIÓN</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MODERNIZACIÓN DE TENDIDO ELÉCTRICO DE LAS UNIDADES DE RIEGO CITRÍCOLAS DEL SUR DEL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10,000,000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CONSTRUCCIÓN Y EQUIPAMIENTO DE ESPACIOS EDUCATIVOS EN LA PREPARATORIA ESTATAL NO.12, EN LA LOCALIDAD Y MUNICIPIO DE MÉRIDA</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4,500,000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CONSTRUCCIÓN DE CALLES AL INTERIOR DEL PERIFÉRICO DE MÉRIDA </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32,000,000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REPAVIMENTACIÓN DEL PERIFÉRICO EN AMBOS CUERPOS </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35,900,000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REPAVIMENTACIÓN DE PROL. PASEO DE MONTEJO AMBOS CUERPOS DESDE EL CRUZAMIENTO CON AV. CAMARA DE COMERCIO HASTA LA GLORIETA DEL ASTA BANDERA</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10,840,000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PROGRAMA REALIZACIÓN DE CALLES Y CARRETERAS </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CONSTRUCCIÓN LIBRAMIENTO SISAL</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31,000,000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PROGRAMA DE MANTENIMIENTO CARRETERAS, CUNETAS, ILUMINACIÓN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55,000,000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CAMINOS SACACOSECHA Y/O RURALES EN UNIDADES PRODUCTIVAS DEL ESTADO </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51,348,255</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REMODELACIÓN Y AMPLIACIÓN DEL CENTRO DE CONVENCIONES Y EXPOSICIONES YUCATÁN SIGLO XXI</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123,000,000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REHABILITACIÓN DEL MERCADO EN LA LOCALIDAD Y MUNICIPIO DE OXKUTZCAB</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CONCLUSIÓN ZOOLÓGICO LA REINA EN TIZIMÍN</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CONCLUSIÓN DEL TEATRO VALLADOLID </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SISTEMA DE BY PASS Y TRASBASE EN CELESTÚN Y SISAL</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7,500,000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RECONSTRUCCIÓN, MANTENIMIENTO Y/O EQUIPAMIENTO DE CENTROS DE READAPTACIÓN SOCIAL</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CAMPUS NORMAL SUPERIOR </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30,335,394</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CONSTRUCCIÓN DE HOSPITAL MILITAR NAVAL (SEMAR) EN BASE NAVAL YUCALPETÉN</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45,000,000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ADECUACIÓN DE OFICINAS EN PLANTA BAJA DEL EDIFICIO ADMINISTRATIVO DE SIGLO XXI, EN MÉRIDA</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52,000,000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CONSTRUCCIÓN DE ÁREA DE RECREACIÓN Y ESPARCIMIENTO EN MÉRIDA.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MANTENIMIENTO DEL EDIFICIO DE ARCHIVO GENERAL DEL ESTADO</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607,768</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PROGRAMA VIVIENDA DIGNA</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270,501,544</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ELABORACIÓN DE ESTUDIOS PARA UN DESARROLLO HABITACIONAL SOCIAL EN LA ZONA SUR DE MÉRIDA</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5,000,000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DOTACIÓN DE EQUIPAMIENTO AL FRACCIONAMIENTO CAUCEL II, ETAPA 3, EN EL MUNICIPIO DE MÉRIDA</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10,000,000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ELABORACIÓN DE ESTUDIOS PARA UN DESARROLLO HABITACIONAL SOCIAL EN LA CIÉNEGA DE LA ZONA COSTERA DE PROGRESO</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6,500,000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PARA LA ACCESIBILIDAD EN EL TRANSPORTE PÚBLICO PARA PERSONAS CON DISCAPACIDAD (FOTRADIS)</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7,813,498</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REHABILITACIÓN DE LA INFRAESTRUCTURA DEL RECINTO FERIAL, EN LA LOCALIDAD DE XMATKUIL, MUNICIPIO DE MÉRIDA</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REMODELACIÓN DEL CENTRO COMERCIAL 60 DEL ISSTEY</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PROGRAMAS DE ABASTECIMIENTO DE AGUA POTABLE Y PLANTAS DE TRATAMIENTO</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107,077,397</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MANTENIMIENTO Y AMPLIACIÓN DE ESPACIOS EDUCATIVOS EN ESCUELAS DE LOS NIVELES BÁSICO Y MEDIO EN 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174,021,505</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MANTENIMIENTO Y AMPLIACIÓN DE ESPACIOS EDUCATIVOS EN ESCUELAS DE NIVEL SUPERIOR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94,742,493</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CONSTRUCCIÓN DE CASETA DE VIGILANCIA POLICIAL UBICADA EN LA LOCALIDAD DE X-CAN EN EL MUNICIPIO DE CHEMAX,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2,700,000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CONSTRUCCIÓN DE CASETA DE VIGILANCIA POLICIAL, UBICADA EN LA LOCALIDAD DE X-TOBIL DEL MUNICIPIO DE TIXCACALCUPUL, YUCATÁN</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2,800,000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REFORZAMIENTO DE LA SEGURIDAD DE LAS CALLES A TRAVÉS DE LA MODERNIZACIÓN DE RECURSOS TECNOLÓGICOS EN MATERIA DE SEGURIDAD PÚBLICA DEL ESTADO</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1,954,000,000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TERMINACIÓN DE LA CUARTA ETAPA DEL EDIFICIO DE LA FACULTAD DE CONTADURÍA Y ADMINISTRACIÓN</w:t>
            </w:r>
          </w:p>
        </w:tc>
        <w:tc>
          <w:tcPr>
            <w:tcW w:w="0" w:type="auto"/>
            <w:tcBorders>
              <w:top w:val="nil"/>
              <w:left w:val="nil"/>
              <w:bottom w:val="single" w:sz="4" w:space="0" w:color="FFFFFF"/>
              <w:right w:val="single" w:sz="4" w:space="0" w:color="FFFFFF"/>
            </w:tcBorders>
            <w:shd w:val="clear" w:color="000000" w:fill="FFFFFF"/>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SEGUNDA ETAPA DE REMODELACIÓN Y AMPLIACIÓN DE LA FACULTAD DE ENFERMERÍA</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10,000,000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EDIFICIO DE LABORATORIOS Y CUBÍCULOS PARA PROFESORES DE LA FACULTAD DE INGENIERÍA QUÍMICA</w:t>
            </w:r>
          </w:p>
        </w:tc>
        <w:tc>
          <w:tcPr>
            <w:tcW w:w="0" w:type="auto"/>
            <w:tcBorders>
              <w:top w:val="nil"/>
              <w:left w:val="nil"/>
              <w:bottom w:val="single" w:sz="4" w:space="0" w:color="FFFFFF"/>
              <w:right w:val="single" w:sz="4" w:space="0" w:color="FFFFFF"/>
            </w:tcBorders>
            <w:shd w:val="clear" w:color="000000" w:fill="FFFFFF"/>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12,500,000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TERMINACIÓN DEL AUDITORIO DE LA BIBLIOTECA DEL CAMPUS DE ARQUITECTURA, HÁBITAT, ARTE Y DISEÑO</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TERMINACIÓN DE LA CONSTRUCCIÓN DEL ÁREA DE SERVICIOS DE LA FACULTAD DE QUÍMICA</w:t>
            </w:r>
          </w:p>
        </w:tc>
        <w:tc>
          <w:tcPr>
            <w:tcW w:w="0" w:type="auto"/>
            <w:tcBorders>
              <w:top w:val="nil"/>
              <w:left w:val="nil"/>
              <w:bottom w:val="single" w:sz="4" w:space="0" w:color="FFFFFF"/>
              <w:right w:val="single" w:sz="4" w:space="0" w:color="FFFFFF"/>
            </w:tcBorders>
            <w:shd w:val="clear" w:color="000000" w:fill="FFFFFF"/>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2,500,000</w:t>
            </w:r>
          </w:p>
        </w:tc>
      </w:tr>
      <w:tr w:rsidR="00CC43F1" w:rsidRPr="00CB44A7" w:rsidTr="00CC43F1">
        <w:trPr>
          <w:trHeight w:val="315"/>
        </w:trPr>
        <w:tc>
          <w:tcPr>
            <w:tcW w:w="0" w:type="auto"/>
            <w:tcBorders>
              <w:top w:val="nil"/>
              <w:left w:val="single" w:sz="4" w:space="0" w:color="FFFFFF"/>
              <w:bottom w:val="nil"/>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TERMINACIÓN DE LA SEGUNDA ETAPA DEL EDIFICIO DE LA LICENCIATURA EN REHABILITACIÓN</w:t>
            </w:r>
          </w:p>
        </w:tc>
        <w:tc>
          <w:tcPr>
            <w:tcW w:w="0" w:type="auto"/>
            <w:tcBorders>
              <w:top w:val="nil"/>
              <w:left w:val="nil"/>
              <w:bottom w:val="nil"/>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2,500,000</w:t>
            </w:r>
          </w:p>
        </w:tc>
      </w:tr>
      <w:tr w:rsidR="00CC43F1" w:rsidRPr="00CB44A7" w:rsidTr="00CC43F1">
        <w:trPr>
          <w:trHeight w:val="315"/>
        </w:trPr>
        <w:tc>
          <w:tcPr>
            <w:tcW w:w="0" w:type="auto"/>
            <w:tcBorders>
              <w:top w:val="double" w:sz="6" w:space="0" w:color="16365C"/>
              <w:left w:val="single" w:sz="4" w:space="0" w:color="FFFFFF"/>
              <w:bottom w:val="single" w:sz="4" w:space="0" w:color="16365C"/>
              <w:right w:val="single" w:sz="4" w:space="0" w:color="FFFFFF"/>
            </w:tcBorders>
            <w:shd w:val="clear" w:color="auto" w:fill="auto"/>
            <w:vAlign w:val="center"/>
            <w:hideMark/>
          </w:tcPr>
          <w:p w:rsidR="00CC43F1" w:rsidRPr="00CB44A7" w:rsidRDefault="00CC43F1"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double" w:sz="6" w:space="0" w:color="16365C"/>
              <w:left w:val="nil"/>
              <w:bottom w:val="single" w:sz="4" w:space="0" w:color="16365C"/>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3,263,687,854</w:t>
            </w:r>
          </w:p>
        </w:tc>
      </w:tr>
    </w:tbl>
    <w:p w:rsidR="00CC43F1" w:rsidRPr="00CB44A7" w:rsidRDefault="00CC43F1"/>
    <w:p w:rsidR="00CC43F1" w:rsidRPr="00CB44A7" w:rsidRDefault="00CC43F1"/>
    <w:p w:rsidR="00CC43F1" w:rsidRPr="00CB44A7" w:rsidRDefault="00CC43F1" w:rsidP="00CC43F1">
      <w:pPr>
        <w:spacing w:after="0" w:line="240" w:lineRule="auto"/>
        <w:rPr>
          <w:rFonts w:ascii="Arial" w:eastAsia="Times New Roman" w:hAnsi="Arial" w:cs="Arial"/>
          <w:b/>
          <w:bCs/>
          <w:color w:val="000000"/>
          <w:sz w:val="24"/>
          <w:szCs w:val="24"/>
          <w:lang w:eastAsia="es-MX"/>
        </w:rPr>
        <w:sectPr w:rsidR="00CC43F1" w:rsidRPr="00CB44A7" w:rsidSect="00EB7D5C">
          <w:type w:val="nextColumn"/>
          <w:pgSz w:w="12240" w:h="15840"/>
          <w:pgMar w:top="2835" w:right="1701" w:bottom="1418" w:left="1701" w:header="708" w:footer="708" w:gutter="0"/>
          <w:cols w:space="708"/>
          <w:docGrid w:linePitch="360"/>
        </w:sectPr>
      </w:pPr>
    </w:p>
    <w:p w:rsidR="000B1657" w:rsidRDefault="000B1657" w:rsidP="00FB0BE6">
      <w:pPr>
        <w:spacing w:after="0" w:line="240" w:lineRule="auto"/>
        <w:rPr>
          <w:rFonts w:ascii="Arial" w:eastAsia="Times New Roman" w:hAnsi="Arial" w:cs="Arial"/>
          <w:b/>
          <w:bCs/>
          <w:color w:val="000000"/>
          <w:sz w:val="24"/>
          <w:szCs w:val="24"/>
          <w:lang w:eastAsia="es-MX"/>
        </w:rPr>
      </w:pPr>
    </w:p>
    <w:p w:rsidR="00CC43F1" w:rsidRPr="00CB44A7" w:rsidRDefault="00FB0BE6" w:rsidP="00FB0BE6">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ANEXO 16. FORMATOS DE LA LEY DE DISCIPLINA FINANCIERA</w:t>
      </w:r>
    </w:p>
    <w:tbl>
      <w:tblPr>
        <w:tblW w:w="5000" w:type="pct"/>
        <w:tblCellMar>
          <w:left w:w="70" w:type="dxa"/>
          <w:right w:w="70" w:type="dxa"/>
        </w:tblCellMar>
        <w:tblLook w:val="04A0"/>
      </w:tblPr>
      <w:tblGrid>
        <w:gridCol w:w="5760"/>
        <w:gridCol w:w="2367"/>
      </w:tblGrid>
      <w:tr w:rsidR="00CC43F1" w:rsidRPr="00CB44A7" w:rsidTr="000B1657">
        <w:trPr>
          <w:trHeight w:val="315"/>
        </w:trPr>
        <w:tc>
          <w:tcPr>
            <w:tcW w:w="3216" w:type="pct"/>
            <w:tcBorders>
              <w:top w:val="nil"/>
              <w:left w:val="nil"/>
              <w:bottom w:val="nil"/>
              <w:right w:val="nil"/>
            </w:tcBorders>
            <w:shd w:val="clear" w:color="000000" w:fill="FFFFFF"/>
            <w:noWrap/>
            <w:vAlign w:val="bottom"/>
            <w:hideMark/>
          </w:tcPr>
          <w:p w:rsidR="00FB0BE6" w:rsidRPr="00CB44A7" w:rsidRDefault="00FB0BE6" w:rsidP="00CC43F1">
            <w:pPr>
              <w:spacing w:after="0" w:line="240" w:lineRule="auto"/>
              <w:rPr>
                <w:rFonts w:ascii="Arial" w:eastAsia="Times New Roman" w:hAnsi="Arial" w:cs="Arial"/>
                <w:b/>
                <w:bCs/>
                <w:color w:val="000000"/>
                <w:sz w:val="24"/>
                <w:szCs w:val="24"/>
                <w:lang w:eastAsia="es-MX"/>
              </w:rPr>
            </w:pPr>
          </w:p>
          <w:p w:rsidR="00CC43F1" w:rsidRPr="00CB44A7" w:rsidRDefault="00CC43F1"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ANEXO 16.1</w:t>
            </w:r>
          </w:p>
        </w:tc>
        <w:tc>
          <w:tcPr>
            <w:tcW w:w="1784" w:type="pct"/>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color w:val="000000"/>
                <w:sz w:val="24"/>
                <w:szCs w:val="24"/>
                <w:lang w:eastAsia="es-MX"/>
              </w:rPr>
            </w:pPr>
            <w:r w:rsidRPr="00CB44A7">
              <w:rPr>
                <w:rFonts w:ascii="Arial" w:eastAsia="Times New Roman" w:hAnsi="Arial" w:cs="Arial"/>
                <w:color w:val="000000"/>
                <w:sz w:val="24"/>
                <w:szCs w:val="24"/>
                <w:lang w:eastAsia="es-MX"/>
              </w:rPr>
              <w:t> </w:t>
            </w:r>
          </w:p>
        </w:tc>
      </w:tr>
      <w:tr w:rsidR="00CC43F1" w:rsidRPr="00CB44A7" w:rsidTr="000B1657">
        <w:trPr>
          <w:trHeight w:val="315"/>
        </w:trPr>
        <w:tc>
          <w:tcPr>
            <w:tcW w:w="3216" w:type="pct"/>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BALANCE PRESUPUESTARIO</w:t>
            </w:r>
          </w:p>
        </w:tc>
        <w:tc>
          <w:tcPr>
            <w:tcW w:w="1784" w:type="pct"/>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color w:val="000000"/>
                <w:sz w:val="24"/>
                <w:szCs w:val="24"/>
                <w:lang w:eastAsia="es-MX"/>
              </w:rPr>
            </w:pPr>
            <w:r w:rsidRPr="00CB44A7">
              <w:rPr>
                <w:rFonts w:ascii="Arial" w:eastAsia="Times New Roman" w:hAnsi="Arial" w:cs="Arial"/>
                <w:color w:val="000000"/>
                <w:sz w:val="24"/>
                <w:szCs w:val="24"/>
                <w:lang w:eastAsia="es-MX"/>
              </w:rPr>
              <w:t> </w:t>
            </w:r>
          </w:p>
        </w:tc>
      </w:tr>
      <w:tr w:rsidR="00CC43F1" w:rsidRPr="00CB44A7" w:rsidTr="000B1657">
        <w:trPr>
          <w:trHeight w:val="315"/>
        </w:trPr>
        <w:tc>
          <w:tcPr>
            <w:tcW w:w="3216" w:type="pct"/>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450"/>
        </w:trPr>
        <w:tc>
          <w:tcPr>
            <w:tcW w:w="5000" w:type="pct"/>
            <w:gridSpan w:val="2"/>
            <w:vMerge w:val="restart"/>
            <w:tcBorders>
              <w:top w:val="single" w:sz="8" w:space="0" w:color="auto"/>
              <w:left w:val="single" w:sz="8" w:space="0" w:color="auto"/>
              <w:bottom w:val="single" w:sz="8" w:space="0" w:color="000000"/>
              <w:right w:val="single" w:sz="8" w:space="0" w:color="000000"/>
            </w:tcBorders>
            <w:shd w:val="clear" w:color="000000" w:fill="16365C"/>
            <w:vAlign w:val="bottom"/>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GOBIERNO DEL ESTADO DE YUCATÁN</w:t>
            </w:r>
            <w:r w:rsidRPr="00CB44A7">
              <w:rPr>
                <w:rFonts w:ascii="Arial" w:eastAsia="Times New Roman" w:hAnsi="Arial" w:cs="Arial"/>
                <w:b/>
                <w:bCs/>
                <w:color w:val="FFFFFF"/>
                <w:sz w:val="20"/>
                <w:szCs w:val="20"/>
                <w:lang w:eastAsia="es-MX"/>
              </w:rPr>
              <w:br/>
              <w:t xml:space="preserve">Balance Presupuestario </w:t>
            </w:r>
            <w:r w:rsidRPr="00CB44A7">
              <w:rPr>
                <w:rFonts w:ascii="Cambria Math" w:eastAsia="Times New Roman" w:hAnsi="Cambria Math" w:cs="Cambria Math"/>
                <w:b/>
                <w:bCs/>
                <w:color w:val="FFFFFF"/>
                <w:sz w:val="20"/>
                <w:szCs w:val="20"/>
                <w:lang w:eastAsia="es-MX"/>
              </w:rPr>
              <w:t>‐</w:t>
            </w:r>
            <w:r w:rsidRPr="00CB44A7">
              <w:rPr>
                <w:rFonts w:ascii="Arial" w:eastAsia="Times New Roman" w:hAnsi="Arial" w:cs="Arial"/>
                <w:b/>
                <w:bCs/>
                <w:color w:val="FFFFFF"/>
                <w:sz w:val="20"/>
                <w:szCs w:val="20"/>
                <w:lang w:eastAsia="es-MX"/>
              </w:rPr>
              <w:t xml:space="preserve"> LDF</w:t>
            </w:r>
            <w:r w:rsidRPr="00CB44A7">
              <w:rPr>
                <w:rFonts w:ascii="Arial" w:eastAsia="Times New Roman" w:hAnsi="Arial" w:cs="Arial"/>
                <w:b/>
                <w:bCs/>
                <w:color w:val="FFFFFF"/>
                <w:sz w:val="20"/>
                <w:szCs w:val="20"/>
                <w:lang w:eastAsia="es-MX"/>
              </w:rPr>
              <w:br/>
              <w:t>Del 1 de enero al 31 de diciembre de 2020 (PESOS)</w:t>
            </w:r>
          </w:p>
        </w:tc>
      </w:tr>
      <w:tr w:rsidR="00CC43F1" w:rsidRPr="00CB44A7" w:rsidTr="00CC43F1">
        <w:trPr>
          <w:trHeight w:val="450"/>
        </w:trPr>
        <w:tc>
          <w:tcPr>
            <w:tcW w:w="5000" w:type="pct"/>
            <w:gridSpan w:val="2"/>
            <w:vMerge/>
            <w:tcBorders>
              <w:top w:val="single" w:sz="8" w:space="0" w:color="auto"/>
              <w:left w:val="single" w:sz="8" w:space="0" w:color="auto"/>
              <w:bottom w:val="single" w:sz="8" w:space="0" w:color="000000"/>
              <w:right w:val="single" w:sz="8" w:space="0" w:color="000000"/>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r>
      <w:tr w:rsidR="00CC43F1" w:rsidRPr="00CB44A7" w:rsidTr="000B1657">
        <w:trPr>
          <w:trHeight w:val="315"/>
        </w:trPr>
        <w:tc>
          <w:tcPr>
            <w:tcW w:w="3216"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p>
        </w:tc>
        <w:tc>
          <w:tcPr>
            <w:tcW w:w="1784"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0B1657">
        <w:trPr>
          <w:trHeight w:val="450"/>
        </w:trPr>
        <w:tc>
          <w:tcPr>
            <w:tcW w:w="3216" w:type="pct"/>
            <w:vMerge w:val="restart"/>
            <w:tcBorders>
              <w:top w:val="single" w:sz="8" w:space="0" w:color="auto"/>
              <w:left w:val="single" w:sz="8" w:space="0" w:color="auto"/>
              <w:bottom w:val="nil"/>
              <w:right w:val="single" w:sz="8" w:space="0" w:color="000000"/>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Concepto (C)</w:t>
            </w:r>
          </w:p>
        </w:tc>
        <w:tc>
          <w:tcPr>
            <w:tcW w:w="1784" w:type="pct"/>
            <w:vMerge w:val="restart"/>
            <w:tcBorders>
              <w:top w:val="single" w:sz="8" w:space="0" w:color="auto"/>
              <w:left w:val="single" w:sz="8" w:space="0" w:color="000000"/>
              <w:bottom w:val="single" w:sz="8" w:space="0" w:color="000000"/>
              <w:right w:val="single" w:sz="8" w:space="0" w:color="auto"/>
            </w:tcBorders>
            <w:shd w:val="clear" w:color="000000" w:fill="16365C"/>
            <w:vAlign w:val="bottom"/>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Estimado/ Aprobado (d) </w:t>
            </w:r>
          </w:p>
        </w:tc>
      </w:tr>
      <w:tr w:rsidR="00CC43F1" w:rsidRPr="00CB44A7" w:rsidTr="000B1657">
        <w:trPr>
          <w:trHeight w:val="450"/>
        </w:trPr>
        <w:tc>
          <w:tcPr>
            <w:tcW w:w="3216" w:type="pct"/>
            <w:vMerge/>
            <w:tcBorders>
              <w:top w:val="single" w:sz="8" w:space="0" w:color="auto"/>
              <w:left w:val="single" w:sz="8" w:space="0" w:color="auto"/>
              <w:bottom w:val="nil"/>
              <w:right w:val="single" w:sz="8" w:space="0" w:color="000000"/>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c>
          <w:tcPr>
            <w:tcW w:w="1784" w:type="pct"/>
            <w:vMerge/>
            <w:tcBorders>
              <w:top w:val="single" w:sz="8" w:space="0" w:color="auto"/>
              <w:left w:val="single" w:sz="8" w:space="0" w:color="000000"/>
              <w:bottom w:val="single" w:sz="8" w:space="0" w:color="000000"/>
              <w:right w:val="single" w:sz="8" w:space="0" w:color="auto"/>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r>
      <w:tr w:rsidR="00CC43F1" w:rsidRPr="00CB44A7" w:rsidTr="000B1657">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784" w:type="pct"/>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r>
      <w:tr w:rsidR="00AA650E" w:rsidRPr="00CB44A7" w:rsidTr="000B1657">
        <w:trPr>
          <w:trHeight w:val="300"/>
        </w:trPr>
        <w:tc>
          <w:tcPr>
            <w:tcW w:w="3216" w:type="pct"/>
            <w:tcBorders>
              <w:top w:val="nil"/>
              <w:left w:val="single" w:sz="8" w:space="0" w:color="auto"/>
              <w:bottom w:val="nil"/>
              <w:right w:val="single" w:sz="8" w:space="0" w:color="000000"/>
            </w:tcBorders>
            <w:shd w:val="clear" w:color="000000" w:fill="F2F2F2"/>
            <w:vAlign w:val="center"/>
            <w:hideMark/>
          </w:tcPr>
          <w:p w:rsidR="00AA650E" w:rsidRPr="00CB44A7" w:rsidRDefault="00AA650E" w:rsidP="00AA650E">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 Ingresos Totales (A = A1+A2+A3)</w:t>
            </w:r>
          </w:p>
        </w:tc>
        <w:tc>
          <w:tcPr>
            <w:tcW w:w="1784" w:type="pct"/>
            <w:tcBorders>
              <w:top w:val="nil"/>
              <w:left w:val="nil"/>
              <w:bottom w:val="nil"/>
              <w:right w:val="single" w:sz="8" w:space="0" w:color="auto"/>
            </w:tcBorders>
            <w:shd w:val="clear" w:color="000000" w:fill="F2F2F2"/>
            <w:vAlign w:val="center"/>
            <w:hideMark/>
          </w:tcPr>
          <w:p w:rsidR="00AA650E" w:rsidRPr="00CB44A7" w:rsidRDefault="00AA650E" w:rsidP="00AA650E">
            <w:pPr>
              <w:spacing w:after="0" w:line="240" w:lineRule="auto"/>
              <w:jc w:val="right"/>
              <w:rPr>
                <w:rFonts w:ascii="Arial" w:eastAsia="Times New Roman" w:hAnsi="Arial" w:cs="Arial"/>
                <w:b/>
                <w:bCs/>
                <w:color w:val="000000"/>
                <w:sz w:val="20"/>
                <w:szCs w:val="20"/>
                <w:lang w:eastAsia="es-MX"/>
              </w:rPr>
            </w:pPr>
            <w:r>
              <w:rPr>
                <w:rFonts w:ascii="Barlow" w:hAnsi="Barlow"/>
                <w:b/>
                <w:bCs/>
                <w:color w:val="000000"/>
              </w:rPr>
              <w:t xml:space="preserve">             43,823,738,973.0 </w:t>
            </w:r>
          </w:p>
        </w:tc>
      </w:tr>
      <w:tr w:rsidR="00AA650E" w:rsidRPr="00CB44A7" w:rsidTr="000B1657">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A1. Ingresos de Libre Disposición</w:t>
            </w:r>
          </w:p>
        </w:tc>
        <w:tc>
          <w:tcPr>
            <w:tcW w:w="1784" w:type="pct"/>
            <w:tcBorders>
              <w:top w:val="nil"/>
              <w:left w:val="nil"/>
              <w:bottom w:val="nil"/>
              <w:right w:val="single" w:sz="8" w:space="0" w:color="auto"/>
            </w:tcBorders>
            <w:shd w:val="clear" w:color="auto" w:fill="auto"/>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xml:space="preserve">               23,520,969,578.0 </w:t>
            </w:r>
          </w:p>
        </w:tc>
      </w:tr>
      <w:tr w:rsidR="00AA650E" w:rsidRPr="00CB44A7" w:rsidTr="000B1657">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A2. Transferencias Federales Etiquetadas</w:t>
            </w:r>
          </w:p>
        </w:tc>
        <w:tc>
          <w:tcPr>
            <w:tcW w:w="1784" w:type="pct"/>
            <w:tcBorders>
              <w:top w:val="nil"/>
              <w:left w:val="nil"/>
              <w:bottom w:val="nil"/>
              <w:right w:val="single" w:sz="8" w:space="0" w:color="auto"/>
            </w:tcBorders>
            <w:shd w:val="clear" w:color="auto" w:fill="auto"/>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xml:space="preserve">                18,610,650,000.0 </w:t>
            </w:r>
          </w:p>
        </w:tc>
      </w:tr>
      <w:tr w:rsidR="00AA650E" w:rsidRPr="00CB44A7" w:rsidTr="000B1657">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A3. Financiamiento Neto</w:t>
            </w:r>
          </w:p>
        </w:tc>
        <w:tc>
          <w:tcPr>
            <w:tcW w:w="1784" w:type="pct"/>
            <w:tcBorders>
              <w:top w:val="nil"/>
              <w:left w:val="nil"/>
              <w:bottom w:val="nil"/>
              <w:right w:val="single" w:sz="8" w:space="0" w:color="auto"/>
            </w:tcBorders>
            <w:shd w:val="clear" w:color="auto" w:fill="auto"/>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xml:space="preserve">                     1,692,119,395.0 </w:t>
            </w:r>
          </w:p>
        </w:tc>
      </w:tr>
      <w:tr w:rsidR="00AA650E" w:rsidRPr="00CB44A7" w:rsidTr="000B1657">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w:t>
            </w:r>
          </w:p>
        </w:tc>
      </w:tr>
      <w:tr w:rsidR="00AA650E" w:rsidRPr="00CB44A7" w:rsidTr="000B1657">
        <w:trPr>
          <w:trHeight w:val="300"/>
        </w:trPr>
        <w:tc>
          <w:tcPr>
            <w:tcW w:w="3216" w:type="pct"/>
            <w:tcBorders>
              <w:top w:val="nil"/>
              <w:left w:val="single" w:sz="8" w:space="0" w:color="auto"/>
              <w:bottom w:val="nil"/>
              <w:right w:val="single" w:sz="8" w:space="0" w:color="000000"/>
            </w:tcBorders>
            <w:shd w:val="clear" w:color="000000" w:fill="F2F2F2"/>
            <w:vAlign w:val="center"/>
            <w:hideMark/>
          </w:tcPr>
          <w:p w:rsidR="00AA650E" w:rsidRPr="00CB44A7" w:rsidRDefault="00AA650E" w:rsidP="00AA650E">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B. Egresos Presupuestarios1 (B = B1+B2)</w:t>
            </w:r>
          </w:p>
        </w:tc>
        <w:tc>
          <w:tcPr>
            <w:tcW w:w="1784" w:type="pct"/>
            <w:tcBorders>
              <w:top w:val="nil"/>
              <w:left w:val="nil"/>
              <w:bottom w:val="nil"/>
              <w:right w:val="single" w:sz="8" w:space="0" w:color="auto"/>
            </w:tcBorders>
            <w:shd w:val="clear" w:color="000000" w:fill="F2F2F2"/>
            <w:vAlign w:val="center"/>
            <w:hideMark/>
          </w:tcPr>
          <w:p w:rsidR="00AA650E" w:rsidRPr="00CB44A7" w:rsidRDefault="00AA650E" w:rsidP="00AA650E">
            <w:pPr>
              <w:spacing w:after="0" w:line="240" w:lineRule="auto"/>
              <w:jc w:val="right"/>
              <w:rPr>
                <w:rFonts w:ascii="Arial" w:eastAsia="Times New Roman" w:hAnsi="Arial" w:cs="Arial"/>
                <w:b/>
                <w:bCs/>
                <w:color w:val="000000"/>
                <w:sz w:val="20"/>
                <w:szCs w:val="20"/>
                <w:lang w:eastAsia="es-MX"/>
              </w:rPr>
            </w:pPr>
            <w:r>
              <w:rPr>
                <w:rFonts w:ascii="Barlow" w:hAnsi="Barlow"/>
                <w:b/>
                <w:bCs/>
                <w:color w:val="000000"/>
              </w:rPr>
              <w:t xml:space="preserve">             43,823,738,973.0 </w:t>
            </w:r>
          </w:p>
        </w:tc>
      </w:tr>
      <w:tr w:rsidR="00AA650E" w:rsidRPr="00CB44A7" w:rsidTr="000B1657">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B1. Gasto No Etiquetado (sin incluir Amortización de la Deuda Pública)</w:t>
            </w:r>
          </w:p>
        </w:tc>
        <w:tc>
          <w:tcPr>
            <w:tcW w:w="1784" w:type="pct"/>
            <w:tcBorders>
              <w:top w:val="nil"/>
              <w:left w:val="nil"/>
              <w:bottom w:val="nil"/>
              <w:right w:val="single" w:sz="8" w:space="0" w:color="auto"/>
            </w:tcBorders>
            <w:shd w:val="clear" w:color="auto" w:fill="auto"/>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xml:space="preserve">                 25,341,496,317.0 </w:t>
            </w:r>
          </w:p>
        </w:tc>
      </w:tr>
      <w:tr w:rsidR="00AA650E" w:rsidRPr="00CB44A7" w:rsidTr="000B1657">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B2. Gasto Etiquetado (sin incluir Amortización de la Deuda Pública)</w:t>
            </w:r>
          </w:p>
        </w:tc>
        <w:tc>
          <w:tcPr>
            <w:tcW w:w="1784" w:type="pct"/>
            <w:tcBorders>
              <w:top w:val="nil"/>
              <w:left w:val="nil"/>
              <w:bottom w:val="nil"/>
              <w:right w:val="single" w:sz="8" w:space="0" w:color="auto"/>
            </w:tcBorders>
            <w:shd w:val="clear" w:color="auto" w:fill="auto"/>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xml:space="preserve">               18,482,242,656.0 </w:t>
            </w:r>
          </w:p>
        </w:tc>
      </w:tr>
      <w:tr w:rsidR="00C8239E" w:rsidRPr="00CB44A7" w:rsidTr="000B1657">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C8239E" w:rsidRPr="00CB44A7" w:rsidRDefault="00C8239E" w:rsidP="00C8239E">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vAlign w:val="center"/>
            <w:hideMark/>
          </w:tcPr>
          <w:p w:rsidR="00C8239E" w:rsidRPr="00CB44A7" w:rsidRDefault="00C8239E" w:rsidP="00C8239E">
            <w:pPr>
              <w:spacing w:after="0" w:line="240" w:lineRule="auto"/>
              <w:jc w:val="right"/>
              <w:rPr>
                <w:rFonts w:ascii="Arial" w:eastAsia="Times New Roman" w:hAnsi="Arial" w:cs="Arial"/>
                <w:color w:val="000000"/>
                <w:sz w:val="20"/>
                <w:szCs w:val="20"/>
                <w:lang w:eastAsia="es-MX"/>
              </w:rPr>
            </w:pPr>
            <w:r>
              <w:rPr>
                <w:rFonts w:ascii="Barlow" w:hAnsi="Barlow"/>
                <w:color w:val="000000"/>
              </w:rPr>
              <w:t> </w:t>
            </w:r>
          </w:p>
        </w:tc>
      </w:tr>
      <w:tr w:rsidR="00C8239E" w:rsidRPr="00CB44A7" w:rsidTr="000B1657">
        <w:trPr>
          <w:trHeight w:val="315"/>
        </w:trPr>
        <w:tc>
          <w:tcPr>
            <w:tcW w:w="3216" w:type="pct"/>
            <w:tcBorders>
              <w:top w:val="nil"/>
              <w:left w:val="single" w:sz="8" w:space="0" w:color="auto"/>
              <w:bottom w:val="nil"/>
              <w:right w:val="single" w:sz="8" w:space="0" w:color="000000"/>
            </w:tcBorders>
            <w:shd w:val="clear" w:color="000000" w:fill="F2F2F2"/>
            <w:vAlign w:val="center"/>
            <w:hideMark/>
          </w:tcPr>
          <w:p w:rsidR="00C8239E" w:rsidRPr="00CB44A7" w:rsidRDefault="00C8239E" w:rsidP="00C8239E">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C. Remanentes del Ejercicio Anterior (C = C1 + C2)</w:t>
            </w:r>
          </w:p>
        </w:tc>
        <w:tc>
          <w:tcPr>
            <w:tcW w:w="1784" w:type="pct"/>
            <w:tcBorders>
              <w:top w:val="nil"/>
              <w:left w:val="nil"/>
              <w:bottom w:val="nil"/>
              <w:right w:val="single" w:sz="8" w:space="0" w:color="auto"/>
            </w:tcBorders>
            <w:shd w:val="clear" w:color="000000" w:fill="F2F2F2"/>
            <w:vAlign w:val="center"/>
            <w:hideMark/>
          </w:tcPr>
          <w:p w:rsidR="00C8239E" w:rsidRPr="00CB44A7" w:rsidRDefault="00C8239E" w:rsidP="00C8239E">
            <w:pPr>
              <w:spacing w:after="0" w:line="240" w:lineRule="auto"/>
              <w:rPr>
                <w:rFonts w:ascii="Arial" w:eastAsia="Times New Roman" w:hAnsi="Arial" w:cs="Arial"/>
                <w:color w:val="000000"/>
                <w:sz w:val="20"/>
                <w:szCs w:val="20"/>
                <w:lang w:eastAsia="es-MX"/>
              </w:rPr>
            </w:pPr>
            <w:r>
              <w:rPr>
                <w:rFonts w:ascii="Barlow" w:hAnsi="Barlow"/>
                <w:color w:val="000000"/>
              </w:rPr>
              <w:t> </w:t>
            </w:r>
          </w:p>
        </w:tc>
      </w:tr>
      <w:tr w:rsidR="00C8239E" w:rsidRPr="00CB44A7" w:rsidTr="000B1657">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C8239E" w:rsidRPr="00CB44A7" w:rsidRDefault="00C8239E" w:rsidP="00C8239E">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C1. Remanentes de Ingresos de Libre Disposición aplicados en el periodo</w:t>
            </w:r>
          </w:p>
        </w:tc>
        <w:tc>
          <w:tcPr>
            <w:tcW w:w="1784" w:type="pct"/>
            <w:tcBorders>
              <w:top w:val="nil"/>
              <w:left w:val="nil"/>
              <w:bottom w:val="nil"/>
              <w:right w:val="single" w:sz="8" w:space="0" w:color="auto"/>
            </w:tcBorders>
            <w:shd w:val="clear" w:color="auto" w:fill="auto"/>
            <w:vAlign w:val="center"/>
            <w:hideMark/>
          </w:tcPr>
          <w:p w:rsidR="00C8239E" w:rsidRPr="00CB44A7" w:rsidRDefault="00C8239E" w:rsidP="00C8239E">
            <w:pPr>
              <w:spacing w:after="0" w:line="240" w:lineRule="auto"/>
              <w:rPr>
                <w:rFonts w:ascii="Arial" w:eastAsia="Times New Roman" w:hAnsi="Arial" w:cs="Arial"/>
                <w:color w:val="000000"/>
                <w:sz w:val="20"/>
                <w:szCs w:val="20"/>
                <w:lang w:eastAsia="es-MX"/>
              </w:rPr>
            </w:pPr>
            <w:r>
              <w:rPr>
                <w:rFonts w:ascii="Barlow" w:hAnsi="Barlow"/>
                <w:color w:val="000000"/>
              </w:rPr>
              <w:t> </w:t>
            </w:r>
          </w:p>
        </w:tc>
      </w:tr>
      <w:tr w:rsidR="00C8239E" w:rsidRPr="00CB44A7" w:rsidTr="000B1657">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C8239E" w:rsidRPr="00CB44A7" w:rsidRDefault="00C8239E" w:rsidP="00C8239E">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C2. Remanentes de Transferencias Federales Etiquetadas aplicados en el periodo</w:t>
            </w:r>
          </w:p>
        </w:tc>
        <w:tc>
          <w:tcPr>
            <w:tcW w:w="1784" w:type="pct"/>
            <w:tcBorders>
              <w:top w:val="nil"/>
              <w:left w:val="nil"/>
              <w:bottom w:val="nil"/>
              <w:right w:val="single" w:sz="8" w:space="0" w:color="auto"/>
            </w:tcBorders>
            <w:shd w:val="clear" w:color="auto" w:fill="auto"/>
            <w:vAlign w:val="center"/>
            <w:hideMark/>
          </w:tcPr>
          <w:p w:rsidR="00C8239E" w:rsidRPr="00CB44A7" w:rsidRDefault="00C8239E" w:rsidP="00C8239E">
            <w:pPr>
              <w:spacing w:after="0" w:line="240" w:lineRule="auto"/>
              <w:rPr>
                <w:rFonts w:ascii="Arial" w:eastAsia="Times New Roman" w:hAnsi="Arial" w:cs="Arial"/>
                <w:color w:val="000000"/>
                <w:sz w:val="20"/>
                <w:szCs w:val="20"/>
                <w:lang w:eastAsia="es-MX"/>
              </w:rPr>
            </w:pPr>
            <w:r>
              <w:rPr>
                <w:rFonts w:ascii="Barlow" w:hAnsi="Barlow"/>
                <w:color w:val="000000"/>
              </w:rPr>
              <w:t> </w:t>
            </w:r>
          </w:p>
        </w:tc>
      </w:tr>
      <w:tr w:rsidR="00C8239E" w:rsidRPr="00CB44A7" w:rsidTr="000B1657">
        <w:trPr>
          <w:trHeight w:val="300"/>
        </w:trPr>
        <w:tc>
          <w:tcPr>
            <w:tcW w:w="3216" w:type="pct"/>
            <w:tcBorders>
              <w:top w:val="nil"/>
              <w:left w:val="single" w:sz="8" w:space="0" w:color="auto"/>
              <w:bottom w:val="nil"/>
              <w:right w:val="nil"/>
            </w:tcBorders>
            <w:shd w:val="clear" w:color="auto" w:fill="auto"/>
            <w:vAlign w:val="center"/>
            <w:hideMark/>
          </w:tcPr>
          <w:p w:rsidR="00C8239E" w:rsidRPr="00CB44A7" w:rsidRDefault="00C8239E" w:rsidP="00C8239E">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784" w:type="pct"/>
            <w:tcBorders>
              <w:top w:val="nil"/>
              <w:left w:val="single" w:sz="8" w:space="0" w:color="000000"/>
              <w:bottom w:val="nil"/>
              <w:right w:val="single" w:sz="8" w:space="0" w:color="auto"/>
            </w:tcBorders>
            <w:shd w:val="clear" w:color="auto" w:fill="auto"/>
            <w:noWrap/>
            <w:vAlign w:val="center"/>
            <w:hideMark/>
          </w:tcPr>
          <w:p w:rsidR="00C8239E" w:rsidRPr="00CB44A7" w:rsidRDefault="00C8239E" w:rsidP="00C8239E">
            <w:pPr>
              <w:spacing w:after="0" w:line="240" w:lineRule="auto"/>
              <w:rPr>
                <w:rFonts w:ascii="Arial" w:eastAsia="Times New Roman" w:hAnsi="Arial" w:cs="Arial"/>
                <w:b/>
                <w:bCs/>
                <w:color w:val="000000"/>
                <w:sz w:val="20"/>
                <w:szCs w:val="20"/>
                <w:lang w:eastAsia="es-MX"/>
              </w:rPr>
            </w:pPr>
            <w:r>
              <w:rPr>
                <w:rFonts w:ascii="Barlow" w:hAnsi="Barlow"/>
                <w:b/>
                <w:bCs/>
                <w:color w:val="000000"/>
              </w:rPr>
              <w:t> </w:t>
            </w:r>
          </w:p>
        </w:tc>
      </w:tr>
      <w:tr w:rsidR="00C8239E" w:rsidRPr="00CB44A7" w:rsidTr="000B1657">
        <w:trPr>
          <w:trHeight w:val="300"/>
        </w:trPr>
        <w:tc>
          <w:tcPr>
            <w:tcW w:w="3216" w:type="pct"/>
            <w:tcBorders>
              <w:top w:val="nil"/>
              <w:left w:val="single" w:sz="8" w:space="0" w:color="auto"/>
              <w:bottom w:val="nil"/>
              <w:right w:val="single" w:sz="8" w:space="0" w:color="auto"/>
            </w:tcBorders>
            <w:shd w:val="clear" w:color="000000" w:fill="F2F2F2"/>
            <w:vAlign w:val="center"/>
            <w:hideMark/>
          </w:tcPr>
          <w:p w:rsidR="00C8239E" w:rsidRPr="00CB44A7" w:rsidRDefault="00C8239E" w:rsidP="00C8239E">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 Balance Presupuestario (I = A – B + C)</w:t>
            </w:r>
          </w:p>
        </w:tc>
        <w:tc>
          <w:tcPr>
            <w:tcW w:w="1784" w:type="pct"/>
            <w:tcBorders>
              <w:top w:val="nil"/>
              <w:left w:val="nil"/>
              <w:bottom w:val="nil"/>
              <w:right w:val="single" w:sz="8" w:space="0" w:color="auto"/>
            </w:tcBorders>
            <w:shd w:val="clear" w:color="000000" w:fill="F2F2F2"/>
            <w:noWrap/>
            <w:vAlign w:val="center"/>
            <w:hideMark/>
          </w:tcPr>
          <w:p w:rsidR="00C8239E" w:rsidRPr="00CB44A7" w:rsidRDefault="00C8239E" w:rsidP="00C8239E">
            <w:pPr>
              <w:spacing w:after="0" w:line="240" w:lineRule="auto"/>
              <w:jc w:val="right"/>
              <w:rPr>
                <w:rFonts w:ascii="Arial" w:eastAsia="Times New Roman" w:hAnsi="Arial" w:cs="Arial"/>
                <w:b/>
                <w:bCs/>
                <w:color w:val="000000"/>
                <w:sz w:val="20"/>
                <w:szCs w:val="20"/>
                <w:lang w:eastAsia="es-MX"/>
              </w:rPr>
            </w:pPr>
            <w:r>
              <w:rPr>
                <w:rFonts w:ascii="Barlow" w:hAnsi="Barlow"/>
                <w:b/>
                <w:bCs/>
                <w:color w:val="000000"/>
              </w:rPr>
              <w:t xml:space="preserve">0.0 </w:t>
            </w:r>
          </w:p>
        </w:tc>
      </w:tr>
      <w:tr w:rsidR="00C8239E" w:rsidRPr="00CB44A7" w:rsidTr="000B1657">
        <w:trPr>
          <w:trHeight w:val="300"/>
        </w:trPr>
        <w:tc>
          <w:tcPr>
            <w:tcW w:w="3216" w:type="pct"/>
            <w:tcBorders>
              <w:top w:val="nil"/>
              <w:left w:val="single" w:sz="8" w:space="0" w:color="auto"/>
              <w:bottom w:val="nil"/>
              <w:right w:val="single" w:sz="8" w:space="0" w:color="auto"/>
            </w:tcBorders>
            <w:shd w:val="clear" w:color="auto" w:fill="auto"/>
            <w:noWrap/>
            <w:vAlign w:val="bottom"/>
            <w:hideMark/>
          </w:tcPr>
          <w:p w:rsidR="00C8239E" w:rsidRPr="00CB44A7" w:rsidRDefault="00C8239E" w:rsidP="00C8239E">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bottom"/>
            <w:hideMark/>
          </w:tcPr>
          <w:p w:rsidR="00C8239E" w:rsidRPr="00CB44A7" w:rsidRDefault="00C8239E" w:rsidP="00C8239E">
            <w:pPr>
              <w:spacing w:after="0" w:line="240" w:lineRule="auto"/>
              <w:rPr>
                <w:rFonts w:ascii="Arial" w:eastAsia="Times New Roman" w:hAnsi="Arial" w:cs="Arial"/>
                <w:color w:val="000000"/>
                <w:sz w:val="20"/>
                <w:szCs w:val="20"/>
                <w:lang w:eastAsia="es-MX"/>
              </w:rPr>
            </w:pPr>
            <w:r>
              <w:rPr>
                <w:rFonts w:ascii="Barlow" w:hAnsi="Barlow"/>
                <w:color w:val="000000"/>
              </w:rPr>
              <w:t> </w:t>
            </w:r>
          </w:p>
        </w:tc>
      </w:tr>
      <w:tr w:rsidR="00AA650E" w:rsidRPr="00CB44A7" w:rsidTr="000B1657">
        <w:trPr>
          <w:trHeight w:val="300"/>
        </w:trPr>
        <w:tc>
          <w:tcPr>
            <w:tcW w:w="3216" w:type="pct"/>
            <w:tcBorders>
              <w:top w:val="nil"/>
              <w:left w:val="single" w:sz="8" w:space="0" w:color="auto"/>
              <w:bottom w:val="nil"/>
              <w:right w:val="single" w:sz="8" w:space="0" w:color="auto"/>
            </w:tcBorders>
            <w:shd w:val="clear" w:color="000000" w:fill="F2F2F2"/>
            <w:noWrap/>
            <w:vAlign w:val="center"/>
            <w:hideMark/>
          </w:tcPr>
          <w:p w:rsidR="00AA650E" w:rsidRPr="00CB44A7" w:rsidRDefault="00AA650E" w:rsidP="00AA650E">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II. Balance Presupuestario sin Financiamiento Neto (II = I </w:t>
            </w:r>
            <w:r w:rsidRPr="00CB44A7">
              <w:rPr>
                <w:rFonts w:ascii="Cambria Math" w:eastAsia="Times New Roman" w:hAnsi="Cambria Math" w:cs="Cambria Math"/>
                <w:b/>
                <w:bCs/>
                <w:color w:val="000000"/>
                <w:sz w:val="20"/>
                <w:szCs w:val="20"/>
                <w:lang w:eastAsia="es-MX"/>
              </w:rPr>
              <w:t>‐</w:t>
            </w:r>
            <w:r w:rsidRPr="00CB44A7">
              <w:rPr>
                <w:rFonts w:ascii="Arial" w:eastAsia="Times New Roman" w:hAnsi="Arial" w:cs="Arial"/>
                <w:b/>
                <w:bCs/>
                <w:color w:val="000000"/>
                <w:sz w:val="20"/>
                <w:szCs w:val="20"/>
                <w:lang w:eastAsia="es-MX"/>
              </w:rPr>
              <w:t xml:space="preserve"> A3)</w:t>
            </w:r>
          </w:p>
        </w:tc>
        <w:tc>
          <w:tcPr>
            <w:tcW w:w="1784" w:type="pct"/>
            <w:tcBorders>
              <w:top w:val="nil"/>
              <w:left w:val="nil"/>
              <w:bottom w:val="nil"/>
              <w:right w:val="single" w:sz="8" w:space="0" w:color="auto"/>
            </w:tcBorders>
            <w:shd w:val="clear" w:color="000000" w:fill="F2F2F2"/>
            <w:noWrap/>
            <w:vAlign w:val="center"/>
            <w:hideMark/>
          </w:tcPr>
          <w:p w:rsidR="00AA650E" w:rsidRPr="00CB44A7" w:rsidRDefault="00AA650E" w:rsidP="00AA650E">
            <w:pPr>
              <w:spacing w:after="0" w:line="240" w:lineRule="auto"/>
              <w:jc w:val="right"/>
              <w:rPr>
                <w:rFonts w:ascii="Arial" w:eastAsia="Times New Roman" w:hAnsi="Arial" w:cs="Arial"/>
                <w:b/>
                <w:bCs/>
                <w:color w:val="000000"/>
                <w:sz w:val="20"/>
                <w:szCs w:val="20"/>
                <w:lang w:eastAsia="es-MX"/>
              </w:rPr>
            </w:pPr>
            <w:r>
              <w:rPr>
                <w:rFonts w:ascii="Barlow" w:hAnsi="Barlow"/>
                <w:b/>
                <w:bCs/>
                <w:color w:val="000000"/>
              </w:rPr>
              <w:t xml:space="preserve">-                 1,692,119,395.0 </w:t>
            </w:r>
          </w:p>
        </w:tc>
      </w:tr>
      <w:tr w:rsidR="00AA650E" w:rsidRPr="00CB44A7" w:rsidTr="000B1657">
        <w:trPr>
          <w:trHeight w:val="300"/>
        </w:trPr>
        <w:tc>
          <w:tcPr>
            <w:tcW w:w="3216" w:type="pct"/>
            <w:tcBorders>
              <w:top w:val="nil"/>
              <w:left w:val="single" w:sz="8" w:space="0" w:color="auto"/>
              <w:bottom w:val="nil"/>
              <w:right w:val="single" w:sz="8" w:space="0" w:color="auto"/>
            </w:tcBorders>
            <w:shd w:val="clear" w:color="auto" w:fill="auto"/>
            <w:noWrap/>
            <w:vAlign w:val="center"/>
            <w:hideMark/>
          </w:tcPr>
          <w:p w:rsidR="00AA650E" w:rsidRPr="00CB44A7" w:rsidRDefault="00AA650E" w:rsidP="00AA650E">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AA650E" w:rsidRPr="00CB44A7" w:rsidRDefault="00AA650E" w:rsidP="00AA650E">
            <w:pPr>
              <w:spacing w:after="0" w:line="240" w:lineRule="auto"/>
              <w:jc w:val="right"/>
              <w:rPr>
                <w:rFonts w:ascii="Arial" w:eastAsia="Times New Roman" w:hAnsi="Arial" w:cs="Arial"/>
                <w:b/>
                <w:bCs/>
                <w:color w:val="000000"/>
                <w:sz w:val="20"/>
                <w:szCs w:val="20"/>
                <w:lang w:eastAsia="es-MX"/>
              </w:rPr>
            </w:pPr>
            <w:r>
              <w:rPr>
                <w:rFonts w:ascii="Barlow" w:hAnsi="Barlow"/>
                <w:b/>
                <w:bCs/>
                <w:color w:val="000000"/>
              </w:rPr>
              <w:t> </w:t>
            </w:r>
          </w:p>
        </w:tc>
      </w:tr>
      <w:tr w:rsidR="00AA650E" w:rsidRPr="00CB44A7" w:rsidTr="000B1657">
        <w:trPr>
          <w:trHeight w:val="615"/>
        </w:trPr>
        <w:tc>
          <w:tcPr>
            <w:tcW w:w="3216" w:type="pct"/>
            <w:tcBorders>
              <w:top w:val="nil"/>
              <w:left w:val="single" w:sz="8" w:space="0" w:color="auto"/>
              <w:bottom w:val="single" w:sz="8" w:space="0" w:color="auto"/>
              <w:right w:val="single" w:sz="8" w:space="0" w:color="auto"/>
            </w:tcBorders>
            <w:shd w:val="clear" w:color="000000" w:fill="F2F2F2"/>
            <w:vAlign w:val="center"/>
            <w:hideMark/>
          </w:tcPr>
          <w:p w:rsidR="00AA650E" w:rsidRPr="00CB44A7" w:rsidRDefault="00AA650E" w:rsidP="00AA650E">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lastRenderedPageBreak/>
              <w:t xml:space="preserve">III. Balance Presupuestario sin Financiamiento Neto y sin Remanentes del Ejercicio Anterior (III= II </w:t>
            </w:r>
            <w:r w:rsidRPr="00CB44A7">
              <w:rPr>
                <w:rFonts w:ascii="Cambria Math" w:eastAsia="Times New Roman" w:hAnsi="Cambria Math" w:cs="Cambria Math"/>
                <w:b/>
                <w:bCs/>
                <w:color w:val="000000"/>
                <w:sz w:val="20"/>
                <w:szCs w:val="20"/>
                <w:lang w:eastAsia="es-MX"/>
              </w:rPr>
              <w:t>‐</w:t>
            </w:r>
            <w:r w:rsidRPr="00CB44A7">
              <w:rPr>
                <w:rFonts w:ascii="Arial" w:eastAsia="Times New Roman" w:hAnsi="Arial" w:cs="Arial"/>
                <w:b/>
                <w:bCs/>
                <w:color w:val="000000"/>
                <w:sz w:val="20"/>
                <w:szCs w:val="20"/>
                <w:lang w:eastAsia="es-MX"/>
              </w:rPr>
              <w:t xml:space="preserve"> C)</w:t>
            </w:r>
          </w:p>
        </w:tc>
        <w:tc>
          <w:tcPr>
            <w:tcW w:w="1784" w:type="pct"/>
            <w:tcBorders>
              <w:top w:val="nil"/>
              <w:left w:val="nil"/>
              <w:bottom w:val="single" w:sz="8" w:space="0" w:color="auto"/>
              <w:right w:val="single" w:sz="8" w:space="0" w:color="auto"/>
            </w:tcBorders>
            <w:shd w:val="clear" w:color="000000" w:fill="F2F2F2"/>
            <w:noWrap/>
            <w:vAlign w:val="center"/>
            <w:hideMark/>
          </w:tcPr>
          <w:p w:rsidR="00AA650E" w:rsidRPr="00CB44A7" w:rsidRDefault="00AA650E" w:rsidP="00AA650E">
            <w:pPr>
              <w:spacing w:after="0" w:line="240" w:lineRule="auto"/>
              <w:jc w:val="right"/>
              <w:rPr>
                <w:rFonts w:ascii="Arial" w:eastAsia="Times New Roman" w:hAnsi="Arial" w:cs="Arial"/>
                <w:b/>
                <w:bCs/>
                <w:color w:val="000000"/>
                <w:sz w:val="20"/>
                <w:szCs w:val="20"/>
                <w:lang w:eastAsia="es-MX"/>
              </w:rPr>
            </w:pPr>
            <w:r>
              <w:rPr>
                <w:rFonts w:ascii="Barlow" w:hAnsi="Barlow"/>
                <w:b/>
                <w:bCs/>
                <w:color w:val="000000"/>
              </w:rPr>
              <w:t xml:space="preserve">-                 1,692,119,395.0 </w:t>
            </w:r>
          </w:p>
        </w:tc>
      </w:tr>
      <w:tr w:rsidR="00CC43F1" w:rsidRPr="00CB44A7" w:rsidTr="000B1657">
        <w:trPr>
          <w:trHeight w:val="300"/>
        </w:trPr>
        <w:tc>
          <w:tcPr>
            <w:tcW w:w="3216"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p>
        </w:tc>
        <w:tc>
          <w:tcPr>
            <w:tcW w:w="1784"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0B1657">
        <w:trPr>
          <w:trHeight w:val="315"/>
        </w:trPr>
        <w:tc>
          <w:tcPr>
            <w:tcW w:w="3216" w:type="pct"/>
            <w:tcBorders>
              <w:top w:val="nil"/>
              <w:left w:val="nil"/>
              <w:bottom w:val="nil"/>
              <w:right w:val="nil"/>
            </w:tcBorders>
            <w:shd w:val="clear" w:color="auto" w:fill="auto"/>
            <w:noWrap/>
            <w:vAlign w:val="bottom"/>
            <w:hideMark/>
          </w:tcPr>
          <w:p w:rsidR="00CC43F1" w:rsidRDefault="00CC43F1" w:rsidP="00CC43F1">
            <w:pPr>
              <w:spacing w:after="0" w:line="240" w:lineRule="auto"/>
              <w:rPr>
                <w:rFonts w:ascii="Arial" w:eastAsia="Times New Roman" w:hAnsi="Arial" w:cs="Arial"/>
                <w:sz w:val="20"/>
                <w:szCs w:val="20"/>
                <w:lang w:eastAsia="es-MX"/>
              </w:rPr>
            </w:pPr>
          </w:p>
          <w:p w:rsidR="00A644AB" w:rsidRDefault="00A644AB" w:rsidP="00CC43F1">
            <w:pPr>
              <w:spacing w:after="0" w:line="240" w:lineRule="auto"/>
              <w:rPr>
                <w:rFonts w:ascii="Arial" w:eastAsia="Times New Roman" w:hAnsi="Arial" w:cs="Arial"/>
                <w:sz w:val="20"/>
                <w:szCs w:val="20"/>
                <w:lang w:eastAsia="es-MX"/>
              </w:rPr>
            </w:pPr>
          </w:p>
          <w:p w:rsidR="00A644AB" w:rsidRPr="00CB44A7" w:rsidRDefault="00A644AB" w:rsidP="00CC43F1">
            <w:pPr>
              <w:spacing w:after="0" w:line="240" w:lineRule="auto"/>
              <w:rPr>
                <w:rFonts w:ascii="Arial" w:eastAsia="Times New Roman" w:hAnsi="Arial" w:cs="Arial"/>
                <w:sz w:val="20"/>
                <w:szCs w:val="20"/>
                <w:lang w:eastAsia="es-MX"/>
              </w:rPr>
            </w:pPr>
          </w:p>
        </w:tc>
        <w:tc>
          <w:tcPr>
            <w:tcW w:w="1784"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0B1657">
        <w:trPr>
          <w:trHeight w:val="315"/>
        </w:trPr>
        <w:tc>
          <w:tcPr>
            <w:tcW w:w="3216" w:type="pct"/>
            <w:tcBorders>
              <w:top w:val="single" w:sz="8" w:space="0" w:color="auto"/>
              <w:left w:val="single" w:sz="8" w:space="0" w:color="auto"/>
              <w:bottom w:val="single" w:sz="8" w:space="0" w:color="000000"/>
              <w:right w:val="nil"/>
            </w:tcBorders>
            <w:shd w:val="clear" w:color="000000" w:fill="16365C"/>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Concepto</w:t>
            </w:r>
          </w:p>
        </w:tc>
        <w:tc>
          <w:tcPr>
            <w:tcW w:w="1784" w:type="pct"/>
            <w:tcBorders>
              <w:top w:val="single" w:sz="8" w:space="0" w:color="auto"/>
              <w:left w:val="single" w:sz="8" w:space="0" w:color="auto"/>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Aprobado </w:t>
            </w:r>
          </w:p>
        </w:tc>
      </w:tr>
      <w:tr w:rsidR="00CC43F1" w:rsidRPr="00CB44A7" w:rsidTr="000B1657">
        <w:trPr>
          <w:trHeight w:val="345"/>
        </w:trPr>
        <w:tc>
          <w:tcPr>
            <w:tcW w:w="3216" w:type="pct"/>
            <w:tcBorders>
              <w:top w:val="nil"/>
              <w:left w:val="single" w:sz="8" w:space="0" w:color="auto"/>
              <w:bottom w:val="nil"/>
              <w:right w:val="nil"/>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AA650E" w:rsidRPr="00CB44A7" w:rsidTr="000B1657">
        <w:trPr>
          <w:trHeight w:val="300"/>
        </w:trPr>
        <w:tc>
          <w:tcPr>
            <w:tcW w:w="3216" w:type="pct"/>
            <w:tcBorders>
              <w:top w:val="nil"/>
              <w:left w:val="single" w:sz="8" w:space="0" w:color="auto"/>
              <w:bottom w:val="nil"/>
              <w:right w:val="nil"/>
            </w:tcBorders>
            <w:shd w:val="clear" w:color="000000" w:fill="F2F2F2"/>
            <w:vAlign w:val="center"/>
            <w:hideMark/>
          </w:tcPr>
          <w:p w:rsidR="00AA650E" w:rsidRPr="00CB44A7" w:rsidRDefault="00AA650E" w:rsidP="00AA650E">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E. Intereses, Comisiones y Gastos de la Deuda (E = E1+E2)</w:t>
            </w:r>
          </w:p>
        </w:tc>
        <w:tc>
          <w:tcPr>
            <w:tcW w:w="1784" w:type="pct"/>
            <w:tcBorders>
              <w:top w:val="nil"/>
              <w:left w:val="single" w:sz="8" w:space="0" w:color="auto"/>
              <w:bottom w:val="nil"/>
              <w:right w:val="single" w:sz="8" w:space="0" w:color="auto"/>
            </w:tcBorders>
            <w:shd w:val="clear" w:color="000000" w:fill="F2F2F2"/>
            <w:vAlign w:val="center"/>
            <w:hideMark/>
          </w:tcPr>
          <w:p w:rsidR="00AA650E" w:rsidRPr="00CB44A7" w:rsidRDefault="00AA650E" w:rsidP="00AA650E">
            <w:pPr>
              <w:spacing w:after="0" w:line="240" w:lineRule="auto"/>
              <w:jc w:val="right"/>
              <w:rPr>
                <w:rFonts w:ascii="Arial" w:eastAsia="Times New Roman" w:hAnsi="Arial" w:cs="Arial"/>
                <w:b/>
                <w:bCs/>
                <w:color w:val="000000"/>
                <w:sz w:val="20"/>
                <w:szCs w:val="20"/>
                <w:lang w:eastAsia="es-MX"/>
              </w:rPr>
            </w:pPr>
            <w:r>
              <w:rPr>
                <w:rFonts w:ascii="Barlow" w:hAnsi="Barlow"/>
                <w:b/>
                <w:bCs/>
                <w:color w:val="000000"/>
              </w:rPr>
              <w:t xml:space="preserve">                       615,217,870.0 </w:t>
            </w:r>
          </w:p>
        </w:tc>
      </w:tr>
      <w:tr w:rsidR="00AA650E" w:rsidRPr="00CB44A7" w:rsidTr="000B1657">
        <w:trPr>
          <w:trHeight w:val="300"/>
        </w:trPr>
        <w:tc>
          <w:tcPr>
            <w:tcW w:w="3216" w:type="pct"/>
            <w:tcBorders>
              <w:top w:val="nil"/>
              <w:left w:val="single" w:sz="8" w:space="0" w:color="auto"/>
              <w:bottom w:val="nil"/>
              <w:right w:val="nil"/>
            </w:tcBorders>
            <w:shd w:val="clear" w:color="auto" w:fill="auto"/>
            <w:hideMark/>
          </w:tcPr>
          <w:p w:rsidR="00AA650E" w:rsidRPr="00CB44A7" w:rsidRDefault="00AA650E" w:rsidP="00AA650E">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single" w:sz="8" w:space="0" w:color="auto"/>
              <w:bottom w:val="nil"/>
              <w:right w:val="single" w:sz="8" w:space="0" w:color="auto"/>
            </w:tcBorders>
            <w:shd w:val="clear" w:color="auto" w:fill="auto"/>
            <w:vAlign w:val="center"/>
            <w:hideMark/>
          </w:tcPr>
          <w:p w:rsidR="00AA650E" w:rsidRPr="00CB44A7" w:rsidRDefault="00AA650E" w:rsidP="00AA650E">
            <w:pPr>
              <w:spacing w:after="0" w:line="240" w:lineRule="auto"/>
              <w:jc w:val="right"/>
              <w:rPr>
                <w:rFonts w:ascii="Arial" w:eastAsia="Times New Roman" w:hAnsi="Arial" w:cs="Arial"/>
                <w:b/>
                <w:bCs/>
                <w:color w:val="000000"/>
                <w:sz w:val="20"/>
                <w:szCs w:val="20"/>
                <w:lang w:eastAsia="es-MX"/>
              </w:rPr>
            </w:pPr>
            <w:r>
              <w:rPr>
                <w:rFonts w:ascii="Barlow" w:hAnsi="Barlow"/>
                <w:b/>
                <w:bCs/>
                <w:color w:val="000000"/>
              </w:rPr>
              <w:t> </w:t>
            </w:r>
          </w:p>
        </w:tc>
      </w:tr>
      <w:tr w:rsidR="00AA650E" w:rsidRPr="00CB44A7" w:rsidTr="000B1657">
        <w:trPr>
          <w:trHeight w:val="300"/>
        </w:trPr>
        <w:tc>
          <w:tcPr>
            <w:tcW w:w="3216" w:type="pct"/>
            <w:tcBorders>
              <w:top w:val="nil"/>
              <w:left w:val="single" w:sz="8" w:space="0" w:color="auto"/>
              <w:bottom w:val="nil"/>
              <w:right w:val="nil"/>
            </w:tcBorders>
            <w:shd w:val="clear" w:color="auto" w:fill="auto"/>
            <w:vAlign w:val="center"/>
            <w:hideMark/>
          </w:tcPr>
          <w:p w:rsidR="00AA650E" w:rsidRPr="00CB44A7" w:rsidRDefault="00AA650E" w:rsidP="00AA650E">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E1. Intereses, Comisiones y Gastos de la Deuda con Gasto No Etiquetado</w:t>
            </w:r>
          </w:p>
        </w:tc>
        <w:tc>
          <w:tcPr>
            <w:tcW w:w="1784" w:type="pct"/>
            <w:tcBorders>
              <w:top w:val="nil"/>
              <w:left w:val="single" w:sz="8" w:space="0" w:color="auto"/>
              <w:bottom w:val="nil"/>
              <w:right w:val="single" w:sz="8" w:space="0" w:color="auto"/>
            </w:tcBorders>
            <w:shd w:val="clear" w:color="auto" w:fill="auto"/>
            <w:noWrap/>
            <w:vAlign w:val="bottom"/>
            <w:hideMark/>
          </w:tcPr>
          <w:p w:rsidR="00AA650E" w:rsidRPr="00CB44A7" w:rsidRDefault="00AA650E" w:rsidP="00AA650E">
            <w:pPr>
              <w:spacing w:after="0" w:line="240" w:lineRule="auto"/>
              <w:jc w:val="right"/>
              <w:rPr>
                <w:rFonts w:ascii="Arial" w:eastAsia="Times New Roman" w:hAnsi="Arial" w:cs="Arial"/>
                <w:sz w:val="20"/>
                <w:szCs w:val="20"/>
                <w:lang w:eastAsia="es-MX"/>
              </w:rPr>
            </w:pPr>
            <w:r>
              <w:rPr>
                <w:rFonts w:ascii="Calibri" w:hAnsi="Calibri" w:cs="Calibri"/>
                <w:color w:val="000000"/>
              </w:rPr>
              <w:t>90,968,333.0</w:t>
            </w:r>
          </w:p>
        </w:tc>
      </w:tr>
      <w:tr w:rsidR="00AA650E" w:rsidRPr="00CB44A7" w:rsidTr="000B1657">
        <w:trPr>
          <w:trHeight w:val="300"/>
        </w:trPr>
        <w:tc>
          <w:tcPr>
            <w:tcW w:w="3216" w:type="pct"/>
            <w:tcBorders>
              <w:top w:val="nil"/>
              <w:left w:val="single" w:sz="8" w:space="0" w:color="auto"/>
              <w:bottom w:val="nil"/>
              <w:right w:val="nil"/>
            </w:tcBorders>
            <w:shd w:val="clear" w:color="auto" w:fill="auto"/>
            <w:vAlign w:val="center"/>
            <w:hideMark/>
          </w:tcPr>
          <w:p w:rsidR="00AA650E" w:rsidRPr="00CB44A7" w:rsidRDefault="00AA650E" w:rsidP="00AA650E">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single" w:sz="8" w:space="0" w:color="auto"/>
              <w:bottom w:val="nil"/>
              <w:right w:val="single" w:sz="8" w:space="0" w:color="auto"/>
            </w:tcBorders>
            <w:shd w:val="clear" w:color="auto" w:fill="auto"/>
            <w:noWrap/>
            <w:vAlign w:val="center"/>
            <w:hideMark/>
          </w:tcPr>
          <w:p w:rsidR="00AA650E" w:rsidRPr="00CB44A7" w:rsidRDefault="00AA650E" w:rsidP="00AA650E">
            <w:pPr>
              <w:spacing w:after="0" w:line="240" w:lineRule="auto"/>
              <w:rPr>
                <w:rFonts w:ascii="Arial" w:eastAsia="Times New Roman" w:hAnsi="Arial" w:cs="Arial"/>
                <w:color w:val="000000"/>
                <w:sz w:val="20"/>
                <w:szCs w:val="20"/>
                <w:lang w:eastAsia="es-MX"/>
              </w:rPr>
            </w:pPr>
            <w:r>
              <w:rPr>
                <w:rFonts w:ascii="Barlow" w:hAnsi="Barlow"/>
                <w:color w:val="000000"/>
              </w:rPr>
              <w:t> </w:t>
            </w:r>
          </w:p>
        </w:tc>
      </w:tr>
      <w:tr w:rsidR="00AA650E" w:rsidRPr="00CB44A7" w:rsidTr="000B1657">
        <w:trPr>
          <w:trHeight w:val="300"/>
        </w:trPr>
        <w:tc>
          <w:tcPr>
            <w:tcW w:w="3216" w:type="pct"/>
            <w:tcBorders>
              <w:top w:val="nil"/>
              <w:left w:val="single" w:sz="8" w:space="0" w:color="auto"/>
              <w:bottom w:val="nil"/>
              <w:right w:val="nil"/>
            </w:tcBorders>
            <w:shd w:val="clear" w:color="auto" w:fill="auto"/>
            <w:vAlign w:val="center"/>
            <w:hideMark/>
          </w:tcPr>
          <w:p w:rsidR="00AA650E" w:rsidRPr="00CB44A7" w:rsidRDefault="00AA650E" w:rsidP="00AA650E">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E2. Intereses, Comisiones y Gastos de la Deuda con Gasto Etiquetado</w:t>
            </w:r>
          </w:p>
        </w:tc>
        <w:tc>
          <w:tcPr>
            <w:tcW w:w="1784" w:type="pct"/>
            <w:tcBorders>
              <w:top w:val="nil"/>
              <w:left w:val="single" w:sz="8" w:space="0" w:color="auto"/>
              <w:bottom w:val="nil"/>
              <w:right w:val="single" w:sz="8" w:space="0" w:color="auto"/>
            </w:tcBorders>
            <w:shd w:val="clear" w:color="auto" w:fill="auto"/>
            <w:noWrap/>
            <w:vAlign w:val="bottom"/>
            <w:hideMark/>
          </w:tcPr>
          <w:p w:rsidR="00AA650E" w:rsidRPr="00CB44A7" w:rsidRDefault="00AA650E" w:rsidP="00AA650E">
            <w:pPr>
              <w:spacing w:after="0" w:line="240" w:lineRule="auto"/>
              <w:jc w:val="right"/>
              <w:rPr>
                <w:rFonts w:ascii="Arial" w:eastAsia="Times New Roman" w:hAnsi="Arial" w:cs="Arial"/>
                <w:sz w:val="20"/>
                <w:szCs w:val="20"/>
                <w:lang w:eastAsia="es-MX"/>
              </w:rPr>
            </w:pPr>
            <w:r>
              <w:rPr>
                <w:rFonts w:ascii="Calibri" w:hAnsi="Calibri" w:cs="Calibri"/>
                <w:color w:val="000000"/>
              </w:rPr>
              <w:t>524,249,537.0</w:t>
            </w:r>
          </w:p>
        </w:tc>
      </w:tr>
      <w:tr w:rsidR="00AA650E" w:rsidRPr="00CB44A7" w:rsidTr="000B1657">
        <w:trPr>
          <w:trHeight w:val="300"/>
        </w:trPr>
        <w:tc>
          <w:tcPr>
            <w:tcW w:w="3216" w:type="pct"/>
            <w:tcBorders>
              <w:top w:val="nil"/>
              <w:left w:val="single" w:sz="8" w:space="0" w:color="auto"/>
              <w:bottom w:val="nil"/>
              <w:right w:val="nil"/>
            </w:tcBorders>
            <w:shd w:val="clear" w:color="auto" w:fill="auto"/>
            <w:vAlign w:val="center"/>
            <w:hideMark/>
          </w:tcPr>
          <w:p w:rsidR="00AA650E" w:rsidRPr="00CB44A7" w:rsidRDefault="00AA650E" w:rsidP="00AA650E">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single" w:sz="8" w:space="0" w:color="auto"/>
              <w:bottom w:val="nil"/>
              <w:right w:val="single" w:sz="8" w:space="0" w:color="auto"/>
            </w:tcBorders>
            <w:shd w:val="clear" w:color="auto" w:fill="auto"/>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w:t>
            </w:r>
          </w:p>
        </w:tc>
      </w:tr>
      <w:tr w:rsidR="00AA650E" w:rsidRPr="00CB44A7" w:rsidTr="000B1657">
        <w:trPr>
          <w:trHeight w:val="315"/>
        </w:trPr>
        <w:tc>
          <w:tcPr>
            <w:tcW w:w="3216" w:type="pct"/>
            <w:tcBorders>
              <w:top w:val="nil"/>
              <w:left w:val="single" w:sz="8" w:space="0" w:color="auto"/>
              <w:bottom w:val="single" w:sz="8" w:space="0" w:color="auto"/>
              <w:right w:val="nil"/>
            </w:tcBorders>
            <w:shd w:val="clear" w:color="000000" w:fill="F2F2F2"/>
            <w:vAlign w:val="center"/>
            <w:hideMark/>
          </w:tcPr>
          <w:p w:rsidR="00AA650E" w:rsidRPr="00CB44A7" w:rsidRDefault="00AA650E" w:rsidP="00AA650E">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IV. Balance Primario (IV = III + E)</w:t>
            </w:r>
          </w:p>
        </w:tc>
        <w:tc>
          <w:tcPr>
            <w:tcW w:w="1784" w:type="pct"/>
            <w:tcBorders>
              <w:top w:val="nil"/>
              <w:left w:val="single" w:sz="8" w:space="0" w:color="auto"/>
              <w:bottom w:val="single" w:sz="8" w:space="0" w:color="auto"/>
              <w:right w:val="single" w:sz="8" w:space="0" w:color="auto"/>
            </w:tcBorders>
            <w:shd w:val="clear" w:color="000000" w:fill="F2F2F2"/>
            <w:vAlign w:val="center"/>
            <w:hideMark/>
          </w:tcPr>
          <w:p w:rsidR="00AA650E" w:rsidRPr="00CB44A7" w:rsidRDefault="00AA650E" w:rsidP="00AA650E">
            <w:pPr>
              <w:spacing w:after="0" w:line="240" w:lineRule="auto"/>
              <w:jc w:val="right"/>
              <w:rPr>
                <w:rFonts w:ascii="Arial" w:eastAsia="Times New Roman" w:hAnsi="Arial" w:cs="Arial"/>
                <w:b/>
                <w:bCs/>
                <w:color w:val="000000"/>
                <w:sz w:val="20"/>
                <w:szCs w:val="20"/>
                <w:lang w:eastAsia="es-MX"/>
              </w:rPr>
            </w:pPr>
            <w:r>
              <w:rPr>
                <w:rFonts w:ascii="Barlow" w:hAnsi="Barlow"/>
                <w:b/>
                <w:bCs/>
                <w:color w:val="000000"/>
              </w:rPr>
              <w:t xml:space="preserve">-               1,076,901,525.0 </w:t>
            </w:r>
          </w:p>
        </w:tc>
      </w:tr>
      <w:tr w:rsidR="00CC43F1" w:rsidRPr="00CB44A7" w:rsidTr="000B1657">
        <w:trPr>
          <w:trHeight w:val="300"/>
        </w:trPr>
        <w:tc>
          <w:tcPr>
            <w:tcW w:w="3216"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p>
        </w:tc>
        <w:tc>
          <w:tcPr>
            <w:tcW w:w="1784"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0B1657">
        <w:trPr>
          <w:trHeight w:val="315"/>
        </w:trPr>
        <w:tc>
          <w:tcPr>
            <w:tcW w:w="3216" w:type="pct"/>
            <w:tcBorders>
              <w:top w:val="nil"/>
              <w:left w:val="nil"/>
              <w:bottom w:val="nil"/>
              <w:right w:val="nil"/>
            </w:tcBorders>
            <w:shd w:val="clear" w:color="auto" w:fill="auto"/>
            <w:noWrap/>
            <w:vAlign w:val="bottom"/>
            <w:hideMark/>
          </w:tcPr>
          <w:p w:rsidR="00CC43F1" w:rsidRDefault="00CC43F1" w:rsidP="00CC43F1">
            <w:pPr>
              <w:spacing w:after="0" w:line="240" w:lineRule="auto"/>
              <w:rPr>
                <w:rFonts w:ascii="Arial" w:eastAsia="Times New Roman" w:hAnsi="Arial" w:cs="Arial"/>
                <w:sz w:val="20"/>
                <w:szCs w:val="20"/>
                <w:lang w:eastAsia="es-MX"/>
              </w:rPr>
            </w:pPr>
          </w:p>
          <w:p w:rsidR="00C8239E" w:rsidRDefault="00C8239E" w:rsidP="00CC43F1">
            <w:pPr>
              <w:spacing w:after="0" w:line="240" w:lineRule="auto"/>
              <w:rPr>
                <w:rFonts w:ascii="Arial" w:eastAsia="Times New Roman" w:hAnsi="Arial" w:cs="Arial"/>
                <w:sz w:val="20"/>
                <w:szCs w:val="20"/>
                <w:lang w:eastAsia="es-MX"/>
              </w:rPr>
            </w:pPr>
          </w:p>
          <w:p w:rsidR="00C8239E" w:rsidRDefault="00C8239E" w:rsidP="00CC43F1">
            <w:pPr>
              <w:spacing w:after="0" w:line="240" w:lineRule="auto"/>
              <w:rPr>
                <w:rFonts w:ascii="Arial" w:eastAsia="Times New Roman" w:hAnsi="Arial" w:cs="Arial"/>
                <w:sz w:val="20"/>
                <w:szCs w:val="20"/>
                <w:lang w:eastAsia="es-MX"/>
              </w:rPr>
            </w:pPr>
          </w:p>
          <w:p w:rsidR="00C8239E" w:rsidRPr="00CB44A7" w:rsidRDefault="00C8239E" w:rsidP="00CC43F1">
            <w:pPr>
              <w:spacing w:after="0" w:line="240" w:lineRule="auto"/>
              <w:rPr>
                <w:rFonts w:ascii="Arial" w:eastAsia="Times New Roman" w:hAnsi="Arial" w:cs="Arial"/>
                <w:sz w:val="20"/>
                <w:szCs w:val="20"/>
                <w:lang w:eastAsia="es-MX"/>
              </w:rPr>
            </w:pPr>
          </w:p>
        </w:tc>
        <w:tc>
          <w:tcPr>
            <w:tcW w:w="1784"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0B1657">
        <w:trPr>
          <w:trHeight w:val="615"/>
        </w:trPr>
        <w:tc>
          <w:tcPr>
            <w:tcW w:w="3216" w:type="pct"/>
            <w:tcBorders>
              <w:top w:val="single" w:sz="8" w:space="0" w:color="auto"/>
              <w:left w:val="single" w:sz="8" w:space="0" w:color="auto"/>
              <w:bottom w:val="single" w:sz="8" w:space="0" w:color="000000"/>
              <w:right w:val="single" w:sz="8" w:space="0" w:color="000000"/>
            </w:tcBorders>
            <w:shd w:val="clear" w:color="000000" w:fill="16365C"/>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Concepto</w:t>
            </w:r>
          </w:p>
        </w:tc>
        <w:tc>
          <w:tcPr>
            <w:tcW w:w="1784" w:type="pct"/>
            <w:tcBorders>
              <w:top w:val="single" w:sz="8" w:space="0" w:color="auto"/>
              <w:left w:val="nil"/>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Estimado/ Aprobado </w:t>
            </w:r>
          </w:p>
        </w:tc>
      </w:tr>
      <w:tr w:rsidR="00CC43F1" w:rsidRPr="00CB44A7" w:rsidTr="000B1657">
        <w:trPr>
          <w:trHeight w:val="345"/>
        </w:trPr>
        <w:tc>
          <w:tcPr>
            <w:tcW w:w="3216"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AA650E" w:rsidRPr="00CB44A7" w:rsidTr="000B1657">
        <w:trPr>
          <w:trHeight w:val="300"/>
        </w:trPr>
        <w:tc>
          <w:tcPr>
            <w:tcW w:w="3216" w:type="pct"/>
            <w:tcBorders>
              <w:top w:val="nil"/>
              <w:left w:val="single" w:sz="8" w:space="0" w:color="auto"/>
              <w:bottom w:val="nil"/>
              <w:right w:val="single" w:sz="8" w:space="0" w:color="000000"/>
            </w:tcBorders>
            <w:shd w:val="clear" w:color="000000" w:fill="F2F2F2"/>
            <w:vAlign w:val="center"/>
            <w:hideMark/>
          </w:tcPr>
          <w:p w:rsidR="00AA650E" w:rsidRPr="00CB44A7" w:rsidRDefault="00AA650E" w:rsidP="00AA650E">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F. Financiamiento (F = F1 + F2)</w:t>
            </w:r>
          </w:p>
        </w:tc>
        <w:tc>
          <w:tcPr>
            <w:tcW w:w="1784" w:type="pct"/>
            <w:tcBorders>
              <w:top w:val="nil"/>
              <w:left w:val="nil"/>
              <w:bottom w:val="nil"/>
              <w:right w:val="single" w:sz="8" w:space="0" w:color="auto"/>
            </w:tcBorders>
            <w:shd w:val="clear" w:color="000000" w:fill="F2F2F2"/>
            <w:noWrap/>
            <w:vAlign w:val="center"/>
            <w:hideMark/>
          </w:tcPr>
          <w:p w:rsidR="00AA650E" w:rsidRPr="00CB44A7" w:rsidRDefault="00AA650E" w:rsidP="00AA650E">
            <w:pPr>
              <w:spacing w:after="0" w:line="240" w:lineRule="auto"/>
              <w:jc w:val="right"/>
              <w:rPr>
                <w:rFonts w:ascii="Arial" w:eastAsia="Times New Roman" w:hAnsi="Arial" w:cs="Arial"/>
                <w:b/>
                <w:bCs/>
                <w:color w:val="000000"/>
                <w:sz w:val="20"/>
                <w:szCs w:val="20"/>
                <w:lang w:eastAsia="es-MX"/>
              </w:rPr>
            </w:pPr>
            <w:r>
              <w:rPr>
                <w:rFonts w:ascii="Barlow" w:hAnsi="Barlow"/>
                <w:b/>
                <w:bCs/>
                <w:color w:val="000000"/>
              </w:rPr>
              <w:t xml:space="preserve">              2,004,620,000.0 </w:t>
            </w:r>
          </w:p>
        </w:tc>
      </w:tr>
      <w:tr w:rsidR="00AA650E" w:rsidRPr="00CB44A7" w:rsidTr="000B1657">
        <w:trPr>
          <w:trHeight w:val="300"/>
        </w:trPr>
        <w:tc>
          <w:tcPr>
            <w:tcW w:w="3216" w:type="pct"/>
            <w:tcBorders>
              <w:top w:val="nil"/>
              <w:left w:val="single" w:sz="8" w:space="0" w:color="auto"/>
              <w:bottom w:val="nil"/>
              <w:right w:val="single" w:sz="8" w:space="0" w:color="000000"/>
            </w:tcBorders>
            <w:shd w:val="clear" w:color="auto" w:fill="auto"/>
            <w:hideMark/>
          </w:tcPr>
          <w:p w:rsidR="00AA650E" w:rsidRPr="00CB44A7" w:rsidRDefault="00AA650E" w:rsidP="00AA650E">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AA650E" w:rsidRPr="00CB44A7" w:rsidRDefault="00AA650E" w:rsidP="00AA650E">
            <w:pPr>
              <w:spacing w:after="0" w:line="240" w:lineRule="auto"/>
              <w:jc w:val="right"/>
              <w:rPr>
                <w:rFonts w:ascii="Arial" w:eastAsia="Times New Roman" w:hAnsi="Arial" w:cs="Arial"/>
                <w:b/>
                <w:bCs/>
                <w:color w:val="000000"/>
                <w:sz w:val="20"/>
                <w:szCs w:val="20"/>
                <w:lang w:eastAsia="es-MX"/>
              </w:rPr>
            </w:pPr>
            <w:r>
              <w:rPr>
                <w:rFonts w:ascii="Barlow" w:hAnsi="Barlow"/>
                <w:b/>
                <w:bCs/>
                <w:color w:val="000000"/>
              </w:rPr>
              <w:t> </w:t>
            </w:r>
          </w:p>
        </w:tc>
      </w:tr>
      <w:tr w:rsidR="00AA650E" w:rsidRPr="00CB44A7" w:rsidTr="000B1657">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F1. Financiamiento con Fuente de Pago de Ingresos de Libre</w:t>
            </w:r>
            <w:r w:rsidRPr="00CB44A7">
              <w:rPr>
                <w:rFonts w:ascii="Arial" w:eastAsia="Times New Roman" w:hAnsi="Arial" w:cs="Arial"/>
                <w:color w:val="000000"/>
                <w:sz w:val="20"/>
                <w:szCs w:val="20"/>
                <w:lang w:eastAsia="es-MX"/>
              </w:rPr>
              <w:br/>
              <w:t xml:space="preserve">            Disposición</w:t>
            </w:r>
          </w:p>
        </w:tc>
        <w:tc>
          <w:tcPr>
            <w:tcW w:w="1784" w:type="pct"/>
            <w:tcBorders>
              <w:top w:val="nil"/>
              <w:left w:val="nil"/>
              <w:bottom w:val="nil"/>
              <w:right w:val="single" w:sz="8" w:space="0" w:color="auto"/>
            </w:tcBorders>
            <w:shd w:val="clear" w:color="auto" w:fill="auto"/>
            <w:noWrap/>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xml:space="preserve">                2,004,620,000.0 </w:t>
            </w:r>
          </w:p>
        </w:tc>
      </w:tr>
      <w:tr w:rsidR="00AA650E" w:rsidRPr="00CB44A7" w:rsidTr="000B1657">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F2. Financiamiento con Fuente de Pago de Transferencias Federales Etiquetadas</w:t>
            </w:r>
          </w:p>
        </w:tc>
        <w:tc>
          <w:tcPr>
            <w:tcW w:w="1784" w:type="pct"/>
            <w:tcBorders>
              <w:top w:val="nil"/>
              <w:left w:val="nil"/>
              <w:bottom w:val="nil"/>
              <w:right w:val="single" w:sz="8" w:space="0" w:color="auto"/>
            </w:tcBorders>
            <w:shd w:val="clear" w:color="auto" w:fill="auto"/>
            <w:noWrap/>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xml:space="preserve">                                                   -   </w:t>
            </w:r>
          </w:p>
        </w:tc>
      </w:tr>
      <w:tr w:rsidR="00AA650E" w:rsidRPr="00CB44A7" w:rsidTr="000B1657">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w:t>
            </w:r>
          </w:p>
        </w:tc>
      </w:tr>
      <w:tr w:rsidR="00AA650E" w:rsidRPr="00CB44A7" w:rsidTr="000B1657">
        <w:trPr>
          <w:trHeight w:val="300"/>
        </w:trPr>
        <w:tc>
          <w:tcPr>
            <w:tcW w:w="3216" w:type="pct"/>
            <w:tcBorders>
              <w:top w:val="nil"/>
              <w:left w:val="single" w:sz="8" w:space="0" w:color="auto"/>
              <w:bottom w:val="nil"/>
              <w:right w:val="single" w:sz="8" w:space="0" w:color="000000"/>
            </w:tcBorders>
            <w:shd w:val="clear" w:color="000000" w:fill="F2F2F2"/>
            <w:vAlign w:val="center"/>
            <w:hideMark/>
          </w:tcPr>
          <w:p w:rsidR="00AA650E" w:rsidRPr="00CB44A7" w:rsidRDefault="00AA650E" w:rsidP="00AA650E">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G. Amortización de la Deuda (G = G1 + G2)</w:t>
            </w:r>
          </w:p>
        </w:tc>
        <w:tc>
          <w:tcPr>
            <w:tcW w:w="1784" w:type="pct"/>
            <w:tcBorders>
              <w:top w:val="nil"/>
              <w:left w:val="nil"/>
              <w:bottom w:val="nil"/>
              <w:right w:val="single" w:sz="8" w:space="0" w:color="auto"/>
            </w:tcBorders>
            <w:shd w:val="clear" w:color="000000" w:fill="F2F2F2"/>
            <w:noWrap/>
            <w:vAlign w:val="center"/>
            <w:hideMark/>
          </w:tcPr>
          <w:p w:rsidR="00AA650E" w:rsidRPr="00CB44A7" w:rsidRDefault="00AA650E" w:rsidP="00AA650E">
            <w:pPr>
              <w:spacing w:after="0" w:line="240" w:lineRule="auto"/>
              <w:jc w:val="right"/>
              <w:rPr>
                <w:rFonts w:ascii="Arial" w:eastAsia="Times New Roman" w:hAnsi="Arial" w:cs="Arial"/>
                <w:b/>
                <w:bCs/>
                <w:color w:val="000000"/>
                <w:sz w:val="20"/>
                <w:szCs w:val="20"/>
                <w:lang w:eastAsia="es-MX"/>
              </w:rPr>
            </w:pPr>
            <w:r>
              <w:rPr>
                <w:rFonts w:ascii="Barlow" w:hAnsi="Barlow"/>
                <w:b/>
                <w:bCs/>
                <w:color w:val="000000"/>
              </w:rPr>
              <w:t xml:space="preserve">                    312,500,605.0 </w:t>
            </w:r>
          </w:p>
        </w:tc>
      </w:tr>
      <w:tr w:rsidR="00AA650E" w:rsidRPr="00CB44A7" w:rsidTr="000B1657">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G1. Amortización de la Deuda Pública con Gasto No Etiquetado</w:t>
            </w:r>
          </w:p>
        </w:tc>
        <w:tc>
          <w:tcPr>
            <w:tcW w:w="1784" w:type="pct"/>
            <w:tcBorders>
              <w:top w:val="nil"/>
              <w:left w:val="nil"/>
              <w:bottom w:val="nil"/>
              <w:right w:val="single" w:sz="8" w:space="0" w:color="auto"/>
            </w:tcBorders>
            <w:shd w:val="clear" w:color="auto" w:fill="auto"/>
            <w:noWrap/>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xml:space="preserve">                        184,093,261.0 </w:t>
            </w:r>
          </w:p>
        </w:tc>
      </w:tr>
      <w:tr w:rsidR="00AA650E" w:rsidRPr="00CB44A7" w:rsidTr="000B1657">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G2. Amortización de la Deuda Pública con Gasto Etiquetado</w:t>
            </w:r>
          </w:p>
        </w:tc>
        <w:tc>
          <w:tcPr>
            <w:tcW w:w="1784" w:type="pct"/>
            <w:tcBorders>
              <w:top w:val="nil"/>
              <w:left w:val="nil"/>
              <w:bottom w:val="nil"/>
              <w:right w:val="single" w:sz="8" w:space="0" w:color="auto"/>
            </w:tcBorders>
            <w:shd w:val="clear" w:color="auto" w:fill="auto"/>
            <w:noWrap/>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xml:space="preserve">                       128,407,344.0 </w:t>
            </w:r>
          </w:p>
        </w:tc>
      </w:tr>
      <w:tr w:rsidR="00AA650E" w:rsidRPr="00CB44A7" w:rsidTr="000B1657">
        <w:trPr>
          <w:trHeight w:val="345"/>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AA650E" w:rsidRPr="00CB44A7" w:rsidRDefault="00AA650E" w:rsidP="00AA650E">
            <w:pPr>
              <w:spacing w:after="0" w:line="240" w:lineRule="auto"/>
              <w:jc w:val="right"/>
              <w:rPr>
                <w:rFonts w:ascii="Arial" w:eastAsia="Times New Roman" w:hAnsi="Arial" w:cs="Arial"/>
                <w:b/>
                <w:bCs/>
                <w:color w:val="000000"/>
                <w:sz w:val="20"/>
                <w:szCs w:val="20"/>
                <w:lang w:eastAsia="es-MX"/>
              </w:rPr>
            </w:pPr>
            <w:r>
              <w:rPr>
                <w:rFonts w:ascii="Barlow" w:hAnsi="Barlow"/>
                <w:b/>
                <w:bCs/>
                <w:color w:val="000000"/>
              </w:rPr>
              <w:t> </w:t>
            </w:r>
          </w:p>
        </w:tc>
      </w:tr>
      <w:tr w:rsidR="00AA650E" w:rsidRPr="00CB44A7" w:rsidTr="000B1657">
        <w:trPr>
          <w:trHeight w:val="315"/>
        </w:trPr>
        <w:tc>
          <w:tcPr>
            <w:tcW w:w="3216" w:type="pct"/>
            <w:tcBorders>
              <w:top w:val="nil"/>
              <w:left w:val="single" w:sz="8" w:space="0" w:color="auto"/>
              <w:bottom w:val="single" w:sz="8" w:space="0" w:color="auto"/>
              <w:right w:val="single" w:sz="8" w:space="0" w:color="000000"/>
            </w:tcBorders>
            <w:shd w:val="clear" w:color="000000" w:fill="F2F2F2"/>
            <w:vAlign w:val="center"/>
            <w:hideMark/>
          </w:tcPr>
          <w:p w:rsidR="00AA650E" w:rsidRPr="00CB44A7" w:rsidRDefault="00AA650E" w:rsidP="00AA650E">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A3. Financiamiento Neto (A3 = F – G)</w:t>
            </w:r>
          </w:p>
        </w:tc>
        <w:tc>
          <w:tcPr>
            <w:tcW w:w="1784" w:type="pct"/>
            <w:tcBorders>
              <w:top w:val="nil"/>
              <w:left w:val="nil"/>
              <w:bottom w:val="single" w:sz="8" w:space="0" w:color="auto"/>
              <w:right w:val="single" w:sz="8" w:space="0" w:color="auto"/>
            </w:tcBorders>
            <w:shd w:val="clear" w:color="000000" w:fill="F2F2F2"/>
            <w:noWrap/>
            <w:vAlign w:val="center"/>
            <w:hideMark/>
          </w:tcPr>
          <w:p w:rsidR="00AA650E" w:rsidRPr="00CB44A7" w:rsidRDefault="00AA650E" w:rsidP="00AA650E">
            <w:pPr>
              <w:spacing w:after="0" w:line="240" w:lineRule="auto"/>
              <w:jc w:val="right"/>
              <w:rPr>
                <w:rFonts w:ascii="Arial" w:eastAsia="Times New Roman" w:hAnsi="Arial" w:cs="Arial"/>
                <w:b/>
                <w:bCs/>
                <w:color w:val="000000"/>
                <w:sz w:val="20"/>
                <w:szCs w:val="20"/>
                <w:lang w:eastAsia="es-MX"/>
              </w:rPr>
            </w:pPr>
            <w:r>
              <w:rPr>
                <w:rFonts w:ascii="Barlow" w:hAnsi="Barlow"/>
                <w:b/>
                <w:bCs/>
                <w:color w:val="000000"/>
              </w:rPr>
              <w:t xml:space="preserve">                   1,692,119,395.0 </w:t>
            </w:r>
          </w:p>
        </w:tc>
      </w:tr>
      <w:tr w:rsidR="00CC43F1" w:rsidRPr="00CB44A7" w:rsidTr="000B1657">
        <w:trPr>
          <w:trHeight w:val="300"/>
        </w:trPr>
        <w:tc>
          <w:tcPr>
            <w:tcW w:w="3216"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p>
        </w:tc>
        <w:tc>
          <w:tcPr>
            <w:tcW w:w="1784"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0B1657">
        <w:trPr>
          <w:trHeight w:val="315"/>
        </w:trPr>
        <w:tc>
          <w:tcPr>
            <w:tcW w:w="3216" w:type="pct"/>
            <w:tcBorders>
              <w:top w:val="nil"/>
              <w:left w:val="nil"/>
              <w:bottom w:val="nil"/>
              <w:right w:val="nil"/>
            </w:tcBorders>
            <w:shd w:val="clear" w:color="auto" w:fill="auto"/>
            <w:noWrap/>
            <w:vAlign w:val="bottom"/>
            <w:hideMark/>
          </w:tcPr>
          <w:p w:rsidR="00CC43F1" w:rsidRDefault="00CC43F1" w:rsidP="00CC43F1">
            <w:pPr>
              <w:spacing w:after="0" w:line="240" w:lineRule="auto"/>
              <w:rPr>
                <w:rFonts w:ascii="Arial" w:eastAsia="Times New Roman" w:hAnsi="Arial" w:cs="Arial"/>
                <w:sz w:val="20"/>
                <w:szCs w:val="20"/>
                <w:lang w:eastAsia="es-MX"/>
              </w:rPr>
            </w:pPr>
          </w:p>
          <w:p w:rsidR="000B1657" w:rsidRDefault="000B1657" w:rsidP="00CC43F1">
            <w:pPr>
              <w:spacing w:after="0" w:line="240" w:lineRule="auto"/>
              <w:rPr>
                <w:rFonts w:ascii="Arial" w:eastAsia="Times New Roman" w:hAnsi="Arial" w:cs="Arial"/>
                <w:sz w:val="20"/>
                <w:szCs w:val="20"/>
                <w:lang w:eastAsia="es-MX"/>
              </w:rPr>
            </w:pPr>
          </w:p>
          <w:p w:rsidR="000B1657" w:rsidRDefault="000B1657" w:rsidP="00CC43F1">
            <w:pPr>
              <w:spacing w:after="0" w:line="240" w:lineRule="auto"/>
              <w:rPr>
                <w:rFonts w:ascii="Arial" w:eastAsia="Times New Roman" w:hAnsi="Arial" w:cs="Arial"/>
                <w:sz w:val="20"/>
                <w:szCs w:val="20"/>
                <w:lang w:eastAsia="es-MX"/>
              </w:rPr>
            </w:pPr>
          </w:p>
          <w:p w:rsidR="000B1657" w:rsidRDefault="000B1657" w:rsidP="00CC43F1">
            <w:pPr>
              <w:spacing w:after="0" w:line="240" w:lineRule="auto"/>
              <w:rPr>
                <w:rFonts w:ascii="Arial" w:eastAsia="Times New Roman" w:hAnsi="Arial" w:cs="Arial"/>
                <w:sz w:val="20"/>
                <w:szCs w:val="20"/>
                <w:lang w:eastAsia="es-MX"/>
              </w:rPr>
            </w:pPr>
          </w:p>
          <w:p w:rsidR="000B1657" w:rsidRDefault="000B1657" w:rsidP="00CC43F1">
            <w:pPr>
              <w:spacing w:after="0" w:line="240" w:lineRule="auto"/>
              <w:rPr>
                <w:rFonts w:ascii="Arial" w:eastAsia="Times New Roman" w:hAnsi="Arial" w:cs="Arial"/>
                <w:sz w:val="20"/>
                <w:szCs w:val="20"/>
                <w:lang w:eastAsia="es-MX"/>
              </w:rPr>
            </w:pPr>
          </w:p>
          <w:p w:rsidR="000B1657" w:rsidRDefault="000B1657" w:rsidP="00CC43F1">
            <w:pPr>
              <w:spacing w:after="0" w:line="240" w:lineRule="auto"/>
              <w:rPr>
                <w:rFonts w:ascii="Arial" w:eastAsia="Times New Roman" w:hAnsi="Arial" w:cs="Arial"/>
                <w:sz w:val="20"/>
                <w:szCs w:val="20"/>
                <w:lang w:eastAsia="es-MX"/>
              </w:rPr>
            </w:pPr>
          </w:p>
          <w:p w:rsidR="000B1657" w:rsidRDefault="000B1657" w:rsidP="00CC43F1">
            <w:pPr>
              <w:spacing w:after="0" w:line="240" w:lineRule="auto"/>
              <w:rPr>
                <w:rFonts w:ascii="Arial" w:eastAsia="Times New Roman" w:hAnsi="Arial" w:cs="Arial"/>
                <w:sz w:val="20"/>
                <w:szCs w:val="20"/>
                <w:lang w:eastAsia="es-MX"/>
              </w:rPr>
            </w:pPr>
          </w:p>
          <w:p w:rsidR="000B1657" w:rsidRPr="00CB44A7" w:rsidRDefault="000B1657" w:rsidP="00CC43F1">
            <w:pPr>
              <w:spacing w:after="0" w:line="240" w:lineRule="auto"/>
              <w:rPr>
                <w:rFonts w:ascii="Arial" w:eastAsia="Times New Roman" w:hAnsi="Arial" w:cs="Arial"/>
                <w:sz w:val="20"/>
                <w:szCs w:val="20"/>
                <w:lang w:eastAsia="es-MX"/>
              </w:rPr>
            </w:pPr>
          </w:p>
        </w:tc>
        <w:tc>
          <w:tcPr>
            <w:tcW w:w="1784"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0B1657">
        <w:trPr>
          <w:trHeight w:val="615"/>
        </w:trPr>
        <w:tc>
          <w:tcPr>
            <w:tcW w:w="3216" w:type="pct"/>
            <w:tcBorders>
              <w:top w:val="single" w:sz="8" w:space="0" w:color="auto"/>
              <w:left w:val="single" w:sz="8" w:space="0" w:color="auto"/>
              <w:bottom w:val="single" w:sz="8" w:space="0" w:color="000000"/>
              <w:right w:val="single" w:sz="8" w:space="0" w:color="000000"/>
            </w:tcBorders>
            <w:shd w:val="clear" w:color="000000" w:fill="16365C"/>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Concepto</w:t>
            </w:r>
          </w:p>
        </w:tc>
        <w:tc>
          <w:tcPr>
            <w:tcW w:w="1784" w:type="pct"/>
            <w:tcBorders>
              <w:top w:val="single" w:sz="8" w:space="0" w:color="auto"/>
              <w:left w:val="nil"/>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Estimado/ Aprobado </w:t>
            </w:r>
          </w:p>
        </w:tc>
      </w:tr>
      <w:tr w:rsidR="00AA650E" w:rsidRPr="00CB44A7" w:rsidTr="000B1657">
        <w:trPr>
          <w:trHeight w:val="300"/>
        </w:trPr>
        <w:tc>
          <w:tcPr>
            <w:tcW w:w="3216" w:type="pct"/>
            <w:tcBorders>
              <w:top w:val="nil"/>
              <w:left w:val="single" w:sz="8" w:space="0" w:color="auto"/>
              <w:bottom w:val="nil"/>
              <w:right w:val="single" w:sz="8" w:space="0" w:color="000000"/>
            </w:tcBorders>
            <w:shd w:val="clear" w:color="auto" w:fill="auto"/>
            <w:noWrap/>
            <w:vAlign w:val="center"/>
            <w:hideMark/>
          </w:tcPr>
          <w:p w:rsidR="00AA650E" w:rsidRPr="00CB44A7" w:rsidRDefault="00AA650E" w:rsidP="00AA650E">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A1. Ingresos de Libre Disposición</w:t>
            </w:r>
          </w:p>
        </w:tc>
        <w:tc>
          <w:tcPr>
            <w:tcW w:w="1784" w:type="pct"/>
            <w:tcBorders>
              <w:top w:val="nil"/>
              <w:left w:val="nil"/>
              <w:bottom w:val="nil"/>
              <w:right w:val="single" w:sz="8" w:space="0" w:color="auto"/>
            </w:tcBorders>
            <w:shd w:val="clear" w:color="auto" w:fill="auto"/>
            <w:noWrap/>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xml:space="preserve">               23,520,969,578.0 </w:t>
            </w:r>
          </w:p>
        </w:tc>
      </w:tr>
      <w:tr w:rsidR="00AA650E" w:rsidRPr="00CB44A7" w:rsidTr="000B1657">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A3.1 Financiamiento Neto con Fuente de Pago de Ingresos de Libre Disposición (A3.1 = F1 – G1)</w:t>
            </w:r>
          </w:p>
        </w:tc>
        <w:tc>
          <w:tcPr>
            <w:tcW w:w="1784" w:type="pct"/>
            <w:tcBorders>
              <w:top w:val="nil"/>
              <w:left w:val="nil"/>
              <w:bottom w:val="nil"/>
              <w:right w:val="single" w:sz="8" w:space="0" w:color="auto"/>
            </w:tcBorders>
            <w:shd w:val="clear" w:color="auto" w:fill="auto"/>
            <w:noWrap/>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xml:space="preserve">                   1,820,526,739.0 </w:t>
            </w:r>
          </w:p>
        </w:tc>
      </w:tr>
      <w:tr w:rsidR="00AA650E" w:rsidRPr="00CB44A7" w:rsidTr="000B1657">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F1. Financiamiento con Fuente de Pago de Ingresos de Libre Disposición</w:t>
            </w:r>
          </w:p>
        </w:tc>
        <w:tc>
          <w:tcPr>
            <w:tcW w:w="1784" w:type="pct"/>
            <w:tcBorders>
              <w:top w:val="nil"/>
              <w:left w:val="nil"/>
              <w:bottom w:val="nil"/>
              <w:right w:val="single" w:sz="8" w:space="0" w:color="auto"/>
            </w:tcBorders>
            <w:shd w:val="clear" w:color="auto" w:fill="auto"/>
            <w:noWrap/>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xml:space="preserve">                2,004,620,000.0 </w:t>
            </w:r>
          </w:p>
        </w:tc>
      </w:tr>
      <w:tr w:rsidR="00AA650E" w:rsidRPr="00CB44A7" w:rsidTr="000B1657">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G1. Amortización de la Deuda Pública con Gasto No </w:t>
            </w:r>
            <w:r w:rsidRPr="00CB44A7">
              <w:rPr>
                <w:rFonts w:ascii="Arial" w:eastAsia="Times New Roman" w:hAnsi="Arial" w:cs="Arial"/>
                <w:color w:val="000000"/>
                <w:sz w:val="20"/>
                <w:szCs w:val="20"/>
                <w:lang w:eastAsia="es-MX"/>
              </w:rPr>
              <w:br/>
              <w:t xml:space="preserve">            Etiquetado</w:t>
            </w:r>
          </w:p>
        </w:tc>
        <w:tc>
          <w:tcPr>
            <w:tcW w:w="1784" w:type="pct"/>
            <w:tcBorders>
              <w:top w:val="nil"/>
              <w:left w:val="nil"/>
              <w:bottom w:val="nil"/>
              <w:right w:val="single" w:sz="8" w:space="0" w:color="auto"/>
            </w:tcBorders>
            <w:shd w:val="clear" w:color="auto" w:fill="auto"/>
            <w:noWrap/>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xml:space="preserve">                        184,093,261.0 </w:t>
            </w:r>
          </w:p>
        </w:tc>
      </w:tr>
      <w:tr w:rsidR="00AA650E" w:rsidRPr="00CB44A7" w:rsidTr="000B1657">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B1. Gasto No Etiquetado (sin incluir Amortización de la Deuda </w:t>
            </w:r>
            <w:r w:rsidRPr="00CB44A7">
              <w:rPr>
                <w:rFonts w:ascii="Arial" w:eastAsia="Times New Roman" w:hAnsi="Arial" w:cs="Arial"/>
                <w:color w:val="000000"/>
                <w:sz w:val="20"/>
                <w:szCs w:val="20"/>
                <w:lang w:eastAsia="es-MX"/>
              </w:rPr>
              <w:br/>
              <w:t xml:space="preserve">         Pública)</w:t>
            </w:r>
          </w:p>
        </w:tc>
        <w:tc>
          <w:tcPr>
            <w:tcW w:w="1784" w:type="pct"/>
            <w:tcBorders>
              <w:top w:val="nil"/>
              <w:left w:val="nil"/>
              <w:bottom w:val="nil"/>
              <w:right w:val="single" w:sz="8" w:space="0" w:color="auto"/>
            </w:tcBorders>
            <w:shd w:val="clear" w:color="auto" w:fill="auto"/>
            <w:noWrap/>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xml:space="preserve">                 25,341,496,317.0 </w:t>
            </w:r>
          </w:p>
        </w:tc>
      </w:tr>
      <w:tr w:rsidR="00AA650E" w:rsidRPr="00CB44A7" w:rsidTr="000B1657">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AA650E" w:rsidRPr="00CB44A7" w:rsidRDefault="00AA650E" w:rsidP="00AA650E">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C1. Remanentes de Ingresos de Libre Disposición aplicados en</w:t>
            </w:r>
            <w:r w:rsidRPr="00CB44A7">
              <w:rPr>
                <w:rFonts w:ascii="Arial" w:eastAsia="Times New Roman" w:hAnsi="Arial" w:cs="Arial"/>
                <w:color w:val="000000"/>
                <w:sz w:val="20"/>
                <w:szCs w:val="20"/>
                <w:lang w:eastAsia="es-MX"/>
              </w:rPr>
              <w:br/>
              <w:t xml:space="preserve">         el periodo</w:t>
            </w:r>
          </w:p>
        </w:tc>
        <w:tc>
          <w:tcPr>
            <w:tcW w:w="1784" w:type="pct"/>
            <w:tcBorders>
              <w:top w:val="nil"/>
              <w:left w:val="nil"/>
              <w:bottom w:val="nil"/>
              <w:right w:val="single" w:sz="8" w:space="0" w:color="auto"/>
            </w:tcBorders>
            <w:shd w:val="clear" w:color="auto" w:fill="auto"/>
            <w:noWrap/>
            <w:vAlign w:val="center"/>
            <w:hideMark/>
          </w:tcPr>
          <w:p w:rsidR="00AA650E" w:rsidRPr="00CB44A7" w:rsidRDefault="00AA650E" w:rsidP="00AA650E">
            <w:pPr>
              <w:spacing w:after="0" w:line="240" w:lineRule="auto"/>
              <w:jc w:val="right"/>
              <w:rPr>
                <w:rFonts w:ascii="Arial" w:eastAsia="Times New Roman" w:hAnsi="Arial" w:cs="Arial"/>
                <w:color w:val="000000"/>
                <w:sz w:val="20"/>
                <w:szCs w:val="20"/>
                <w:lang w:eastAsia="es-MX"/>
              </w:rPr>
            </w:pPr>
            <w:r>
              <w:rPr>
                <w:rFonts w:ascii="Barlow" w:hAnsi="Barlow"/>
                <w:color w:val="000000"/>
              </w:rPr>
              <w:t> </w:t>
            </w:r>
          </w:p>
        </w:tc>
      </w:tr>
      <w:tr w:rsidR="00AA650E" w:rsidRPr="00CB44A7" w:rsidTr="000B1657">
        <w:trPr>
          <w:trHeight w:val="300"/>
        </w:trPr>
        <w:tc>
          <w:tcPr>
            <w:tcW w:w="3216" w:type="pct"/>
            <w:tcBorders>
              <w:top w:val="nil"/>
              <w:left w:val="single" w:sz="8" w:space="0" w:color="auto"/>
              <w:bottom w:val="nil"/>
              <w:right w:val="single" w:sz="8" w:space="0" w:color="000000"/>
            </w:tcBorders>
            <w:shd w:val="clear" w:color="000000" w:fill="F2F2F2"/>
            <w:vAlign w:val="center"/>
            <w:hideMark/>
          </w:tcPr>
          <w:p w:rsidR="00AA650E" w:rsidRPr="00CB44A7" w:rsidRDefault="00AA650E" w:rsidP="00AA650E">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V.  Balance Presupuestario de Recursos Disponibles (V = A1 + A3.1 – B 1 + C1)</w:t>
            </w:r>
          </w:p>
        </w:tc>
        <w:tc>
          <w:tcPr>
            <w:tcW w:w="1784" w:type="pct"/>
            <w:tcBorders>
              <w:top w:val="nil"/>
              <w:left w:val="nil"/>
              <w:bottom w:val="nil"/>
              <w:right w:val="single" w:sz="8" w:space="0" w:color="auto"/>
            </w:tcBorders>
            <w:shd w:val="clear" w:color="000000" w:fill="F2F2F2"/>
            <w:noWrap/>
            <w:vAlign w:val="center"/>
            <w:hideMark/>
          </w:tcPr>
          <w:p w:rsidR="00AA650E" w:rsidRPr="00CB44A7" w:rsidRDefault="00AA650E" w:rsidP="00AA650E">
            <w:pPr>
              <w:spacing w:after="0" w:line="240" w:lineRule="auto"/>
              <w:jc w:val="right"/>
              <w:rPr>
                <w:rFonts w:ascii="Arial" w:eastAsia="Times New Roman" w:hAnsi="Arial" w:cs="Arial"/>
                <w:b/>
                <w:bCs/>
                <w:color w:val="000000"/>
                <w:sz w:val="20"/>
                <w:szCs w:val="20"/>
                <w:lang w:eastAsia="es-MX"/>
              </w:rPr>
            </w:pPr>
            <w:r>
              <w:rPr>
                <w:rFonts w:ascii="Barlow" w:hAnsi="Barlow"/>
                <w:b/>
                <w:bCs/>
                <w:color w:val="000000"/>
              </w:rPr>
              <w:t xml:space="preserve">                                                  -   </w:t>
            </w:r>
          </w:p>
        </w:tc>
      </w:tr>
      <w:tr w:rsidR="00AA650E" w:rsidRPr="00CB44A7" w:rsidTr="000B1657">
        <w:trPr>
          <w:trHeight w:val="300"/>
        </w:trPr>
        <w:tc>
          <w:tcPr>
            <w:tcW w:w="3216" w:type="pct"/>
            <w:tcBorders>
              <w:top w:val="nil"/>
              <w:left w:val="single" w:sz="8" w:space="0" w:color="auto"/>
              <w:bottom w:val="nil"/>
              <w:right w:val="single" w:sz="8" w:space="0" w:color="000000"/>
            </w:tcBorders>
            <w:shd w:val="clear" w:color="auto" w:fill="auto"/>
            <w:noWrap/>
            <w:vAlign w:val="center"/>
            <w:hideMark/>
          </w:tcPr>
          <w:p w:rsidR="00AA650E" w:rsidRPr="00CB44A7" w:rsidRDefault="00AA650E" w:rsidP="00AA650E">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bottom"/>
            <w:hideMark/>
          </w:tcPr>
          <w:p w:rsidR="00AA650E" w:rsidRPr="00CB44A7" w:rsidRDefault="00AA650E" w:rsidP="00AA650E">
            <w:pPr>
              <w:spacing w:after="0" w:line="240" w:lineRule="auto"/>
              <w:rPr>
                <w:rFonts w:ascii="Arial" w:eastAsia="Times New Roman" w:hAnsi="Arial" w:cs="Arial"/>
                <w:b/>
                <w:bCs/>
                <w:color w:val="000000"/>
                <w:sz w:val="20"/>
                <w:szCs w:val="20"/>
                <w:lang w:eastAsia="es-MX"/>
              </w:rPr>
            </w:pPr>
            <w:r>
              <w:rPr>
                <w:rFonts w:ascii="Barlow" w:hAnsi="Barlow"/>
                <w:b/>
                <w:bCs/>
                <w:color w:val="000000"/>
              </w:rPr>
              <w:t> </w:t>
            </w:r>
          </w:p>
        </w:tc>
      </w:tr>
      <w:tr w:rsidR="00AA650E" w:rsidRPr="00CB44A7" w:rsidTr="000B1657">
        <w:trPr>
          <w:trHeight w:val="615"/>
        </w:trPr>
        <w:tc>
          <w:tcPr>
            <w:tcW w:w="3216" w:type="pct"/>
            <w:tcBorders>
              <w:top w:val="nil"/>
              <w:left w:val="single" w:sz="8" w:space="0" w:color="auto"/>
              <w:bottom w:val="single" w:sz="8" w:space="0" w:color="auto"/>
              <w:right w:val="single" w:sz="8" w:space="0" w:color="000000"/>
            </w:tcBorders>
            <w:shd w:val="clear" w:color="000000" w:fill="F2F2F2"/>
            <w:vAlign w:val="bottom"/>
            <w:hideMark/>
          </w:tcPr>
          <w:p w:rsidR="00AA650E" w:rsidRPr="00CB44A7" w:rsidRDefault="00AA650E" w:rsidP="00AA650E">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Balance Presupuestario de Recursos Disponibles sin Financiamiento Neto (VI = V – A3.1)</w:t>
            </w:r>
          </w:p>
        </w:tc>
        <w:tc>
          <w:tcPr>
            <w:tcW w:w="1784" w:type="pct"/>
            <w:tcBorders>
              <w:top w:val="nil"/>
              <w:left w:val="nil"/>
              <w:bottom w:val="single" w:sz="8" w:space="0" w:color="auto"/>
              <w:right w:val="single" w:sz="8" w:space="0" w:color="auto"/>
            </w:tcBorders>
            <w:shd w:val="clear" w:color="000000" w:fill="F2F2F2"/>
            <w:noWrap/>
            <w:vAlign w:val="center"/>
            <w:hideMark/>
          </w:tcPr>
          <w:p w:rsidR="00AA650E" w:rsidRPr="00CB44A7" w:rsidRDefault="00AA650E" w:rsidP="00AA650E">
            <w:pPr>
              <w:spacing w:after="0" w:line="240" w:lineRule="auto"/>
              <w:jc w:val="right"/>
              <w:rPr>
                <w:rFonts w:ascii="Arial" w:eastAsia="Times New Roman" w:hAnsi="Arial" w:cs="Arial"/>
                <w:b/>
                <w:bCs/>
                <w:color w:val="000000"/>
                <w:sz w:val="20"/>
                <w:szCs w:val="20"/>
                <w:lang w:eastAsia="es-MX"/>
              </w:rPr>
            </w:pPr>
            <w:r>
              <w:rPr>
                <w:rFonts w:ascii="Barlow" w:hAnsi="Barlow"/>
                <w:b/>
                <w:bCs/>
                <w:color w:val="000000"/>
              </w:rPr>
              <w:t xml:space="preserve">-              1,820,526,739.0 </w:t>
            </w:r>
          </w:p>
        </w:tc>
      </w:tr>
    </w:tbl>
    <w:p w:rsidR="000B1657" w:rsidRDefault="000B1657">
      <w:r>
        <w:br w:type="page"/>
      </w:r>
    </w:p>
    <w:tbl>
      <w:tblPr>
        <w:tblW w:w="5000" w:type="pct"/>
        <w:tblCellMar>
          <w:left w:w="70" w:type="dxa"/>
          <w:right w:w="70" w:type="dxa"/>
        </w:tblCellMar>
        <w:tblLook w:val="04A0"/>
      </w:tblPr>
      <w:tblGrid>
        <w:gridCol w:w="4796"/>
        <w:gridCol w:w="3331"/>
      </w:tblGrid>
      <w:tr w:rsidR="00CC43F1" w:rsidRPr="00CB44A7" w:rsidTr="000B1657">
        <w:trPr>
          <w:trHeight w:val="300"/>
        </w:trPr>
        <w:tc>
          <w:tcPr>
            <w:tcW w:w="3216"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p>
        </w:tc>
        <w:tc>
          <w:tcPr>
            <w:tcW w:w="1784"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0B1657">
        <w:trPr>
          <w:trHeight w:val="315"/>
        </w:trPr>
        <w:tc>
          <w:tcPr>
            <w:tcW w:w="3216"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1784"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0B1657">
        <w:trPr>
          <w:trHeight w:val="600"/>
        </w:trPr>
        <w:tc>
          <w:tcPr>
            <w:tcW w:w="3216" w:type="pct"/>
            <w:tcBorders>
              <w:top w:val="single" w:sz="8" w:space="0" w:color="auto"/>
              <w:left w:val="single" w:sz="8" w:space="0" w:color="auto"/>
              <w:bottom w:val="nil"/>
              <w:right w:val="single" w:sz="8" w:space="0" w:color="auto"/>
            </w:tcBorders>
            <w:shd w:val="clear" w:color="000000" w:fill="16365C"/>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Concepto</w:t>
            </w:r>
          </w:p>
        </w:tc>
        <w:tc>
          <w:tcPr>
            <w:tcW w:w="1784" w:type="pct"/>
            <w:tcBorders>
              <w:top w:val="single" w:sz="8" w:space="0" w:color="auto"/>
              <w:left w:val="nil"/>
              <w:bottom w:val="nil"/>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Estimado/ Aprobado </w:t>
            </w:r>
          </w:p>
        </w:tc>
      </w:tr>
      <w:tr w:rsidR="00CC43F1" w:rsidRPr="00CB44A7" w:rsidTr="000B1657">
        <w:trPr>
          <w:trHeight w:val="345"/>
        </w:trPr>
        <w:tc>
          <w:tcPr>
            <w:tcW w:w="3216" w:type="pct"/>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AA650E" w:rsidRPr="00CB44A7" w:rsidTr="000B1657">
        <w:trPr>
          <w:trHeight w:val="300"/>
        </w:trPr>
        <w:tc>
          <w:tcPr>
            <w:tcW w:w="3216" w:type="pct"/>
            <w:tcBorders>
              <w:top w:val="nil"/>
              <w:left w:val="single" w:sz="8" w:space="0" w:color="auto"/>
              <w:bottom w:val="nil"/>
              <w:right w:val="single" w:sz="8" w:space="0" w:color="auto"/>
            </w:tcBorders>
            <w:shd w:val="clear" w:color="auto" w:fill="auto"/>
            <w:vAlign w:val="center"/>
            <w:hideMark/>
          </w:tcPr>
          <w:p w:rsidR="00AA650E" w:rsidRPr="00CB44A7" w:rsidRDefault="00AA650E" w:rsidP="00AA650E">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A2. Transferencias Federales Etiquetadas</w:t>
            </w:r>
          </w:p>
        </w:tc>
        <w:tc>
          <w:tcPr>
            <w:tcW w:w="1784" w:type="pct"/>
            <w:tcBorders>
              <w:top w:val="nil"/>
              <w:left w:val="nil"/>
              <w:bottom w:val="nil"/>
              <w:right w:val="single" w:sz="8" w:space="0" w:color="auto"/>
            </w:tcBorders>
            <w:shd w:val="clear" w:color="auto" w:fill="auto"/>
            <w:noWrap/>
            <w:vAlign w:val="center"/>
            <w:hideMark/>
          </w:tcPr>
          <w:p w:rsidR="00AA650E" w:rsidRPr="00AA650E" w:rsidRDefault="00AA650E" w:rsidP="00AA650E">
            <w:pPr>
              <w:spacing w:after="0" w:line="240" w:lineRule="auto"/>
              <w:jc w:val="right"/>
              <w:rPr>
                <w:rFonts w:ascii="Arial" w:eastAsia="Times New Roman" w:hAnsi="Arial" w:cs="Arial"/>
                <w:color w:val="000000"/>
                <w:sz w:val="20"/>
                <w:szCs w:val="20"/>
                <w:lang w:eastAsia="es-MX"/>
              </w:rPr>
            </w:pPr>
            <w:r w:rsidRPr="00AA650E">
              <w:rPr>
                <w:rFonts w:ascii="Arial" w:hAnsi="Arial" w:cs="Arial"/>
                <w:color w:val="000000"/>
              </w:rPr>
              <w:t xml:space="preserve">                18,610,650,000.0 </w:t>
            </w:r>
          </w:p>
        </w:tc>
      </w:tr>
      <w:tr w:rsidR="00AA650E" w:rsidRPr="00CB44A7" w:rsidTr="000B1657">
        <w:trPr>
          <w:trHeight w:val="315"/>
        </w:trPr>
        <w:tc>
          <w:tcPr>
            <w:tcW w:w="3216" w:type="pct"/>
            <w:tcBorders>
              <w:top w:val="nil"/>
              <w:left w:val="single" w:sz="8" w:space="0" w:color="auto"/>
              <w:bottom w:val="nil"/>
              <w:right w:val="single" w:sz="8" w:space="0" w:color="auto"/>
            </w:tcBorders>
            <w:shd w:val="clear" w:color="auto" w:fill="auto"/>
            <w:vAlign w:val="center"/>
            <w:hideMark/>
          </w:tcPr>
          <w:p w:rsidR="00AA650E" w:rsidRPr="00CB44A7" w:rsidRDefault="00AA650E" w:rsidP="00AA650E">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AA650E" w:rsidRPr="00AA650E" w:rsidRDefault="00AA650E" w:rsidP="00AA650E">
            <w:pPr>
              <w:spacing w:after="0" w:line="240" w:lineRule="auto"/>
              <w:jc w:val="right"/>
              <w:rPr>
                <w:rFonts w:ascii="Arial" w:eastAsia="Times New Roman" w:hAnsi="Arial" w:cs="Arial"/>
                <w:color w:val="000000"/>
                <w:sz w:val="20"/>
                <w:szCs w:val="20"/>
                <w:lang w:eastAsia="es-MX"/>
              </w:rPr>
            </w:pPr>
            <w:r w:rsidRPr="00AA650E">
              <w:rPr>
                <w:rFonts w:ascii="Arial" w:hAnsi="Arial" w:cs="Arial"/>
                <w:color w:val="000000"/>
              </w:rPr>
              <w:t> </w:t>
            </w:r>
          </w:p>
        </w:tc>
      </w:tr>
      <w:tr w:rsidR="00AA650E" w:rsidRPr="00CB44A7" w:rsidTr="000B1657">
        <w:trPr>
          <w:trHeight w:val="600"/>
        </w:trPr>
        <w:tc>
          <w:tcPr>
            <w:tcW w:w="3216" w:type="pct"/>
            <w:tcBorders>
              <w:top w:val="nil"/>
              <w:left w:val="single" w:sz="8" w:space="0" w:color="auto"/>
              <w:bottom w:val="nil"/>
              <w:right w:val="single" w:sz="8" w:space="0" w:color="auto"/>
            </w:tcBorders>
            <w:shd w:val="clear" w:color="auto" w:fill="auto"/>
            <w:vAlign w:val="center"/>
            <w:hideMark/>
          </w:tcPr>
          <w:p w:rsidR="00AA650E" w:rsidRPr="00CB44A7" w:rsidRDefault="00AA650E" w:rsidP="00AA650E">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A3.2 Financiamiento Neto con Fuente de Pago de Transferencias Federales Etiquetadas (A3.2 = F2 – G2)</w:t>
            </w:r>
          </w:p>
        </w:tc>
        <w:tc>
          <w:tcPr>
            <w:tcW w:w="1784" w:type="pct"/>
            <w:tcBorders>
              <w:top w:val="nil"/>
              <w:left w:val="nil"/>
              <w:bottom w:val="nil"/>
              <w:right w:val="single" w:sz="8" w:space="0" w:color="auto"/>
            </w:tcBorders>
            <w:shd w:val="clear" w:color="auto" w:fill="auto"/>
            <w:noWrap/>
            <w:vAlign w:val="center"/>
            <w:hideMark/>
          </w:tcPr>
          <w:p w:rsidR="00AA650E" w:rsidRPr="00AA650E" w:rsidRDefault="00AA650E" w:rsidP="00AA650E">
            <w:pPr>
              <w:spacing w:after="0" w:line="240" w:lineRule="auto"/>
              <w:jc w:val="right"/>
              <w:rPr>
                <w:rFonts w:ascii="Arial" w:eastAsia="Times New Roman" w:hAnsi="Arial" w:cs="Arial"/>
                <w:color w:val="000000"/>
                <w:sz w:val="20"/>
                <w:szCs w:val="20"/>
                <w:lang w:eastAsia="es-MX"/>
              </w:rPr>
            </w:pPr>
            <w:r w:rsidRPr="00AA650E">
              <w:rPr>
                <w:rFonts w:ascii="Arial" w:hAnsi="Arial" w:cs="Arial"/>
                <w:color w:val="000000"/>
              </w:rPr>
              <w:t xml:space="preserve">-                    128,407,344.0 </w:t>
            </w:r>
          </w:p>
        </w:tc>
      </w:tr>
      <w:tr w:rsidR="00AA650E" w:rsidRPr="00CB44A7" w:rsidTr="000B1657">
        <w:trPr>
          <w:trHeight w:val="600"/>
        </w:trPr>
        <w:tc>
          <w:tcPr>
            <w:tcW w:w="3216" w:type="pct"/>
            <w:tcBorders>
              <w:top w:val="nil"/>
              <w:left w:val="single" w:sz="8" w:space="0" w:color="auto"/>
              <w:bottom w:val="nil"/>
              <w:right w:val="single" w:sz="8" w:space="0" w:color="auto"/>
            </w:tcBorders>
            <w:shd w:val="clear" w:color="auto" w:fill="auto"/>
            <w:vAlign w:val="center"/>
            <w:hideMark/>
          </w:tcPr>
          <w:p w:rsidR="00AA650E" w:rsidRPr="00CB44A7" w:rsidRDefault="00AA650E" w:rsidP="00AA650E">
            <w:pPr>
              <w:spacing w:after="0" w:line="240" w:lineRule="auto"/>
              <w:ind w:firstLineChars="800" w:firstLine="1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F2. Financiamiento con Fuente de Pago de Transferencias Federales Etiquetadas</w:t>
            </w:r>
          </w:p>
        </w:tc>
        <w:tc>
          <w:tcPr>
            <w:tcW w:w="1784" w:type="pct"/>
            <w:tcBorders>
              <w:top w:val="nil"/>
              <w:left w:val="nil"/>
              <w:bottom w:val="nil"/>
              <w:right w:val="single" w:sz="8" w:space="0" w:color="auto"/>
            </w:tcBorders>
            <w:shd w:val="clear" w:color="auto" w:fill="auto"/>
            <w:noWrap/>
            <w:vAlign w:val="center"/>
            <w:hideMark/>
          </w:tcPr>
          <w:p w:rsidR="00AA650E" w:rsidRPr="00AA650E" w:rsidRDefault="00AA650E" w:rsidP="00AA650E">
            <w:pPr>
              <w:spacing w:after="0" w:line="240" w:lineRule="auto"/>
              <w:jc w:val="right"/>
              <w:rPr>
                <w:rFonts w:ascii="Arial" w:eastAsia="Times New Roman" w:hAnsi="Arial" w:cs="Arial"/>
                <w:color w:val="000000"/>
                <w:sz w:val="20"/>
                <w:szCs w:val="20"/>
                <w:lang w:eastAsia="es-MX"/>
              </w:rPr>
            </w:pPr>
            <w:r w:rsidRPr="00AA650E">
              <w:rPr>
                <w:rFonts w:ascii="Arial" w:hAnsi="Arial" w:cs="Arial"/>
                <w:color w:val="000000"/>
              </w:rPr>
              <w:t xml:space="preserve">                                                   -   </w:t>
            </w:r>
          </w:p>
        </w:tc>
      </w:tr>
      <w:tr w:rsidR="00AA650E" w:rsidRPr="00CB44A7" w:rsidTr="000B1657">
        <w:trPr>
          <w:trHeight w:val="300"/>
        </w:trPr>
        <w:tc>
          <w:tcPr>
            <w:tcW w:w="3216" w:type="pct"/>
            <w:tcBorders>
              <w:top w:val="nil"/>
              <w:left w:val="single" w:sz="8" w:space="0" w:color="auto"/>
              <w:bottom w:val="nil"/>
              <w:right w:val="single" w:sz="8" w:space="0" w:color="auto"/>
            </w:tcBorders>
            <w:shd w:val="clear" w:color="auto" w:fill="auto"/>
            <w:vAlign w:val="center"/>
            <w:hideMark/>
          </w:tcPr>
          <w:p w:rsidR="00AA650E" w:rsidRPr="00CB44A7" w:rsidRDefault="00AA650E" w:rsidP="00AA650E">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AA650E" w:rsidRPr="00AA650E" w:rsidRDefault="00AA650E" w:rsidP="00AA650E">
            <w:pPr>
              <w:spacing w:after="0" w:line="240" w:lineRule="auto"/>
              <w:jc w:val="right"/>
              <w:rPr>
                <w:rFonts w:ascii="Arial" w:eastAsia="Times New Roman" w:hAnsi="Arial" w:cs="Arial"/>
                <w:color w:val="000000"/>
                <w:sz w:val="20"/>
                <w:szCs w:val="20"/>
                <w:lang w:eastAsia="es-MX"/>
              </w:rPr>
            </w:pPr>
            <w:r w:rsidRPr="00AA650E">
              <w:rPr>
                <w:rFonts w:ascii="Arial" w:hAnsi="Arial" w:cs="Arial"/>
                <w:color w:val="000000"/>
              </w:rPr>
              <w:t> </w:t>
            </w:r>
          </w:p>
        </w:tc>
      </w:tr>
      <w:tr w:rsidR="00AA650E" w:rsidRPr="00CB44A7" w:rsidTr="000B1657">
        <w:trPr>
          <w:trHeight w:val="300"/>
        </w:trPr>
        <w:tc>
          <w:tcPr>
            <w:tcW w:w="3216" w:type="pct"/>
            <w:tcBorders>
              <w:top w:val="nil"/>
              <w:left w:val="single" w:sz="8" w:space="0" w:color="auto"/>
              <w:bottom w:val="nil"/>
              <w:right w:val="single" w:sz="8" w:space="0" w:color="auto"/>
            </w:tcBorders>
            <w:shd w:val="clear" w:color="auto" w:fill="auto"/>
            <w:vAlign w:val="center"/>
            <w:hideMark/>
          </w:tcPr>
          <w:p w:rsidR="00AA650E" w:rsidRPr="00CB44A7" w:rsidRDefault="00AA650E" w:rsidP="00AA650E">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G2. Amortización de la Deuda Pública con Gasto Etiquetado</w:t>
            </w:r>
          </w:p>
        </w:tc>
        <w:tc>
          <w:tcPr>
            <w:tcW w:w="1784" w:type="pct"/>
            <w:tcBorders>
              <w:top w:val="nil"/>
              <w:left w:val="nil"/>
              <w:bottom w:val="nil"/>
              <w:right w:val="single" w:sz="8" w:space="0" w:color="auto"/>
            </w:tcBorders>
            <w:shd w:val="clear" w:color="auto" w:fill="auto"/>
            <w:noWrap/>
            <w:vAlign w:val="center"/>
            <w:hideMark/>
          </w:tcPr>
          <w:p w:rsidR="00AA650E" w:rsidRPr="00AA650E" w:rsidRDefault="00AA650E" w:rsidP="00AA650E">
            <w:pPr>
              <w:spacing w:after="0" w:line="240" w:lineRule="auto"/>
              <w:jc w:val="right"/>
              <w:rPr>
                <w:rFonts w:ascii="Arial" w:eastAsia="Times New Roman" w:hAnsi="Arial" w:cs="Arial"/>
                <w:color w:val="000000"/>
                <w:sz w:val="20"/>
                <w:szCs w:val="20"/>
                <w:lang w:eastAsia="es-MX"/>
              </w:rPr>
            </w:pPr>
            <w:r w:rsidRPr="00AA650E">
              <w:rPr>
                <w:rFonts w:ascii="Arial" w:hAnsi="Arial" w:cs="Arial"/>
                <w:color w:val="000000"/>
              </w:rPr>
              <w:t xml:space="preserve">                       128,407,344.0 </w:t>
            </w:r>
          </w:p>
        </w:tc>
      </w:tr>
      <w:tr w:rsidR="00AA650E" w:rsidRPr="00CB44A7" w:rsidTr="000B1657">
        <w:trPr>
          <w:trHeight w:val="300"/>
        </w:trPr>
        <w:tc>
          <w:tcPr>
            <w:tcW w:w="3216" w:type="pct"/>
            <w:tcBorders>
              <w:top w:val="nil"/>
              <w:left w:val="single" w:sz="8" w:space="0" w:color="auto"/>
              <w:bottom w:val="nil"/>
              <w:right w:val="single" w:sz="8" w:space="0" w:color="auto"/>
            </w:tcBorders>
            <w:shd w:val="clear" w:color="auto" w:fill="auto"/>
            <w:vAlign w:val="center"/>
            <w:hideMark/>
          </w:tcPr>
          <w:p w:rsidR="00AA650E" w:rsidRPr="00CB44A7" w:rsidRDefault="00AA650E" w:rsidP="00AA650E">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AA650E" w:rsidRPr="00AA650E" w:rsidRDefault="00AA650E" w:rsidP="00AA650E">
            <w:pPr>
              <w:spacing w:after="0" w:line="240" w:lineRule="auto"/>
              <w:jc w:val="right"/>
              <w:rPr>
                <w:rFonts w:ascii="Arial" w:eastAsia="Times New Roman" w:hAnsi="Arial" w:cs="Arial"/>
                <w:color w:val="000000"/>
                <w:sz w:val="20"/>
                <w:szCs w:val="20"/>
                <w:lang w:eastAsia="es-MX"/>
              </w:rPr>
            </w:pPr>
            <w:r w:rsidRPr="00AA650E">
              <w:rPr>
                <w:rFonts w:ascii="Arial" w:hAnsi="Arial" w:cs="Arial"/>
                <w:color w:val="000000"/>
              </w:rPr>
              <w:t> </w:t>
            </w:r>
          </w:p>
        </w:tc>
      </w:tr>
      <w:tr w:rsidR="00AA650E" w:rsidRPr="00CB44A7" w:rsidTr="000B1657">
        <w:trPr>
          <w:trHeight w:val="300"/>
        </w:trPr>
        <w:tc>
          <w:tcPr>
            <w:tcW w:w="3216" w:type="pct"/>
            <w:tcBorders>
              <w:top w:val="nil"/>
              <w:left w:val="single" w:sz="8" w:space="0" w:color="auto"/>
              <w:bottom w:val="nil"/>
              <w:right w:val="single" w:sz="8" w:space="0" w:color="auto"/>
            </w:tcBorders>
            <w:shd w:val="clear" w:color="auto" w:fill="auto"/>
            <w:vAlign w:val="center"/>
            <w:hideMark/>
          </w:tcPr>
          <w:p w:rsidR="00AA650E" w:rsidRPr="00CB44A7" w:rsidRDefault="00AA650E" w:rsidP="00AA650E">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B2. Gasto Etiquetado (sin incluir Amortización de la Deuda Pública)</w:t>
            </w:r>
          </w:p>
        </w:tc>
        <w:tc>
          <w:tcPr>
            <w:tcW w:w="1784" w:type="pct"/>
            <w:tcBorders>
              <w:top w:val="nil"/>
              <w:left w:val="nil"/>
              <w:bottom w:val="nil"/>
              <w:right w:val="single" w:sz="8" w:space="0" w:color="auto"/>
            </w:tcBorders>
            <w:shd w:val="clear" w:color="auto" w:fill="auto"/>
            <w:noWrap/>
            <w:vAlign w:val="center"/>
            <w:hideMark/>
          </w:tcPr>
          <w:p w:rsidR="00AA650E" w:rsidRPr="00AA650E" w:rsidRDefault="00AA650E" w:rsidP="00AA650E">
            <w:pPr>
              <w:spacing w:after="0" w:line="240" w:lineRule="auto"/>
              <w:jc w:val="right"/>
              <w:rPr>
                <w:rFonts w:ascii="Arial" w:eastAsia="Times New Roman" w:hAnsi="Arial" w:cs="Arial"/>
                <w:color w:val="000000"/>
                <w:sz w:val="20"/>
                <w:szCs w:val="20"/>
                <w:lang w:eastAsia="es-MX"/>
              </w:rPr>
            </w:pPr>
            <w:r w:rsidRPr="00AA650E">
              <w:rPr>
                <w:rFonts w:ascii="Arial" w:hAnsi="Arial" w:cs="Arial"/>
                <w:color w:val="000000"/>
              </w:rPr>
              <w:t xml:space="preserve">               18,482,242,656.0 </w:t>
            </w:r>
          </w:p>
        </w:tc>
      </w:tr>
      <w:tr w:rsidR="00AA650E" w:rsidRPr="00CB44A7" w:rsidTr="000B1657">
        <w:trPr>
          <w:trHeight w:val="360"/>
        </w:trPr>
        <w:tc>
          <w:tcPr>
            <w:tcW w:w="3216" w:type="pct"/>
            <w:tcBorders>
              <w:top w:val="nil"/>
              <w:left w:val="single" w:sz="8" w:space="0" w:color="auto"/>
              <w:bottom w:val="nil"/>
              <w:right w:val="single" w:sz="8" w:space="0" w:color="auto"/>
            </w:tcBorders>
            <w:shd w:val="clear" w:color="auto" w:fill="auto"/>
            <w:vAlign w:val="center"/>
            <w:hideMark/>
          </w:tcPr>
          <w:p w:rsidR="00AA650E" w:rsidRPr="00CB44A7" w:rsidRDefault="00AA650E" w:rsidP="00AA650E">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AA650E" w:rsidRPr="00AA650E" w:rsidRDefault="00AA650E" w:rsidP="00AA650E">
            <w:pPr>
              <w:spacing w:after="0" w:line="240" w:lineRule="auto"/>
              <w:jc w:val="right"/>
              <w:rPr>
                <w:rFonts w:ascii="Arial" w:eastAsia="Times New Roman" w:hAnsi="Arial" w:cs="Arial"/>
                <w:color w:val="000000"/>
                <w:sz w:val="20"/>
                <w:szCs w:val="20"/>
                <w:lang w:eastAsia="es-MX"/>
              </w:rPr>
            </w:pPr>
            <w:r w:rsidRPr="00AA650E">
              <w:rPr>
                <w:rFonts w:ascii="Arial" w:hAnsi="Arial" w:cs="Arial"/>
                <w:color w:val="000000"/>
                <w:sz w:val="27"/>
                <w:szCs w:val="27"/>
              </w:rPr>
              <w:t> </w:t>
            </w:r>
          </w:p>
        </w:tc>
      </w:tr>
      <w:tr w:rsidR="00AA650E" w:rsidRPr="00CB44A7" w:rsidTr="000B1657">
        <w:trPr>
          <w:trHeight w:val="600"/>
        </w:trPr>
        <w:tc>
          <w:tcPr>
            <w:tcW w:w="3216" w:type="pct"/>
            <w:tcBorders>
              <w:top w:val="nil"/>
              <w:left w:val="single" w:sz="8" w:space="0" w:color="auto"/>
              <w:bottom w:val="nil"/>
              <w:right w:val="single" w:sz="8" w:space="0" w:color="auto"/>
            </w:tcBorders>
            <w:shd w:val="clear" w:color="auto" w:fill="auto"/>
            <w:vAlign w:val="center"/>
            <w:hideMark/>
          </w:tcPr>
          <w:p w:rsidR="00AA650E" w:rsidRPr="00CB44A7" w:rsidRDefault="00AA650E" w:rsidP="00AA650E">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C2. Remanentes de Transferencias Federales Etiquetadas aplicados en el periodo</w:t>
            </w:r>
          </w:p>
        </w:tc>
        <w:tc>
          <w:tcPr>
            <w:tcW w:w="1784" w:type="pct"/>
            <w:tcBorders>
              <w:top w:val="nil"/>
              <w:left w:val="nil"/>
              <w:bottom w:val="nil"/>
              <w:right w:val="single" w:sz="8" w:space="0" w:color="auto"/>
            </w:tcBorders>
            <w:shd w:val="clear" w:color="auto" w:fill="auto"/>
            <w:noWrap/>
            <w:vAlign w:val="center"/>
            <w:hideMark/>
          </w:tcPr>
          <w:p w:rsidR="00AA650E" w:rsidRPr="00AA650E" w:rsidRDefault="00AA650E" w:rsidP="00AA650E">
            <w:pPr>
              <w:spacing w:after="0" w:line="240" w:lineRule="auto"/>
              <w:jc w:val="right"/>
              <w:rPr>
                <w:rFonts w:ascii="Arial" w:eastAsia="Times New Roman" w:hAnsi="Arial" w:cs="Arial"/>
                <w:color w:val="000000"/>
                <w:sz w:val="20"/>
                <w:szCs w:val="20"/>
                <w:lang w:eastAsia="es-MX"/>
              </w:rPr>
            </w:pPr>
            <w:r w:rsidRPr="00AA650E">
              <w:rPr>
                <w:rFonts w:ascii="Arial" w:hAnsi="Arial" w:cs="Arial"/>
                <w:color w:val="000000"/>
              </w:rPr>
              <w:t xml:space="preserve">                                        -   </w:t>
            </w:r>
          </w:p>
        </w:tc>
      </w:tr>
      <w:tr w:rsidR="00AA650E" w:rsidRPr="00CB44A7" w:rsidTr="000B1657">
        <w:trPr>
          <w:trHeight w:val="360"/>
        </w:trPr>
        <w:tc>
          <w:tcPr>
            <w:tcW w:w="3216" w:type="pct"/>
            <w:tcBorders>
              <w:top w:val="nil"/>
              <w:left w:val="single" w:sz="8" w:space="0" w:color="auto"/>
              <w:bottom w:val="nil"/>
              <w:right w:val="single" w:sz="8" w:space="0" w:color="auto"/>
            </w:tcBorders>
            <w:shd w:val="clear" w:color="auto" w:fill="auto"/>
            <w:vAlign w:val="center"/>
            <w:hideMark/>
          </w:tcPr>
          <w:p w:rsidR="00AA650E" w:rsidRPr="00CB44A7" w:rsidRDefault="00AA650E" w:rsidP="00AA650E">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AA650E" w:rsidRPr="00AA650E" w:rsidRDefault="00AA650E" w:rsidP="00AA650E">
            <w:pPr>
              <w:spacing w:after="0" w:line="240" w:lineRule="auto"/>
              <w:jc w:val="right"/>
              <w:rPr>
                <w:rFonts w:ascii="Arial" w:eastAsia="Times New Roman" w:hAnsi="Arial" w:cs="Arial"/>
                <w:color w:val="000000"/>
                <w:sz w:val="20"/>
                <w:szCs w:val="20"/>
                <w:lang w:eastAsia="es-MX"/>
              </w:rPr>
            </w:pPr>
            <w:r w:rsidRPr="00AA650E">
              <w:rPr>
                <w:rFonts w:ascii="Arial" w:hAnsi="Arial" w:cs="Arial"/>
                <w:color w:val="000000"/>
              </w:rPr>
              <w:t> </w:t>
            </w:r>
          </w:p>
        </w:tc>
      </w:tr>
      <w:tr w:rsidR="00AA650E" w:rsidRPr="00CB44A7" w:rsidTr="000B1657">
        <w:trPr>
          <w:trHeight w:val="600"/>
        </w:trPr>
        <w:tc>
          <w:tcPr>
            <w:tcW w:w="3216" w:type="pct"/>
            <w:tcBorders>
              <w:top w:val="nil"/>
              <w:left w:val="single" w:sz="8" w:space="0" w:color="auto"/>
              <w:bottom w:val="nil"/>
              <w:right w:val="single" w:sz="8" w:space="0" w:color="auto"/>
            </w:tcBorders>
            <w:shd w:val="clear" w:color="000000" w:fill="F2F2F2"/>
            <w:vAlign w:val="center"/>
            <w:hideMark/>
          </w:tcPr>
          <w:p w:rsidR="00AA650E" w:rsidRPr="00CB44A7" w:rsidRDefault="00AA650E" w:rsidP="00AA650E">
            <w:pPr>
              <w:spacing w:after="0" w:line="240" w:lineRule="auto"/>
              <w:ind w:firstLineChars="200" w:firstLine="4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VII. Balance Presupuestario de Recursos Etiquetados (VII = A2 + A3.2 – B2 + C2)</w:t>
            </w:r>
          </w:p>
        </w:tc>
        <w:tc>
          <w:tcPr>
            <w:tcW w:w="1784" w:type="pct"/>
            <w:tcBorders>
              <w:top w:val="nil"/>
              <w:left w:val="nil"/>
              <w:bottom w:val="nil"/>
              <w:right w:val="single" w:sz="8" w:space="0" w:color="auto"/>
            </w:tcBorders>
            <w:shd w:val="clear" w:color="000000" w:fill="F2F2F2"/>
            <w:noWrap/>
            <w:vAlign w:val="center"/>
            <w:hideMark/>
          </w:tcPr>
          <w:p w:rsidR="00AA650E" w:rsidRPr="00AA650E" w:rsidRDefault="00AA650E" w:rsidP="00AA650E">
            <w:pPr>
              <w:spacing w:after="0" w:line="240" w:lineRule="auto"/>
              <w:jc w:val="right"/>
              <w:rPr>
                <w:rFonts w:ascii="Arial" w:eastAsia="Times New Roman" w:hAnsi="Arial" w:cs="Arial"/>
                <w:b/>
                <w:bCs/>
                <w:color w:val="000000"/>
                <w:sz w:val="20"/>
                <w:szCs w:val="20"/>
                <w:lang w:eastAsia="es-MX"/>
              </w:rPr>
            </w:pPr>
            <w:r w:rsidRPr="00AA650E">
              <w:rPr>
                <w:rFonts w:ascii="Arial" w:hAnsi="Arial" w:cs="Arial"/>
                <w:b/>
                <w:bCs/>
                <w:color w:val="000000"/>
              </w:rPr>
              <w:t xml:space="preserve">                                                  -   </w:t>
            </w:r>
          </w:p>
        </w:tc>
      </w:tr>
      <w:tr w:rsidR="00AA650E" w:rsidRPr="00CB44A7" w:rsidTr="000B1657">
        <w:trPr>
          <w:trHeight w:val="615"/>
        </w:trPr>
        <w:tc>
          <w:tcPr>
            <w:tcW w:w="3216" w:type="pct"/>
            <w:tcBorders>
              <w:top w:val="nil"/>
              <w:left w:val="single" w:sz="8" w:space="0" w:color="auto"/>
              <w:bottom w:val="single" w:sz="8" w:space="0" w:color="auto"/>
              <w:right w:val="nil"/>
            </w:tcBorders>
            <w:shd w:val="clear" w:color="000000" w:fill="F2F2F2"/>
            <w:vAlign w:val="center"/>
            <w:hideMark/>
          </w:tcPr>
          <w:p w:rsidR="00AA650E" w:rsidRPr="00CB44A7" w:rsidRDefault="00AA650E" w:rsidP="00AA650E">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VIII. Balance Presupuestario de Recursos Etiquetados sin Financiamiento Neto (VIII = VII – A3.2)</w:t>
            </w:r>
          </w:p>
        </w:tc>
        <w:tc>
          <w:tcPr>
            <w:tcW w:w="1784" w:type="pct"/>
            <w:tcBorders>
              <w:top w:val="nil"/>
              <w:left w:val="single" w:sz="8" w:space="0" w:color="auto"/>
              <w:bottom w:val="single" w:sz="8" w:space="0" w:color="auto"/>
              <w:right w:val="single" w:sz="8" w:space="0" w:color="auto"/>
            </w:tcBorders>
            <w:shd w:val="clear" w:color="000000" w:fill="F2F2F2"/>
            <w:noWrap/>
            <w:vAlign w:val="center"/>
            <w:hideMark/>
          </w:tcPr>
          <w:p w:rsidR="00AA650E" w:rsidRPr="00AA650E" w:rsidRDefault="00AA650E" w:rsidP="00AA650E">
            <w:pPr>
              <w:spacing w:after="0" w:line="240" w:lineRule="auto"/>
              <w:jc w:val="right"/>
              <w:rPr>
                <w:rFonts w:ascii="Arial" w:eastAsia="Times New Roman" w:hAnsi="Arial" w:cs="Arial"/>
                <w:b/>
                <w:bCs/>
                <w:color w:val="000000"/>
                <w:sz w:val="20"/>
                <w:szCs w:val="20"/>
                <w:lang w:eastAsia="es-MX"/>
              </w:rPr>
            </w:pPr>
            <w:r w:rsidRPr="00AA650E">
              <w:rPr>
                <w:rFonts w:ascii="Arial" w:hAnsi="Arial" w:cs="Arial"/>
                <w:b/>
                <w:bCs/>
                <w:color w:val="000000"/>
              </w:rPr>
              <w:t xml:space="preserve">                    128,407,344.0 </w:t>
            </w:r>
          </w:p>
        </w:tc>
      </w:tr>
    </w:tbl>
    <w:p w:rsidR="00CC43F1" w:rsidRPr="00CB44A7" w:rsidRDefault="00CC43F1"/>
    <w:p w:rsidR="000B1657" w:rsidRDefault="000B1657">
      <w:r>
        <w:br w:type="page"/>
      </w:r>
    </w:p>
    <w:p w:rsidR="00CC43F1" w:rsidRPr="00CB44A7" w:rsidRDefault="00CC43F1"/>
    <w:p w:rsidR="00CC43F1" w:rsidRPr="00CB44A7" w:rsidRDefault="00CC43F1"/>
    <w:tbl>
      <w:tblPr>
        <w:tblW w:w="0" w:type="auto"/>
        <w:tblCellMar>
          <w:left w:w="70" w:type="dxa"/>
          <w:right w:w="70" w:type="dxa"/>
        </w:tblCellMar>
        <w:tblLook w:val="04A0"/>
      </w:tblPr>
      <w:tblGrid>
        <w:gridCol w:w="2439"/>
        <w:gridCol w:w="948"/>
        <w:gridCol w:w="948"/>
        <w:gridCol w:w="948"/>
        <w:gridCol w:w="948"/>
        <w:gridCol w:w="948"/>
        <w:gridCol w:w="948"/>
      </w:tblGrid>
      <w:tr w:rsidR="00873421" w:rsidRPr="00CB44A7" w:rsidTr="000B1657">
        <w:trPr>
          <w:trHeight w:val="320"/>
        </w:trPr>
        <w:tc>
          <w:tcPr>
            <w:tcW w:w="3387" w:type="dxa"/>
            <w:gridSpan w:val="2"/>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ANEXO 16.2 PROYECCIÓN DE EGRESOS</w:t>
            </w:r>
          </w:p>
        </w:tc>
        <w:tc>
          <w:tcPr>
            <w:tcW w:w="948" w:type="dxa"/>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r>
      <w:tr w:rsidR="00873421" w:rsidRPr="00CB44A7" w:rsidTr="000B1657">
        <w:trPr>
          <w:trHeight w:val="300"/>
        </w:trPr>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948" w:type="dxa"/>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948" w:type="dxa"/>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r>
      <w:tr w:rsidR="00873421" w:rsidRPr="00CB44A7" w:rsidTr="00873421">
        <w:trPr>
          <w:trHeight w:val="320"/>
        </w:trPr>
        <w:tc>
          <w:tcPr>
            <w:tcW w:w="0" w:type="auto"/>
            <w:gridSpan w:val="7"/>
            <w:tcBorders>
              <w:top w:val="single" w:sz="4" w:space="0" w:color="FFFFFF"/>
              <w:left w:val="single" w:sz="4" w:space="0" w:color="FFFFFF"/>
              <w:bottom w:val="nil"/>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GOBIERNO DEL ESTADO DE YUCATÁN</w:t>
            </w:r>
          </w:p>
        </w:tc>
      </w:tr>
      <w:tr w:rsidR="00873421" w:rsidRPr="00CB44A7" w:rsidTr="00873421">
        <w:trPr>
          <w:trHeight w:val="320"/>
        </w:trPr>
        <w:tc>
          <w:tcPr>
            <w:tcW w:w="0" w:type="auto"/>
            <w:gridSpan w:val="7"/>
            <w:tcBorders>
              <w:top w:val="nil"/>
              <w:left w:val="single" w:sz="4" w:space="0" w:color="FFFFFF"/>
              <w:bottom w:val="nil"/>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Resultados de Egresos </w:t>
            </w:r>
            <w:r w:rsidRPr="00CB44A7">
              <w:rPr>
                <w:rFonts w:ascii="Cambria Math" w:eastAsia="Times New Roman" w:hAnsi="Cambria Math" w:cs="Cambria Math"/>
                <w:b/>
                <w:bCs/>
                <w:color w:val="FFFFFF"/>
                <w:sz w:val="20"/>
                <w:szCs w:val="20"/>
                <w:lang w:eastAsia="es-MX"/>
              </w:rPr>
              <w:t>‐</w:t>
            </w:r>
            <w:r w:rsidRPr="00CB44A7">
              <w:rPr>
                <w:rFonts w:ascii="Arial" w:eastAsia="Times New Roman" w:hAnsi="Arial" w:cs="Arial"/>
                <w:b/>
                <w:bCs/>
                <w:color w:val="FFFFFF"/>
                <w:sz w:val="20"/>
                <w:szCs w:val="20"/>
                <w:lang w:eastAsia="es-MX"/>
              </w:rPr>
              <w:t xml:space="preserve"> LDF (PESOS)</w:t>
            </w:r>
          </w:p>
        </w:tc>
      </w:tr>
      <w:tr w:rsidR="00873421" w:rsidRPr="00CB44A7" w:rsidTr="00873421">
        <w:trPr>
          <w:trHeight w:val="320"/>
        </w:trPr>
        <w:tc>
          <w:tcPr>
            <w:tcW w:w="0" w:type="auto"/>
            <w:gridSpan w:val="7"/>
            <w:tcBorders>
              <w:top w:val="nil"/>
              <w:left w:val="single" w:sz="4" w:space="0" w:color="FFFFFF"/>
              <w:bottom w:val="single" w:sz="4" w:space="0" w:color="FFFFFF"/>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w:t>
            </w:r>
          </w:p>
        </w:tc>
      </w:tr>
      <w:tr w:rsidR="00873421" w:rsidRPr="00CB44A7" w:rsidTr="000B1657">
        <w:trPr>
          <w:trHeight w:val="320"/>
        </w:trPr>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Concepto (b)</w:t>
            </w:r>
          </w:p>
        </w:tc>
        <w:tc>
          <w:tcPr>
            <w:tcW w:w="948" w:type="dxa"/>
            <w:vMerge w:val="restart"/>
            <w:tcBorders>
              <w:top w:val="nil"/>
              <w:left w:val="single" w:sz="4" w:space="0" w:color="FFFFFF"/>
              <w:bottom w:val="single" w:sz="4" w:space="0" w:color="FFFFFF"/>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2020</w:t>
            </w:r>
          </w:p>
        </w:tc>
        <w:tc>
          <w:tcPr>
            <w:tcW w:w="948" w:type="dxa"/>
            <w:vMerge w:val="restart"/>
            <w:tcBorders>
              <w:top w:val="nil"/>
              <w:left w:val="single" w:sz="4" w:space="0" w:color="FFFFFF"/>
              <w:bottom w:val="single" w:sz="4" w:space="0" w:color="FFFFFF"/>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2021</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2022</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2023</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2024</w:t>
            </w:r>
          </w:p>
        </w:tc>
        <w:tc>
          <w:tcPr>
            <w:tcW w:w="0" w:type="auto"/>
            <w:tcBorders>
              <w:top w:val="nil"/>
              <w:left w:val="nil"/>
              <w:bottom w:val="nil"/>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2025</w:t>
            </w:r>
          </w:p>
        </w:tc>
      </w:tr>
      <w:tr w:rsidR="00873421" w:rsidRPr="00CB44A7" w:rsidTr="000B1657">
        <w:trPr>
          <w:trHeight w:val="340"/>
        </w:trPr>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Arial" w:eastAsia="Times New Roman" w:hAnsi="Arial" w:cs="Arial"/>
                <w:b/>
                <w:bCs/>
                <w:color w:val="FFFFFF"/>
                <w:sz w:val="20"/>
                <w:szCs w:val="20"/>
                <w:lang w:eastAsia="es-MX"/>
              </w:rPr>
            </w:pPr>
          </w:p>
        </w:tc>
        <w:tc>
          <w:tcPr>
            <w:tcW w:w="948" w:type="dxa"/>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Arial" w:eastAsia="Times New Roman" w:hAnsi="Arial" w:cs="Arial"/>
                <w:b/>
                <w:bCs/>
                <w:color w:val="FFFFFF"/>
                <w:sz w:val="20"/>
                <w:szCs w:val="20"/>
                <w:lang w:eastAsia="es-MX"/>
              </w:rPr>
            </w:pPr>
          </w:p>
        </w:tc>
        <w:tc>
          <w:tcPr>
            <w:tcW w:w="948" w:type="dxa"/>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Arial" w:eastAsia="Times New Roman" w:hAnsi="Arial" w:cs="Arial"/>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Arial" w:eastAsia="Times New Roman" w:hAnsi="Arial" w:cs="Arial"/>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Arial" w:eastAsia="Times New Roman" w:hAnsi="Arial" w:cs="Arial"/>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Arial" w:eastAsia="Times New Roman" w:hAnsi="Arial" w:cs="Arial"/>
                <w:b/>
                <w:bCs/>
                <w:color w:val="FFFFFF"/>
                <w:sz w:val="20"/>
                <w:szCs w:val="20"/>
                <w:lang w:eastAsia="es-MX"/>
              </w:rPr>
            </w:pPr>
          </w:p>
        </w:tc>
        <w:tc>
          <w:tcPr>
            <w:tcW w:w="0" w:type="auto"/>
            <w:tcBorders>
              <w:top w:val="nil"/>
              <w:left w:val="nil"/>
              <w:bottom w:val="single" w:sz="4" w:space="0" w:color="FFFFFF"/>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(d)</w:t>
            </w:r>
          </w:p>
        </w:tc>
      </w:tr>
      <w:tr w:rsidR="00FB62BF" w:rsidRPr="00FB62BF" w:rsidTr="000B1657">
        <w:trPr>
          <w:trHeight w:val="450"/>
        </w:trPr>
        <w:tc>
          <w:tcPr>
            <w:tcW w:w="0" w:type="auto"/>
            <w:vMerge w:val="restart"/>
            <w:tcBorders>
              <w:top w:val="nil"/>
              <w:left w:val="single" w:sz="4" w:space="0" w:color="FFFFFF"/>
              <w:bottom w:val="single" w:sz="4" w:space="0" w:color="FFFFFF"/>
              <w:right w:val="single" w:sz="4" w:space="0" w:color="FFFFFF"/>
            </w:tcBorders>
            <w:shd w:val="clear" w:color="000000" w:fill="4F81BD"/>
            <w:vAlign w:val="center"/>
            <w:hideMark/>
          </w:tcPr>
          <w:p w:rsidR="00FB62BF" w:rsidRPr="00FB62BF" w:rsidRDefault="00FB62BF" w:rsidP="00E67E1F">
            <w:pPr>
              <w:spacing w:after="0" w:line="240" w:lineRule="auto"/>
              <w:rPr>
                <w:rFonts w:ascii="Arial" w:eastAsia="Times New Roman" w:hAnsi="Arial" w:cs="Arial"/>
                <w:b/>
                <w:bCs/>
                <w:color w:val="FFFFFF"/>
                <w:sz w:val="18"/>
                <w:szCs w:val="18"/>
                <w:lang w:eastAsia="es-MX"/>
              </w:rPr>
            </w:pPr>
            <w:r w:rsidRPr="00FB62BF">
              <w:rPr>
                <w:rFonts w:ascii="Arial" w:eastAsia="Times New Roman" w:hAnsi="Arial" w:cs="Arial"/>
                <w:b/>
                <w:bCs/>
                <w:color w:val="FFFFFF"/>
                <w:sz w:val="18"/>
                <w:szCs w:val="18"/>
                <w:lang w:eastAsia="es-MX"/>
              </w:rPr>
              <w:t>1.Gasto No Etiquetado(1=A+B+C+D+E+F+G+H+I)</w:t>
            </w:r>
          </w:p>
        </w:tc>
        <w:tc>
          <w:tcPr>
            <w:tcW w:w="948" w:type="dxa"/>
            <w:vMerge w:val="restart"/>
            <w:tcBorders>
              <w:top w:val="nil"/>
              <w:left w:val="single" w:sz="4" w:space="0" w:color="FFFFFF"/>
              <w:bottom w:val="single" w:sz="4" w:space="0" w:color="FFFFFF"/>
              <w:right w:val="single" w:sz="4" w:space="0" w:color="FFFFFF"/>
            </w:tcBorders>
            <w:shd w:val="clear" w:color="000000" w:fill="4F81BD"/>
            <w:noWrap/>
            <w:vAlign w:val="center"/>
          </w:tcPr>
          <w:p w:rsidR="00E67E1F" w:rsidRPr="00E67E1F" w:rsidRDefault="00E67E1F" w:rsidP="00E67E1F">
            <w:pPr>
              <w:spacing w:after="0" w:line="240" w:lineRule="auto"/>
              <w:jc w:val="right"/>
              <w:rPr>
                <w:rFonts w:ascii="Arial" w:hAnsi="Arial" w:cs="Arial"/>
                <w:b/>
                <w:bCs/>
                <w:color w:val="000000"/>
                <w:sz w:val="16"/>
                <w:szCs w:val="16"/>
              </w:rPr>
            </w:pPr>
            <w:r w:rsidRPr="00E67E1F">
              <w:rPr>
                <w:rFonts w:ascii="Arial" w:eastAsia="Times New Roman" w:hAnsi="Arial" w:cs="Arial"/>
                <w:b/>
                <w:bCs/>
                <w:color w:val="FFFFFF" w:themeColor="background1"/>
                <w:sz w:val="16"/>
                <w:szCs w:val="16"/>
                <w:lang w:eastAsia="es-MX"/>
              </w:rPr>
              <w:t>22,509,505,732</w:t>
            </w:r>
          </w:p>
          <w:p w:rsidR="00FB62BF" w:rsidRPr="00E67E1F" w:rsidRDefault="00FB62BF" w:rsidP="00FB62BF">
            <w:pPr>
              <w:pStyle w:val="Sinespaciado"/>
              <w:rPr>
                <w:rFonts w:ascii="Arial" w:eastAsiaTheme="minorHAnsi" w:hAnsi="Arial"/>
                <w:b/>
                <w:color w:val="FFFFFF" w:themeColor="background1"/>
                <w:sz w:val="16"/>
                <w:szCs w:val="16"/>
                <w:lang w:eastAsia="en-US"/>
              </w:rPr>
            </w:pPr>
          </w:p>
        </w:tc>
        <w:tc>
          <w:tcPr>
            <w:tcW w:w="948" w:type="dxa"/>
            <w:vMerge w:val="restart"/>
            <w:tcBorders>
              <w:top w:val="nil"/>
              <w:left w:val="single" w:sz="4" w:space="0" w:color="FFFFFF"/>
              <w:bottom w:val="single" w:sz="4" w:space="0" w:color="FFFFFF"/>
              <w:right w:val="single" w:sz="4" w:space="0" w:color="FFFFFF"/>
            </w:tcBorders>
            <w:shd w:val="clear" w:color="000000" w:fill="4F81BD"/>
            <w:noWrap/>
            <w:vAlign w:val="center"/>
            <w:hideMark/>
          </w:tcPr>
          <w:p w:rsidR="00FB62BF" w:rsidRPr="00E67E1F" w:rsidRDefault="00FB62BF" w:rsidP="00FB62BF">
            <w:pPr>
              <w:spacing w:after="0" w:line="240" w:lineRule="auto"/>
              <w:jc w:val="right"/>
              <w:rPr>
                <w:rFonts w:ascii="Arial" w:eastAsia="Times New Roman" w:hAnsi="Arial" w:cs="Arial"/>
                <w:b/>
                <w:bCs/>
                <w:color w:val="FFFFFF" w:themeColor="background1"/>
                <w:sz w:val="16"/>
                <w:szCs w:val="16"/>
                <w:lang w:eastAsia="es-MX"/>
              </w:rPr>
            </w:pPr>
            <w:r w:rsidRPr="00E67E1F">
              <w:rPr>
                <w:rFonts w:ascii="Arial" w:eastAsia="Times New Roman" w:hAnsi="Arial" w:cs="Arial"/>
                <w:b/>
                <w:bCs/>
                <w:color w:val="FFFFFF" w:themeColor="background1"/>
                <w:sz w:val="16"/>
                <w:szCs w:val="16"/>
                <w:lang w:eastAsia="es-MX"/>
              </w:rPr>
              <w:t>21,739,849,806</w:t>
            </w:r>
          </w:p>
        </w:tc>
        <w:tc>
          <w:tcPr>
            <w:tcW w:w="0" w:type="auto"/>
            <w:vMerge w:val="restart"/>
            <w:tcBorders>
              <w:top w:val="nil"/>
              <w:left w:val="single" w:sz="4" w:space="0" w:color="FFFFFF"/>
              <w:bottom w:val="single" w:sz="4" w:space="0" w:color="FFFFFF"/>
              <w:right w:val="single" w:sz="4" w:space="0" w:color="FFFFFF"/>
            </w:tcBorders>
            <w:shd w:val="clear" w:color="000000" w:fill="4F81BD"/>
            <w:noWrap/>
            <w:vAlign w:val="center"/>
            <w:hideMark/>
          </w:tcPr>
          <w:p w:rsidR="00FB62BF" w:rsidRPr="00E67E1F" w:rsidRDefault="00FB62BF" w:rsidP="00FB62BF">
            <w:pPr>
              <w:spacing w:after="0" w:line="240" w:lineRule="auto"/>
              <w:jc w:val="right"/>
              <w:rPr>
                <w:rFonts w:ascii="Arial" w:eastAsia="Times New Roman" w:hAnsi="Arial" w:cs="Arial"/>
                <w:b/>
                <w:bCs/>
                <w:color w:val="FFFFFF"/>
                <w:sz w:val="16"/>
                <w:szCs w:val="16"/>
                <w:lang w:eastAsia="es-MX"/>
              </w:rPr>
            </w:pPr>
            <w:r w:rsidRPr="00E67E1F">
              <w:rPr>
                <w:rFonts w:ascii="Arial" w:eastAsia="Times New Roman" w:hAnsi="Arial" w:cs="Arial"/>
                <w:b/>
                <w:bCs/>
                <w:color w:val="FFFFFF"/>
                <w:sz w:val="16"/>
                <w:szCs w:val="16"/>
                <w:lang w:eastAsia="es-MX"/>
              </w:rPr>
              <w:t>23,053,738,648</w:t>
            </w:r>
          </w:p>
        </w:tc>
        <w:tc>
          <w:tcPr>
            <w:tcW w:w="0" w:type="auto"/>
            <w:vMerge w:val="restart"/>
            <w:tcBorders>
              <w:top w:val="nil"/>
              <w:left w:val="single" w:sz="4" w:space="0" w:color="FFFFFF"/>
              <w:bottom w:val="single" w:sz="4" w:space="0" w:color="FFFFFF"/>
              <w:right w:val="single" w:sz="4" w:space="0" w:color="FFFFFF"/>
            </w:tcBorders>
            <w:shd w:val="clear" w:color="000000" w:fill="4F81BD"/>
            <w:noWrap/>
            <w:vAlign w:val="center"/>
            <w:hideMark/>
          </w:tcPr>
          <w:p w:rsidR="00FB62BF" w:rsidRPr="00E67E1F" w:rsidRDefault="00FB62BF" w:rsidP="00FB62BF">
            <w:pPr>
              <w:spacing w:after="0" w:line="240" w:lineRule="auto"/>
              <w:jc w:val="right"/>
              <w:rPr>
                <w:rFonts w:ascii="Arial" w:eastAsia="Times New Roman" w:hAnsi="Arial" w:cs="Arial"/>
                <w:b/>
                <w:bCs/>
                <w:color w:val="FFFFFF"/>
                <w:sz w:val="16"/>
                <w:szCs w:val="16"/>
                <w:lang w:eastAsia="es-MX"/>
              </w:rPr>
            </w:pPr>
            <w:r w:rsidRPr="00E67E1F">
              <w:rPr>
                <w:rFonts w:ascii="Arial" w:eastAsia="Times New Roman" w:hAnsi="Arial" w:cs="Arial"/>
                <w:b/>
                <w:bCs/>
                <w:color w:val="FFFFFF"/>
                <w:sz w:val="16"/>
                <w:szCs w:val="16"/>
                <w:lang w:eastAsia="es-MX"/>
              </w:rPr>
              <w:t>25,716,340,336</w:t>
            </w:r>
          </w:p>
        </w:tc>
        <w:tc>
          <w:tcPr>
            <w:tcW w:w="0" w:type="auto"/>
            <w:vMerge w:val="restart"/>
            <w:tcBorders>
              <w:top w:val="nil"/>
              <w:left w:val="single" w:sz="4" w:space="0" w:color="FFFFFF"/>
              <w:bottom w:val="single" w:sz="4" w:space="0" w:color="FFFFFF"/>
              <w:right w:val="single" w:sz="4" w:space="0" w:color="FFFFFF"/>
            </w:tcBorders>
            <w:shd w:val="clear" w:color="000000" w:fill="4F81BD"/>
            <w:noWrap/>
            <w:vAlign w:val="center"/>
            <w:hideMark/>
          </w:tcPr>
          <w:p w:rsidR="00FB62BF" w:rsidRPr="00E67E1F" w:rsidRDefault="00FB62BF" w:rsidP="00FB62BF">
            <w:pPr>
              <w:spacing w:after="0" w:line="240" w:lineRule="auto"/>
              <w:jc w:val="right"/>
              <w:rPr>
                <w:rFonts w:ascii="Arial" w:eastAsia="Times New Roman" w:hAnsi="Arial" w:cs="Arial"/>
                <w:b/>
                <w:bCs/>
                <w:color w:val="FFFFFF"/>
                <w:sz w:val="16"/>
                <w:szCs w:val="16"/>
                <w:lang w:eastAsia="es-MX"/>
              </w:rPr>
            </w:pPr>
            <w:r w:rsidRPr="00E67E1F">
              <w:rPr>
                <w:rFonts w:ascii="Arial" w:eastAsia="Times New Roman" w:hAnsi="Arial" w:cs="Arial"/>
                <w:b/>
                <w:bCs/>
                <w:color w:val="FFFFFF"/>
                <w:sz w:val="16"/>
                <w:szCs w:val="16"/>
                <w:lang w:eastAsia="es-MX"/>
              </w:rPr>
              <w:t>25,985,807,057</w:t>
            </w:r>
          </w:p>
        </w:tc>
        <w:tc>
          <w:tcPr>
            <w:tcW w:w="0" w:type="auto"/>
            <w:vMerge w:val="restart"/>
            <w:tcBorders>
              <w:top w:val="nil"/>
              <w:left w:val="single" w:sz="4" w:space="0" w:color="FFFFFF"/>
              <w:bottom w:val="single" w:sz="4" w:space="0" w:color="FFFFFF"/>
              <w:right w:val="single" w:sz="4" w:space="0" w:color="FFFFFF"/>
            </w:tcBorders>
            <w:shd w:val="clear" w:color="000000" w:fill="4F81BD"/>
            <w:noWrap/>
            <w:vAlign w:val="center"/>
            <w:hideMark/>
          </w:tcPr>
          <w:p w:rsidR="00FB62BF" w:rsidRPr="00E67E1F" w:rsidRDefault="00FB62BF" w:rsidP="00FB62BF">
            <w:pPr>
              <w:spacing w:after="0" w:line="240" w:lineRule="auto"/>
              <w:jc w:val="right"/>
              <w:rPr>
                <w:rFonts w:ascii="Arial" w:eastAsia="Times New Roman" w:hAnsi="Arial" w:cs="Arial"/>
                <w:b/>
                <w:bCs/>
                <w:color w:val="FFFFFF"/>
                <w:sz w:val="16"/>
                <w:szCs w:val="16"/>
                <w:lang w:eastAsia="es-MX"/>
              </w:rPr>
            </w:pPr>
            <w:r w:rsidRPr="00E67E1F">
              <w:rPr>
                <w:rFonts w:ascii="Arial" w:eastAsia="Times New Roman" w:hAnsi="Arial" w:cs="Arial"/>
                <w:b/>
                <w:bCs/>
                <w:color w:val="FFFFFF"/>
                <w:sz w:val="16"/>
                <w:szCs w:val="16"/>
                <w:lang w:eastAsia="es-MX"/>
              </w:rPr>
              <w:t>27,667,321,969</w:t>
            </w:r>
          </w:p>
        </w:tc>
      </w:tr>
      <w:tr w:rsidR="00FB62BF" w:rsidRPr="00FB62BF" w:rsidTr="000B1657">
        <w:trPr>
          <w:trHeight w:val="450"/>
        </w:trPr>
        <w:tc>
          <w:tcPr>
            <w:tcW w:w="0" w:type="auto"/>
            <w:vMerge/>
            <w:tcBorders>
              <w:top w:val="nil"/>
              <w:left w:val="single" w:sz="4" w:space="0" w:color="FFFFFF"/>
              <w:bottom w:val="single" w:sz="4" w:space="0" w:color="FFFFFF"/>
              <w:right w:val="single" w:sz="4" w:space="0" w:color="FFFFFF"/>
            </w:tcBorders>
            <w:vAlign w:val="center"/>
            <w:hideMark/>
          </w:tcPr>
          <w:p w:rsidR="00FB62BF" w:rsidRPr="00FB62BF" w:rsidRDefault="00FB62BF" w:rsidP="00FB62BF">
            <w:pPr>
              <w:spacing w:after="0" w:line="240" w:lineRule="auto"/>
              <w:jc w:val="right"/>
              <w:rPr>
                <w:rFonts w:ascii="Arial" w:eastAsia="Times New Roman" w:hAnsi="Arial" w:cs="Arial"/>
                <w:b/>
                <w:bCs/>
                <w:color w:val="FFFFFF"/>
                <w:sz w:val="18"/>
                <w:szCs w:val="18"/>
                <w:lang w:eastAsia="es-MX"/>
              </w:rPr>
            </w:pPr>
          </w:p>
        </w:tc>
        <w:tc>
          <w:tcPr>
            <w:tcW w:w="948" w:type="dxa"/>
            <w:vMerge/>
            <w:tcBorders>
              <w:top w:val="nil"/>
              <w:left w:val="single" w:sz="4" w:space="0" w:color="FFFFFF"/>
              <w:bottom w:val="single" w:sz="4" w:space="0" w:color="FFFFFF"/>
              <w:right w:val="single" w:sz="4" w:space="0" w:color="FFFFFF"/>
            </w:tcBorders>
            <w:vAlign w:val="center"/>
          </w:tcPr>
          <w:p w:rsidR="00FB62BF" w:rsidRPr="00E67E1F" w:rsidRDefault="00FB62BF" w:rsidP="00FB62BF">
            <w:pPr>
              <w:pStyle w:val="Sinespaciado"/>
              <w:jc w:val="right"/>
              <w:rPr>
                <w:rFonts w:ascii="Arial" w:eastAsia="Times New Roman" w:hAnsi="Arial"/>
                <w:color w:val="FFFFFF"/>
                <w:sz w:val="16"/>
                <w:szCs w:val="16"/>
                <w:lang w:eastAsia="es-MX"/>
              </w:rPr>
            </w:pPr>
          </w:p>
        </w:tc>
        <w:tc>
          <w:tcPr>
            <w:tcW w:w="948" w:type="dxa"/>
            <w:vMerge/>
            <w:tcBorders>
              <w:top w:val="nil"/>
              <w:left w:val="single" w:sz="4" w:space="0" w:color="FFFFFF"/>
              <w:bottom w:val="single" w:sz="4" w:space="0" w:color="FFFFFF"/>
              <w:right w:val="single" w:sz="4" w:space="0" w:color="FFFFFF"/>
            </w:tcBorders>
            <w:vAlign w:val="center"/>
            <w:hideMark/>
          </w:tcPr>
          <w:p w:rsidR="00FB62BF" w:rsidRPr="00E67E1F" w:rsidRDefault="00FB62BF" w:rsidP="00FB62BF">
            <w:pPr>
              <w:spacing w:after="0" w:line="240" w:lineRule="auto"/>
              <w:jc w:val="right"/>
              <w:rPr>
                <w:rFonts w:ascii="Arial" w:eastAsia="Times New Roman" w:hAnsi="Arial" w:cs="Arial"/>
                <w:b/>
                <w:bCs/>
                <w:color w:val="FFFFFF"/>
                <w:sz w:val="16"/>
                <w:szCs w:val="16"/>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FB62BF" w:rsidRPr="00E67E1F" w:rsidRDefault="00FB62BF" w:rsidP="00FB62BF">
            <w:pPr>
              <w:spacing w:after="0" w:line="240" w:lineRule="auto"/>
              <w:jc w:val="right"/>
              <w:rPr>
                <w:rFonts w:ascii="Arial" w:eastAsia="Times New Roman" w:hAnsi="Arial" w:cs="Arial"/>
                <w:b/>
                <w:bCs/>
                <w:color w:val="FFFFFF"/>
                <w:sz w:val="16"/>
                <w:szCs w:val="16"/>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FB62BF" w:rsidRPr="00E67E1F" w:rsidRDefault="00FB62BF" w:rsidP="00FB62BF">
            <w:pPr>
              <w:spacing w:after="0" w:line="240" w:lineRule="auto"/>
              <w:jc w:val="right"/>
              <w:rPr>
                <w:rFonts w:ascii="Arial" w:eastAsia="Times New Roman" w:hAnsi="Arial" w:cs="Arial"/>
                <w:b/>
                <w:bCs/>
                <w:color w:val="FFFFFF"/>
                <w:sz w:val="16"/>
                <w:szCs w:val="16"/>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FB62BF" w:rsidRPr="00E67E1F" w:rsidRDefault="00FB62BF" w:rsidP="00FB62BF">
            <w:pPr>
              <w:spacing w:after="0" w:line="240" w:lineRule="auto"/>
              <w:jc w:val="right"/>
              <w:rPr>
                <w:rFonts w:ascii="Arial" w:eastAsia="Times New Roman" w:hAnsi="Arial" w:cs="Arial"/>
                <w:b/>
                <w:bCs/>
                <w:color w:val="FFFFFF"/>
                <w:sz w:val="16"/>
                <w:szCs w:val="16"/>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FB62BF" w:rsidRPr="00E67E1F" w:rsidRDefault="00FB62BF" w:rsidP="00FB62BF">
            <w:pPr>
              <w:spacing w:after="0" w:line="240" w:lineRule="auto"/>
              <w:jc w:val="right"/>
              <w:rPr>
                <w:rFonts w:ascii="Arial" w:eastAsia="Times New Roman" w:hAnsi="Arial" w:cs="Arial"/>
                <w:b/>
                <w:bCs/>
                <w:color w:val="FFFFFF"/>
                <w:sz w:val="16"/>
                <w:szCs w:val="16"/>
                <w:lang w:eastAsia="es-MX"/>
              </w:rPr>
            </w:pPr>
          </w:p>
        </w:tc>
      </w:tr>
      <w:tr w:rsidR="00E67E1F" w:rsidRPr="00FB62BF" w:rsidTr="000B1657">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E67E1F" w:rsidRPr="00FB62BF" w:rsidRDefault="00E67E1F" w:rsidP="00E67E1F">
            <w:pPr>
              <w:spacing w:after="0" w:line="240" w:lineRule="auto"/>
              <w:rPr>
                <w:rFonts w:ascii="Arial" w:eastAsia="Times New Roman" w:hAnsi="Arial" w:cs="Arial"/>
                <w:color w:val="000000"/>
                <w:sz w:val="18"/>
                <w:szCs w:val="18"/>
                <w:lang w:eastAsia="es-MX"/>
              </w:rPr>
            </w:pPr>
            <w:r w:rsidRPr="00FB62BF">
              <w:rPr>
                <w:rFonts w:ascii="Arial" w:eastAsia="Times New Roman" w:hAnsi="Arial" w:cs="Arial"/>
                <w:color w:val="000000"/>
                <w:sz w:val="18"/>
                <w:szCs w:val="18"/>
                <w:lang w:eastAsia="es-MX"/>
              </w:rPr>
              <w:t>A. Servicios Personales</w:t>
            </w:r>
          </w:p>
        </w:tc>
        <w:tc>
          <w:tcPr>
            <w:tcW w:w="948" w:type="dxa"/>
            <w:tcBorders>
              <w:top w:val="nil"/>
              <w:left w:val="nil"/>
              <w:bottom w:val="single" w:sz="4" w:space="0" w:color="FFFFFF"/>
              <w:right w:val="single" w:sz="4" w:space="0" w:color="FFFFFF"/>
            </w:tcBorders>
            <w:shd w:val="clear" w:color="000000" w:fill="FFFFFF"/>
            <w:noWrap/>
            <w:vAlign w:val="bottom"/>
          </w:tcPr>
          <w:p w:rsidR="00E67E1F" w:rsidRPr="00E67E1F" w:rsidRDefault="00E67E1F" w:rsidP="00E67E1F">
            <w:pPr>
              <w:pStyle w:val="Sinespaciado"/>
              <w:jc w:val="right"/>
              <w:rPr>
                <w:rFonts w:ascii="Arial" w:eastAsia="Times New Roman" w:hAnsi="Arial"/>
                <w:sz w:val="16"/>
                <w:szCs w:val="16"/>
                <w:lang w:eastAsia="es-MX"/>
              </w:rPr>
            </w:pPr>
            <w:r w:rsidRPr="00E67E1F">
              <w:rPr>
                <w:rFonts w:ascii="Arial" w:hAnsi="Arial"/>
                <w:color w:val="000000"/>
                <w:sz w:val="16"/>
                <w:szCs w:val="16"/>
              </w:rPr>
              <w:t xml:space="preserve">              5,588,162,839 </w:t>
            </w:r>
          </w:p>
        </w:tc>
        <w:tc>
          <w:tcPr>
            <w:tcW w:w="948" w:type="dxa"/>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8,781,782,221</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9,327,488,402</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10,683,788,474</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10,553,580,837</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11,242,166,513</w:t>
            </w:r>
          </w:p>
        </w:tc>
      </w:tr>
      <w:tr w:rsidR="00E67E1F" w:rsidRPr="00FB62BF" w:rsidTr="000B1657">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E67E1F" w:rsidRPr="00FB62BF" w:rsidRDefault="00E67E1F" w:rsidP="00E67E1F">
            <w:pPr>
              <w:spacing w:after="0" w:line="240" w:lineRule="auto"/>
              <w:rPr>
                <w:rFonts w:ascii="Arial" w:eastAsia="Times New Roman" w:hAnsi="Arial" w:cs="Arial"/>
                <w:color w:val="000000"/>
                <w:sz w:val="18"/>
                <w:szCs w:val="18"/>
                <w:lang w:eastAsia="es-MX"/>
              </w:rPr>
            </w:pPr>
            <w:r w:rsidRPr="00FB62BF">
              <w:rPr>
                <w:rFonts w:ascii="Arial" w:eastAsia="Times New Roman" w:hAnsi="Arial" w:cs="Arial"/>
                <w:color w:val="000000"/>
                <w:sz w:val="18"/>
                <w:szCs w:val="18"/>
                <w:lang w:eastAsia="es-MX"/>
              </w:rPr>
              <w:t>B. Materiales y Suministros</w:t>
            </w:r>
          </w:p>
        </w:tc>
        <w:tc>
          <w:tcPr>
            <w:tcW w:w="948" w:type="dxa"/>
            <w:tcBorders>
              <w:top w:val="nil"/>
              <w:left w:val="nil"/>
              <w:bottom w:val="single" w:sz="4" w:space="0" w:color="FFFFFF"/>
              <w:right w:val="single" w:sz="4" w:space="0" w:color="FFFFFF"/>
            </w:tcBorders>
            <w:shd w:val="clear" w:color="000000" w:fill="FFFFFF"/>
            <w:noWrap/>
            <w:vAlign w:val="bottom"/>
          </w:tcPr>
          <w:p w:rsidR="00E67E1F" w:rsidRPr="00E67E1F" w:rsidRDefault="00E67E1F" w:rsidP="00E67E1F">
            <w:pPr>
              <w:pStyle w:val="Sinespaciado"/>
              <w:jc w:val="right"/>
              <w:rPr>
                <w:rFonts w:ascii="Arial" w:eastAsia="Times New Roman" w:hAnsi="Arial"/>
                <w:sz w:val="16"/>
                <w:szCs w:val="16"/>
                <w:lang w:eastAsia="es-MX"/>
              </w:rPr>
            </w:pPr>
            <w:r w:rsidRPr="00E67E1F">
              <w:rPr>
                <w:rFonts w:ascii="Arial" w:hAnsi="Arial"/>
                <w:color w:val="000000"/>
                <w:sz w:val="16"/>
                <w:szCs w:val="16"/>
              </w:rPr>
              <w:t xml:space="preserve">              1,039,459,295 </w:t>
            </w:r>
          </w:p>
        </w:tc>
        <w:tc>
          <w:tcPr>
            <w:tcW w:w="948" w:type="dxa"/>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2,058,027,996</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2,185,915,316</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2,503,766,915</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2,473,252,498</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2,634,623,911</w:t>
            </w:r>
          </w:p>
        </w:tc>
      </w:tr>
      <w:tr w:rsidR="00E67E1F" w:rsidRPr="00FB62BF" w:rsidTr="000B1657">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E67E1F" w:rsidRPr="00FB62BF" w:rsidRDefault="00E67E1F" w:rsidP="00E67E1F">
            <w:pPr>
              <w:spacing w:after="0" w:line="240" w:lineRule="auto"/>
              <w:rPr>
                <w:rFonts w:ascii="Arial" w:eastAsia="Times New Roman" w:hAnsi="Arial" w:cs="Arial"/>
                <w:color w:val="000000"/>
                <w:sz w:val="18"/>
                <w:szCs w:val="18"/>
                <w:lang w:eastAsia="es-MX"/>
              </w:rPr>
            </w:pPr>
            <w:r w:rsidRPr="00FB62BF">
              <w:rPr>
                <w:rFonts w:ascii="Arial" w:eastAsia="Times New Roman" w:hAnsi="Arial" w:cs="Arial"/>
                <w:color w:val="000000"/>
                <w:sz w:val="18"/>
                <w:szCs w:val="18"/>
                <w:lang w:eastAsia="es-MX"/>
              </w:rPr>
              <w:t>C. Servicios Generales</w:t>
            </w:r>
          </w:p>
        </w:tc>
        <w:tc>
          <w:tcPr>
            <w:tcW w:w="948" w:type="dxa"/>
            <w:tcBorders>
              <w:top w:val="nil"/>
              <w:left w:val="nil"/>
              <w:bottom w:val="single" w:sz="4" w:space="0" w:color="FFFFFF"/>
              <w:right w:val="single" w:sz="4" w:space="0" w:color="FFFFFF"/>
            </w:tcBorders>
            <w:shd w:val="clear" w:color="000000" w:fill="FFFFFF"/>
            <w:noWrap/>
            <w:vAlign w:val="bottom"/>
          </w:tcPr>
          <w:p w:rsidR="00E67E1F" w:rsidRPr="00E67E1F" w:rsidRDefault="00E67E1F" w:rsidP="00E67E1F">
            <w:pPr>
              <w:pStyle w:val="Sinespaciado"/>
              <w:jc w:val="right"/>
              <w:rPr>
                <w:rFonts w:ascii="Arial" w:eastAsia="Times New Roman" w:hAnsi="Arial"/>
                <w:sz w:val="16"/>
                <w:szCs w:val="16"/>
                <w:lang w:eastAsia="es-MX"/>
              </w:rPr>
            </w:pPr>
            <w:r w:rsidRPr="00E67E1F">
              <w:rPr>
                <w:rFonts w:ascii="Arial" w:hAnsi="Arial"/>
                <w:color w:val="000000"/>
                <w:sz w:val="16"/>
                <w:szCs w:val="16"/>
              </w:rPr>
              <w:t xml:space="preserve">              2,570,169,219 </w:t>
            </w:r>
          </w:p>
        </w:tc>
        <w:tc>
          <w:tcPr>
            <w:tcW w:w="948" w:type="dxa"/>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3,497,975,291</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3,715,341,958</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4,255,585,843</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4,203,721,302</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4,477,999,987</w:t>
            </w:r>
          </w:p>
        </w:tc>
      </w:tr>
      <w:tr w:rsidR="00E67E1F" w:rsidRPr="00FB62BF" w:rsidTr="000B1657">
        <w:trPr>
          <w:trHeight w:val="96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E67E1F" w:rsidRPr="00FB62BF" w:rsidRDefault="00E67E1F" w:rsidP="00E67E1F">
            <w:pPr>
              <w:spacing w:after="0" w:line="240" w:lineRule="auto"/>
              <w:rPr>
                <w:rFonts w:ascii="Arial" w:eastAsia="Times New Roman" w:hAnsi="Arial" w:cs="Arial"/>
                <w:color w:val="000000"/>
                <w:sz w:val="18"/>
                <w:szCs w:val="18"/>
                <w:lang w:eastAsia="es-MX"/>
              </w:rPr>
            </w:pPr>
            <w:r w:rsidRPr="00FB62BF">
              <w:rPr>
                <w:rFonts w:ascii="Arial" w:eastAsia="Times New Roman" w:hAnsi="Arial" w:cs="Arial"/>
                <w:color w:val="000000"/>
                <w:sz w:val="18"/>
                <w:szCs w:val="18"/>
                <w:lang w:eastAsia="es-MX"/>
              </w:rPr>
              <w:t>D. Transferencias, Asignaciones, Subsidios y Otras Ayudas</w:t>
            </w:r>
          </w:p>
        </w:tc>
        <w:tc>
          <w:tcPr>
            <w:tcW w:w="948" w:type="dxa"/>
            <w:tcBorders>
              <w:top w:val="nil"/>
              <w:left w:val="nil"/>
              <w:bottom w:val="single" w:sz="4" w:space="0" w:color="FFFFFF"/>
              <w:right w:val="single" w:sz="4" w:space="0" w:color="FFFFFF"/>
            </w:tcBorders>
            <w:shd w:val="clear" w:color="000000" w:fill="FFFFFF"/>
            <w:noWrap/>
            <w:vAlign w:val="bottom"/>
          </w:tcPr>
          <w:p w:rsidR="00E67E1F" w:rsidRPr="00E67E1F" w:rsidRDefault="00E67E1F" w:rsidP="00E67E1F">
            <w:pPr>
              <w:pStyle w:val="Sinespaciado"/>
              <w:jc w:val="right"/>
              <w:rPr>
                <w:rFonts w:ascii="Arial" w:eastAsia="Times New Roman" w:hAnsi="Arial"/>
                <w:sz w:val="16"/>
                <w:szCs w:val="16"/>
                <w:lang w:eastAsia="es-MX"/>
              </w:rPr>
            </w:pPr>
            <w:r w:rsidRPr="00E67E1F">
              <w:rPr>
                <w:rFonts w:ascii="Arial" w:hAnsi="Arial"/>
                <w:color w:val="000000"/>
                <w:sz w:val="16"/>
                <w:szCs w:val="16"/>
              </w:rPr>
              <w:t xml:space="preserve">              7,328,597,901 </w:t>
            </w:r>
          </w:p>
        </w:tc>
        <w:tc>
          <w:tcPr>
            <w:tcW w:w="948" w:type="dxa"/>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2,283,633,764</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2,422,638,552</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2,572,611,991</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2,734,532,190</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2,909,473,887</w:t>
            </w:r>
          </w:p>
        </w:tc>
      </w:tr>
      <w:tr w:rsidR="00E67E1F" w:rsidRPr="00FB62BF" w:rsidTr="000B1657">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E67E1F" w:rsidRPr="00FB62BF" w:rsidRDefault="00E67E1F" w:rsidP="00E67E1F">
            <w:pPr>
              <w:spacing w:after="0" w:line="240" w:lineRule="auto"/>
              <w:rPr>
                <w:rFonts w:ascii="Arial" w:eastAsia="Times New Roman" w:hAnsi="Arial" w:cs="Arial"/>
                <w:color w:val="000000"/>
                <w:sz w:val="18"/>
                <w:szCs w:val="18"/>
                <w:lang w:eastAsia="es-MX"/>
              </w:rPr>
            </w:pPr>
            <w:r w:rsidRPr="00FB62BF">
              <w:rPr>
                <w:rFonts w:ascii="Arial" w:eastAsia="Times New Roman" w:hAnsi="Arial" w:cs="Arial"/>
                <w:color w:val="000000"/>
                <w:sz w:val="18"/>
                <w:szCs w:val="18"/>
                <w:lang w:eastAsia="es-MX"/>
              </w:rPr>
              <w:t>E. Bienes Muebles, Inmuebles e Intangibles</w:t>
            </w:r>
          </w:p>
        </w:tc>
        <w:tc>
          <w:tcPr>
            <w:tcW w:w="948" w:type="dxa"/>
            <w:tcBorders>
              <w:top w:val="nil"/>
              <w:left w:val="nil"/>
              <w:bottom w:val="single" w:sz="4" w:space="0" w:color="FFFFFF"/>
              <w:right w:val="single" w:sz="4" w:space="0" w:color="FFFFFF"/>
            </w:tcBorders>
            <w:shd w:val="clear" w:color="000000" w:fill="FFFFFF"/>
            <w:noWrap/>
            <w:vAlign w:val="bottom"/>
          </w:tcPr>
          <w:p w:rsidR="00E67E1F" w:rsidRPr="00E67E1F" w:rsidRDefault="00E67E1F" w:rsidP="00E67E1F">
            <w:pPr>
              <w:pStyle w:val="Sinespaciado"/>
              <w:jc w:val="right"/>
              <w:rPr>
                <w:rFonts w:ascii="Arial" w:eastAsia="Times New Roman" w:hAnsi="Arial"/>
                <w:sz w:val="16"/>
                <w:szCs w:val="16"/>
                <w:lang w:eastAsia="es-MX"/>
              </w:rPr>
            </w:pPr>
            <w:r w:rsidRPr="00E67E1F">
              <w:rPr>
                <w:rFonts w:ascii="Arial" w:hAnsi="Arial"/>
                <w:color w:val="000000"/>
                <w:sz w:val="16"/>
                <w:szCs w:val="16"/>
              </w:rPr>
              <w:t xml:space="preserve">                 172,408,650 </w:t>
            </w:r>
          </w:p>
        </w:tc>
        <w:tc>
          <w:tcPr>
            <w:tcW w:w="948" w:type="dxa"/>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51,986,813</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56,496,669</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61,397,755</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66,724,010</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72,512,318</w:t>
            </w:r>
          </w:p>
        </w:tc>
      </w:tr>
      <w:tr w:rsidR="00E67E1F" w:rsidRPr="00FB62BF" w:rsidTr="000B1657">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E67E1F" w:rsidRPr="00FB62BF" w:rsidRDefault="00E67E1F" w:rsidP="00E67E1F">
            <w:pPr>
              <w:spacing w:after="0" w:line="240" w:lineRule="auto"/>
              <w:rPr>
                <w:rFonts w:ascii="Arial" w:eastAsia="Times New Roman" w:hAnsi="Arial" w:cs="Arial"/>
                <w:color w:val="000000"/>
                <w:sz w:val="18"/>
                <w:szCs w:val="18"/>
                <w:lang w:eastAsia="es-MX"/>
              </w:rPr>
            </w:pPr>
            <w:r w:rsidRPr="00FB62BF">
              <w:rPr>
                <w:rFonts w:ascii="Arial" w:eastAsia="Times New Roman" w:hAnsi="Arial" w:cs="Arial"/>
                <w:color w:val="000000"/>
                <w:sz w:val="18"/>
                <w:szCs w:val="18"/>
                <w:lang w:eastAsia="es-MX"/>
              </w:rPr>
              <w:t>F. Inversión Pública</w:t>
            </w:r>
          </w:p>
        </w:tc>
        <w:tc>
          <w:tcPr>
            <w:tcW w:w="948" w:type="dxa"/>
            <w:tcBorders>
              <w:top w:val="nil"/>
              <w:left w:val="nil"/>
              <w:bottom w:val="single" w:sz="4" w:space="0" w:color="FFFFFF"/>
              <w:right w:val="single" w:sz="4" w:space="0" w:color="FFFFFF"/>
            </w:tcBorders>
            <w:shd w:val="clear" w:color="000000" w:fill="FFFFFF"/>
            <w:noWrap/>
            <w:vAlign w:val="bottom"/>
          </w:tcPr>
          <w:p w:rsidR="00E67E1F" w:rsidRPr="00E67E1F" w:rsidRDefault="00E67E1F" w:rsidP="00E67E1F">
            <w:pPr>
              <w:pStyle w:val="Sinespaciado"/>
              <w:jc w:val="right"/>
              <w:rPr>
                <w:rFonts w:ascii="Arial" w:eastAsia="Times New Roman" w:hAnsi="Arial"/>
                <w:sz w:val="16"/>
                <w:szCs w:val="16"/>
                <w:lang w:eastAsia="es-MX"/>
              </w:rPr>
            </w:pPr>
            <w:r w:rsidRPr="00E67E1F">
              <w:rPr>
                <w:rFonts w:ascii="Arial" w:hAnsi="Arial"/>
                <w:color w:val="000000"/>
                <w:sz w:val="16"/>
                <w:szCs w:val="16"/>
              </w:rPr>
              <w:t xml:space="preserve">              1,820,000,000 </w:t>
            </w:r>
          </w:p>
        </w:tc>
        <w:tc>
          <w:tcPr>
            <w:tcW w:w="948" w:type="dxa"/>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1,036,100,000</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1,067,300,000</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1,089,800,000</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1,116,000,000</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1,181,600,000</w:t>
            </w:r>
          </w:p>
        </w:tc>
      </w:tr>
      <w:tr w:rsidR="00E67E1F" w:rsidRPr="00FB62BF" w:rsidTr="000B1657">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E67E1F" w:rsidRPr="00FB62BF" w:rsidRDefault="00E67E1F" w:rsidP="00E67E1F">
            <w:pPr>
              <w:spacing w:after="0" w:line="240" w:lineRule="auto"/>
              <w:rPr>
                <w:rFonts w:ascii="Arial" w:eastAsia="Times New Roman" w:hAnsi="Arial" w:cs="Arial"/>
                <w:color w:val="000000"/>
                <w:sz w:val="18"/>
                <w:szCs w:val="18"/>
                <w:lang w:eastAsia="es-MX"/>
              </w:rPr>
            </w:pPr>
            <w:r w:rsidRPr="00FB62BF">
              <w:rPr>
                <w:rFonts w:ascii="Arial" w:eastAsia="Times New Roman" w:hAnsi="Arial" w:cs="Arial"/>
                <w:color w:val="000000"/>
                <w:sz w:val="18"/>
                <w:szCs w:val="18"/>
                <w:lang w:eastAsia="es-MX"/>
              </w:rPr>
              <w:t>G. Inversiones Financieras y Otras Provisiones</w:t>
            </w:r>
          </w:p>
        </w:tc>
        <w:tc>
          <w:tcPr>
            <w:tcW w:w="948" w:type="dxa"/>
            <w:tcBorders>
              <w:top w:val="nil"/>
              <w:left w:val="nil"/>
              <w:bottom w:val="single" w:sz="4" w:space="0" w:color="FFFFFF"/>
              <w:right w:val="single" w:sz="4" w:space="0" w:color="FFFFFF"/>
            </w:tcBorders>
            <w:shd w:val="clear" w:color="000000" w:fill="FFFFFF"/>
            <w:noWrap/>
            <w:vAlign w:val="bottom"/>
          </w:tcPr>
          <w:p w:rsidR="00E67E1F" w:rsidRPr="00E67E1F" w:rsidRDefault="00E67E1F" w:rsidP="00E67E1F">
            <w:pPr>
              <w:pStyle w:val="Sinespaciado"/>
              <w:jc w:val="right"/>
              <w:rPr>
                <w:rFonts w:ascii="Arial" w:eastAsia="Times New Roman" w:hAnsi="Arial"/>
                <w:sz w:val="16"/>
                <w:szCs w:val="16"/>
                <w:lang w:eastAsia="es-MX"/>
              </w:rPr>
            </w:pPr>
            <w:r w:rsidRPr="00E67E1F">
              <w:rPr>
                <w:rFonts w:ascii="Arial" w:hAnsi="Arial"/>
                <w:color w:val="000000"/>
                <w:sz w:val="16"/>
                <w:szCs w:val="16"/>
              </w:rPr>
              <w:t xml:space="preserve">                   17,254,646 </w:t>
            </w:r>
          </w:p>
        </w:tc>
        <w:tc>
          <w:tcPr>
            <w:tcW w:w="948" w:type="dxa"/>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24,549,713</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26,679,401</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28,993,839</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31,509,054</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34,242,464</w:t>
            </w:r>
          </w:p>
        </w:tc>
      </w:tr>
      <w:tr w:rsidR="00E67E1F" w:rsidRPr="00FB62BF" w:rsidTr="000B1657">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E67E1F" w:rsidRPr="00FB62BF" w:rsidRDefault="00E67E1F" w:rsidP="00E67E1F">
            <w:pPr>
              <w:spacing w:after="0" w:line="240" w:lineRule="auto"/>
              <w:rPr>
                <w:rFonts w:ascii="Arial" w:eastAsia="Times New Roman" w:hAnsi="Arial" w:cs="Arial"/>
                <w:color w:val="000000"/>
                <w:sz w:val="18"/>
                <w:szCs w:val="18"/>
                <w:lang w:eastAsia="es-MX"/>
              </w:rPr>
            </w:pPr>
            <w:r w:rsidRPr="00FB62BF">
              <w:rPr>
                <w:rFonts w:ascii="Arial" w:eastAsia="Times New Roman" w:hAnsi="Arial" w:cs="Arial"/>
                <w:color w:val="000000"/>
                <w:sz w:val="18"/>
                <w:szCs w:val="18"/>
                <w:lang w:eastAsia="es-MX"/>
              </w:rPr>
              <w:t>H. Participaciones y Aportaciones</w:t>
            </w:r>
          </w:p>
        </w:tc>
        <w:tc>
          <w:tcPr>
            <w:tcW w:w="948" w:type="dxa"/>
            <w:tcBorders>
              <w:top w:val="nil"/>
              <w:left w:val="nil"/>
              <w:bottom w:val="single" w:sz="4" w:space="0" w:color="FFFFFF"/>
              <w:right w:val="single" w:sz="4" w:space="0" w:color="FFFFFF"/>
            </w:tcBorders>
            <w:shd w:val="clear" w:color="000000" w:fill="FFFFFF"/>
            <w:noWrap/>
            <w:vAlign w:val="bottom"/>
          </w:tcPr>
          <w:p w:rsidR="00E67E1F" w:rsidRPr="00E67E1F" w:rsidRDefault="00E67E1F" w:rsidP="00E67E1F">
            <w:pPr>
              <w:pStyle w:val="Sinespaciado"/>
              <w:jc w:val="right"/>
              <w:rPr>
                <w:rFonts w:ascii="Arial" w:eastAsia="Times New Roman" w:hAnsi="Arial"/>
                <w:sz w:val="16"/>
                <w:szCs w:val="16"/>
                <w:lang w:eastAsia="es-MX"/>
              </w:rPr>
            </w:pPr>
            <w:r w:rsidRPr="00E67E1F">
              <w:rPr>
                <w:rFonts w:ascii="Arial" w:hAnsi="Arial"/>
                <w:color w:val="000000"/>
                <w:sz w:val="16"/>
                <w:szCs w:val="16"/>
              </w:rPr>
              <w:t xml:space="preserve">              3,698,391,588 </w:t>
            </w:r>
          </w:p>
        </w:tc>
        <w:tc>
          <w:tcPr>
            <w:tcW w:w="948" w:type="dxa"/>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3,915,875,505</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4,154,254,427</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4,411,444,318</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4,689,122,681</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4,989,132,750</w:t>
            </w:r>
          </w:p>
        </w:tc>
      </w:tr>
      <w:tr w:rsidR="00E67E1F" w:rsidRPr="00FB62BF" w:rsidTr="000B1657">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E67E1F" w:rsidRPr="00E67E1F" w:rsidRDefault="00E67E1F" w:rsidP="00E67E1F">
            <w:pPr>
              <w:spacing w:after="0" w:line="240" w:lineRule="auto"/>
              <w:rPr>
                <w:rFonts w:ascii="Arial" w:eastAsia="Times New Roman" w:hAnsi="Arial" w:cs="Arial"/>
                <w:color w:val="000000"/>
                <w:sz w:val="18"/>
                <w:szCs w:val="18"/>
                <w:lang w:eastAsia="es-MX"/>
              </w:rPr>
            </w:pPr>
            <w:r>
              <w:rPr>
                <w:rFonts w:ascii="Arial" w:eastAsia="Times New Roman" w:hAnsi="Arial" w:cs="Arial"/>
                <w:color w:val="000000"/>
                <w:sz w:val="18"/>
                <w:szCs w:val="18"/>
                <w:lang w:eastAsia="es-MX"/>
              </w:rPr>
              <w:t xml:space="preserve">‘I.   </w:t>
            </w:r>
            <w:r w:rsidRPr="00E67E1F">
              <w:rPr>
                <w:rFonts w:ascii="Arial" w:eastAsia="Times New Roman" w:hAnsi="Arial" w:cs="Arial"/>
                <w:color w:val="000000"/>
                <w:sz w:val="18"/>
                <w:szCs w:val="18"/>
                <w:lang w:eastAsia="es-MX"/>
              </w:rPr>
              <w:t>Deuda Pública</w:t>
            </w:r>
          </w:p>
        </w:tc>
        <w:tc>
          <w:tcPr>
            <w:tcW w:w="948" w:type="dxa"/>
            <w:tcBorders>
              <w:top w:val="nil"/>
              <w:left w:val="nil"/>
              <w:bottom w:val="single" w:sz="4" w:space="0" w:color="FFFFFF"/>
              <w:right w:val="single" w:sz="4" w:space="0" w:color="FFFFFF"/>
            </w:tcBorders>
            <w:shd w:val="clear" w:color="000000" w:fill="FFFFFF"/>
            <w:noWrap/>
            <w:vAlign w:val="bottom"/>
          </w:tcPr>
          <w:p w:rsidR="00E67E1F" w:rsidRPr="00E67E1F" w:rsidRDefault="00E67E1F" w:rsidP="00E67E1F">
            <w:pPr>
              <w:pStyle w:val="Sinespaciado"/>
              <w:jc w:val="right"/>
              <w:rPr>
                <w:rFonts w:ascii="Arial" w:eastAsia="Times New Roman" w:hAnsi="Arial"/>
                <w:sz w:val="16"/>
                <w:szCs w:val="16"/>
                <w:lang w:eastAsia="es-MX"/>
              </w:rPr>
            </w:pPr>
            <w:r w:rsidRPr="00E67E1F">
              <w:rPr>
                <w:rFonts w:ascii="Arial" w:hAnsi="Arial"/>
                <w:color w:val="000000"/>
                <w:sz w:val="16"/>
                <w:szCs w:val="16"/>
              </w:rPr>
              <w:t xml:space="preserve">                 275,061,594 </w:t>
            </w:r>
          </w:p>
        </w:tc>
        <w:tc>
          <w:tcPr>
            <w:tcW w:w="948" w:type="dxa"/>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89,918,502</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97,623,923</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108,951,201</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117,364,484</w:t>
            </w:r>
          </w:p>
        </w:tc>
        <w:tc>
          <w:tcPr>
            <w:tcW w:w="0" w:type="auto"/>
            <w:tcBorders>
              <w:top w:val="nil"/>
              <w:left w:val="nil"/>
              <w:bottom w:val="single" w:sz="4" w:space="0" w:color="FFFFFF"/>
              <w:right w:val="single" w:sz="4" w:space="0" w:color="FFFFFF"/>
            </w:tcBorders>
            <w:shd w:val="clear" w:color="000000" w:fill="FFFFFF"/>
            <w:noWrap/>
            <w:vAlign w:val="center"/>
            <w:hideMark/>
          </w:tcPr>
          <w:p w:rsidR="00E67E1F" w:rsidRPr="00E67E1F" w:rsidRDefault="00E67E1F" w:rsidP="00E67E1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125,570,139</w:t>
            </w:r>
          </w:p>
        </w:tc>
      </w:tr>
      <w:tr w:rsidR="00FB62BF" w:rsidRPr="00FB62BF" w:rsidTr="000B1657">
        <w:trPr>
          <w:trHeight w:val="640"/>
        </w:trPr>
        <w:tc>
          <w:tcPr>
            <w:tcW w:w="0" w:type="auto"/>
            <w:tcBorders>
              <w:top w:val="nil"/>
              <w:left w:val="single" w:sz="4" w:space="0" w:color="FFFFFF"/>
              <w:bottom w:val="single" w:sz="4" w:space="0" w:color="FFFFFF"/>
              <w:right w:val="single" w:sz="4" w:space="0" w:color="FFFFFF"/>
            </w:tcBorders>
            <w:shd w:val="clear" w:color="000000" w:fill="4F81BD"/>
            <w:vAlign w:val="center"/>
            <w:hideMark/>
          </w:tcPr>
          <w:p w:rsidR="00FB62BF" w:rsidRPr="00FB62BF" w:rsidRDefault="00FB62BF" w:rsidP="008B1EDC">
            <w:pPr>
              <w:spacing w:after="0" w:line="240" w:lineRule="auto"/>
              <w:rPr>
                <w:rFonts w:ascii="Arial" w:eastAsia="Times New Roman" w:hAnsi="Arial" w:cs="Arial"/>
                <w:b/>
                <w:bCs/>
                <w:color w:val="FFFFFF"/>
                <w:sz w:val="18"/>
                <w:szCs w:val="18"/>
                <w:lang w:eastAsia="es-MX"/>
              </w:rPr>
            </w:pPr>
            <w:r w:rsidRPr="00FB62BF">
              <w:rPr>
                <w:rFonts w:ascii="Arial" w:eastAsia="Times New Roman" w:hAnsi="Arial" w:cs="Arial"/>
                <w:b/>
                <w:bCs/>
                <w:color w:val="FFFFFF"/>
                <w:sz w:val="18"/>
                <w:szCs w:val="18"/>
                <w:lang w:eastAsia="es-MX"/>
              </w:rPr>
              <w:t>2. Gasto Etiquetado (2=A+B+C+D+E+F+G+H+I)</w:t>
            </w:r>
          </w:p>
        </w:tc>
        <w:tc>
          <w:tcPr>
            <w:tcW w:w="948" w:type="dxa"/>
            <w:tcBorders>
              <w:top w:val="nil"/>
              <w:left w:val="nil"/>
              <w:bottom w:val="single" w:sz="4" w:space="0" w:color="FFFFFF"/>
              <w:right w:val="single" w:sz="4" w:space="0" w:color="FFFFFF"/>
            </w:tcBorders>
            <w:shd w:val="clear" w:color="000000" w:fill="4F81BD"/>
            <w:noWrap/>
            <w:vAlign w:val="bottom"/>
          </w:tcPr>
          <w:p w:rsidR="00FB62BF" w:rsidRPr="00E67E1F" w:rsidRDefault="00FB62BF" w:rsidP="00FB62BF">
            <w:pPr>
              <w:jc w:val="center"/>
              <w:rPr>
                <w:rFonts w:ascii="Arial" w:hAnsi="Arial" w:cs="Arial"/>
                <w:b/>
                <w:bCs/>
                <w:color w:val="FFFFFF" w:themeColor="background1"/>
                <w:sz w:val="16"/>
                <w:szCs w:val="16"/>
              </w:rPr>
            </w:pPr>
            <w:r w:rsidRPr="00E67E1F">
              <w:rPr>
                <w:rFonts w:ascii="Arial" w:hAnsi="Arial" w:cs="Arial"/>
                <w:b/>
                <w:bCs/>
                <w:color w:val="FFFFFF" w:themeColor="background1"/>
                <w:sz w:val="16"/>
                <w:szCs w:val="16"/>
              </w:rPr>
              <w:t>18,610,650,000</w:t>
            </w:r>
          </w:p>
        </w:tc>
        <w:tc>
          <w:tcPr>
            <w:tcW w:w="948" w:type="dxa"/>
            <w:tcBorders>
              <w:top w:val="nil"/>
              <w:left w:val="nil"/>
              <w:bottom w:val="single" w:sz="4" w:space="0" w:color="FFFFFF"/>
              <w:right w:val="single" w:sz="4" w:space="0" w:color="FFFFFF"/>
            </w:tcBorders>
            <w:shd w:val="clear" w:color="000000" w:fill="4F81BD"/>
            <w:noWrap/>
            <w:vAlign w:val="center"/>
            <w:hideMark/>
          </w:tcPr>
          <w:p w:rsidR="00FB62BF" w:rsidRPr="00E67E1F" w:rsidRDefault="00FB62BF" w:rsidP="00FB62BF">
            <w:pPr>
              <w:spacing w:after="0" w:line="240" w:lineRule="auto"/>
              <w:jc w:val="right"/>
              <w:rPr>
                <w:rFonts w:ascii="Arial" w:eastAsia="Times New Roman" w:hAnsi="Arial" w:cs="Arial"/>
                <w:b/>
                <w:bCs/>
                <w:color w:val="FFFFFF"/>
                <w:sz w:val="16"/>
                <w:szCs w:val="16"/>
                <w:lang w:eastAsia="es-MX"/>
              </w:rPr>
            </w:pPr>
            <w:r w:rsidRPr="00E67E1F">
              <w:rPr>
                <w:rFonts w:ascii="Arial" w:eastAsia="Times New Roman" w:hAnsi="Arial" w:cs="Arial"/>
                <w:b/>
                <w:bCs/>
                <w:color w:val="FFFFFF"/>
                <w:sz w:val="16"/>
                <w:szCs w:val="16"/>
                <w:lang w:eastAsia="es-MX"/>
              </w:rPr>
              <w:t>19,830,194,478</w:t>
            </w:r>
          </w:p>
        </w:tc>
        <w:tc>
          <w:tcPr>
            <w:tcW w:w="0" w:type="auto"/>
            <w:tcBorders>
              <w:top w:val="nil"/>
              <w:left w:val="nil"/>
              <w:bottom w:val="single" w:sz="4" w:space="0" w:color="FFFFFF"/>
              <w:right w:val="single" w:sz="4" w:space="0" w:color="FFFFFF"/>
            </w:tcBorders>
            <w:shd w:val="clear" w:color="000000" w:fill="4F81BD"/>
            <w:noWrap/>
            <w:vAlign w:val="center"/>
            <w:hideMark/>
          </w:tcPr>
          <w:p w:rsidR="00FB62BF" w:rsidRPr="00E67E1F" w:rsidRDefault="00FB62BF" w:rsidP="00FB62BF">
            <w:pPr>
              <w:spacing w:after="0" w:line="240" w:lineRule="auto"/>
              <w:jc w:val="right"/>
              <w:rPr>
                <w:rFonts w:ascii="Arial" w:eastAsia="Times New Roman" w:hAnsi="Arial" w:cs="Arial"/>
                <w:b/>
                <w:bCs/>
                <w:color w:val="FFFFFF"/>
                <w:sz w:val="16"/>
                <w:szCs w:val="16"/>
                <w:lang w:eastAsia="es-MX"/>
              </w:rPr>
            </w:pPr>
            <w:r w:rsidRPr="00E67E1F">
              <w:rPr>
                <w:rFonts w:ascii="Arial" w:eastAsia="Times New Roman" w:hAnsi="Arial" w:cs="Arial"/>
                <w:b/>
                <w:bCs/>
                <w:color w:val="FFFFFF"/>
                <w:sz w:val="16"/>
                <w:szCs w:val="16"/>
                <w:lang w:eastAsia="es-MX"/>
              </w:rPr>
              <w:t>21,084,251,351</w:t>
            </w:r>
          </w:p>
        </w:tc>
        <w:tc>
          <w:tcPr>
            <w:tcW w:w="0" w:type="auto"/>
            <w:tcBorders>
              <w:top w:val="nil"/>
              <w:left w:val="nil"/>
              <w:bottom w:val="single" w:sz="4" w:space="0" w:color="FFFFFF"/>
              <w:right w:val="single" w:sz="4" w:space="0" w:color="FFFFFF"/>
            </w:tcBorders>
            <w:shd w:val="clear" w:color="000000" w:fill="4F81BD"/>
            <w:noWrap/>
            <w:vAlign w:val="center"/>
            <w:hideMark/>
          </w:tcPr>
          <w:p w:rsidR="00FB62BF" w:rsidRPr="00E67E1F" w:rsidRDefault="00FB62BF" w:rsidP="00FB62BF">
            <w:pPr>
              <w:spacing w:after="0" w:line="240" w:lineRule="auto"/>
              <w:jc w:val="right"/>
              <w:rPr>
                <w:rFonts w:ascii="Arial" w:eastAsia="Times New Roman" w:hAnsi="Arial" w:cs="Arial"/>
                <w:b/>
                <w:bCs/>
                <w:color w:val="FFFFFF"/>
                <w:sz w:val="16"/>
                <w:szCs w:val="16"/>
                <w:lang w:eastAsia="es-MX"/>
              </w:rPr>
            </w:pPr>
            <w:r w:rsidRPr="00E67E1F">
              <w:rPr>
                <w:rFonts w:ascii="Arial" w:eastAsia="Times New Roman" w:hAnsi="Arial" w:cs="Arial"/>
                <w:b/>
                <w:bCs/>
                <w:color w:val="FFFFFF"/>
                <w:sz w:val="16"/>
                <w:szCs w:val="16"/>
                <w:lang w:eastAsia="es-MX"/>
              </w:rPr>
              <w:t>22,463,352,676</w:t>
            </w:r>
          </w:p>
        </w:tc>
        <w:tc>
          <w:tcPr>
            <w:tcW w:w="0" w:type="auto"/>
            <w:tcBorders>
              <w:top w:val="nil"/>
              <w:left w:val="nil"/>
              <w:bottom w:val="single" w:sz="4" w:space="0" w:color="FFFFFF"/>
              <w:right w:val="single" w:sz="4" w:space="0" w:color="FFFFFF"/>
            </w:tcBorders>
            <w:shd w:val="clear" w:color="000000" w:fill="4F81BD"/>
            <w:noWrap/>
            <w:vAlign w:val="center"/>
            <w:hideMark/>
          </w:tcPr>
          <w:p w:rsidR="00FB62BF" w:rsidRPr="00E67E1F" w:rsidRDefault="00FB62BF" w:rsidP="00FB62BF">
            <w:pPr>
              <w:spacing w:after="0" w:line="240" w:lineRule="auto"/>
              <w:jc w:val="right"/>
              <w:rPr>
                <w:rFonts w:ascii="Arial" w:eastAsia="Times New Roman" w:hAnsi="Arial" w:cs="Arial"/>
                <w:b/>
                <w:bCs/>
                <w:color w:val="FFFFFF"/>
                <w:sz w:val="16"/>
                <w:szCs w:val="16"/>
                <w:lang w:eastAsia="es-MX"/>
              </w:rPr>
            </w:pPr>
            <w:r w:rsidRPr="00E67E1F">
              <w:rPr>
                <w:rFonts w:ascii="Arial" w:eastAsia="Times New Roman" w:hAnsi="Arial" w:cs="Arial"/>
                <w:b/>
                <w:bCs/>
                <w:color w:val="FFFFFF"/>
                <w:sz w:val="16"/>
                <w:szCs w:val="16"/>
                <w:lang w:eastAsia="es-MX"/>
              </w:rPr>
              <w:t>23,920,534,323</w:t>
            </w:r>
          </w:p>
        </w:tc>
        <w:tc>
          <w:tcPr>
            <w:tcW w:w="0" w:type="auto"/>
            <w:tcBorders>
              <w:top w:val="nil"/>
              <w:left w:val="nil"/>
              <w:bottom w:val="single" w:sz="4" w:space="0" w:color="FFFFFF"/>
              <w:right w:val="single" w:sz="4" w:space="0" w:color="FFFFFF"/>
            </w:tcBorders>
            <w:shd w:val="clear" w:color="000000" w:fill="4F81BD"/>
            <w:noWrap/>
            <w:vAlign w:val="center"/>
            <w:hideMark/>
          </w:tcPr>
          <w:p w:rsidR="00FB62BF" w:rsidRPr="00E67E1F" w:rsidRDefault="00FB62BF" w:rsidP="00FB62BF">
            <w:pPr>
              <w:spacing w:after="0" w:line="240" w:lineRule="auto"/>
              <w:jc w:val="right"/>
              <w:rPr>
                <w:rFonts w:ascii="Arial" w:eastAsia="Times New Roman" w:hAnsi="Arial" w:cs="Arial"/>
                <w:b/>
                <w:bCs/>
                <w:color w:val="FFFFFF"/>
                <w:sz w:val="16"/>
                <w:szCs w:val="16"/>
                <w:lang w:eastAsia="es-MX"/>
              </w:rPr>
            </w:pPr>
            <w:r w:rsidRPr="00E67E1F">
              <w:rPr>
                <w:rFonts w:ascii="Arial" w:eastAsia="Times New Roman" w:hAnsi="Arial" w:cs="Arial"/>
                <w:b/>
                <w:bCs/>
                <w:color w:val="FFFFFF"/>
                <w:sz w:val="16"/>
                <w:szCs w:val="16"/>
                <w:lang w:eastAsia="es-MX"/>
              </w:rPr>
              <w:t>25,485,722,843</w:t>
            </w:r>
          </w:p>
        </w:tc>
      </w:tr>
      <w:tr w:rsidR="00FB62BF" w:rsidRPr="00FB62BF" w:rsidTr="000B1657">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FB62BF" w:rsidRPr="00FB62BF" w:rsidRDefault="00FB62BF" w:rsidP="008B1EDC">
            <w:pPr>
              <w:spacing w:after="0" w:line="240" w:lineRule="auto"/>
              <w:rPr>
                <w:rFonts w:ascii="Arial" w:eastAsia="Times New Roman" w:hAnsi="Arial" w:cs="Arial"/>
                <w:color w:val="000000"/>
                <w:sz w:val="18"/>
                <w:szCs w:val="18"/>
                <w:lang w:eastAsia="es-MX"/>
              </w:rPr>
            </w:pPr>
            <w:r w:rsidRPr="00FB62BF">
              <w:rPr>
                <w:rFonts w:ascii="Arial" w:eastAsia="Times New Roman" w:hAnsi="Arial" w:cs="Arial"/>
                <w:color w:val="000000"/>
                <w:sz w:val="18"/>
                <w:szCs w:val="18"/>
                <w:lang w:eastAsia="es-MX"/>
              </w:rPr>
              <w:t>A. Servicios Personales</w:t>
            </w:r>
          </w:p>
        </w:tc>
        <w:tc>
          <w:tcPr>
            <w:tcW w:w="948" w:type="dxa"/>
            <w:tcBorders>
              <w:top w:val="nil"/>
              <w:left w:val="nil"/>
              <w:bottom w:val="single" w:sz="4" w:space="0" w:color="FFFFFF"/>
              <w:right w:val="single" w:sz="4" w:space="0" w:color="FFFFFF"/>
            </w:tcBorders>
            <w:shd w:val="clear" w:color="000000" w:fill="FFFFFF"/>
            <w:noWrap/>
            <w:vAlign w:val="center"/>
          </w:tcPr>
          <w:p w:rsidR="00FB62BF" w:rsidRPr="00E67E1F" w:rsidRDefault="00FB62BF" w:rsidP="00FB62BF">
            <w:pPr>
              <w:pStyle w:val="Sinespaciado"/>
              <w:jc w:val="right"/>
              <w:rPr>
                <w:rFonts w:ascii="Arial" w:eastAsia="Times New Roman" w:hAnsi="Arial"/>
                <w:sz w:val="16"/>
                <w:szCs w:val="16"/>
                <w:lang w:eastAsia="es-MX"/>
              </w:rPr>
            </w:pPr>
            <w:r w:rsidRPr="00E67E1F">
              <w:rPr>
                <w:rFonts w:ascii="Arial" w:hAnsi="Arial"/>
                <w:color w:val="000000"/>
                <w:sz w:val="16"/>
                <w:szCs w:val="16"/>
              </w:rPr>
              <w:t>6,904,784,747</w:t>
            </w:r>
          </w:p>
        </w:tc>
        <w:tc>
          <w:tcPr>
            <w:tcW w:w="948" w:type="dxa"/>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12,487,732,791</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13,247,861,086</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14,067,969,926</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14,953,407,953</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15,910,052,227</w:t>
            </w:r>
          </w:p>
        </w:tc>
      </w:tr>
      <w:tr w:rsidR="00FB62BF" w:rsidRPr="00FB62BF" w:rsidTr="000B1657">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FB62BF" w:rsidRPr="00FB62BF" w:rsidRDefault="00FB62BF" w:rsidP="008B1EDC">
            <w:pPr>
              <w:spacing w:after="0" w:line="240" w:lineRule="auto"/>
              <w:rPr>
                <w:rFonts w:ascii="Arial" w:eastAsia="Times New Roman" w:hAnsi="Arial" w:cs="Arial"/>
                <w:color w:val="000000"/>
                <w:sz w:val="18"/>
                <w:szCs w:val="18"/>
                <w:lang w:eastAsia="es-MX"/>
              </w:rPr>
            </w:pPr>
            <w:r w:rsidRPr="00FB62BF">
              <w:rPr>
                <w:rFonts w:ascii="Arial" w:eastAsia="Times New Roman" w:hAnsi="Arial" w:cs="Arial"/>
                <w:color w:val="000000"/>
                <w:sz w:val="18"/>
                <w:szCs w:val="18"/>
                <w:lang w:eastAsia="es-MX"/>
              </w:rPr>
              <w:t>B. Materiales y Suministros</w:t>
            </w:r>
          </w:p>
        </w:tc>
        <w:tc>
          <w:tcPr>
            <w:tcW w:w="948" w:type="dxa"/>
            <w:tcBorders>
              <w:top w:val="nil"/>
              <w:left w:val="nil"/>
              <w:bottom w:val="single" w:sz="4" w:space="0" w:color="FFFFFF"/>
              <w:right w:val="single" w:sz="4" w:space="0" w:color="FFFFFF"/>
            </w:tcBorders>
            <w:shd w:val="clear" w:color="000000" w:fill="FFFFFF"/>
            <w:noWrap/>
            <w:vAlign w:val="center"/>
          </w:tcPr>
          <w:p w:rsidR="00FB62BF" w:rsidRPr="00E67E1F" w:rsidRDefault="00FB62BF" w:rsidP="00FB62BF">
            <w:pPr>
              <w:pStyle w:val="Sinespaciado"/>
              <w:jc w:val="right"/>
              <w:rPr>
                <w:rFonts w:ascii="Arial" w:eastAsia="Times New Roman" w:hAnsi="Arial"/>
                <w:sz w:val="16"/>
                <w:szCs w:val="16"/>
                <w:lang w:eastAsia="es-MX"/>
              </w:rPr>
            </w:pPr>
            <w:r w:rsidRPr="00E67E1F">
              <w:rPr>
                <w:rFonts w:ascii="Arial" w:hAnsi="Arial"/>
                <w:color w:val="000000"/>
                <w:sz w:val="16"/>
                <w:szCs w:val="16"/>
              </w:rPr>
              <w:t>83,541,433</w:t>
            </w:r>
          </w:p>
        </w:tc>
        <w:tc>
          <w:tcPr>
            <w:tcW w:w="948" w:type="dxa"/>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1,001,013,218</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1,061,944,893</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1,127,684,591</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1,198,661,059</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1,275,345,401</w:t>
            </w:r>
          </w:p>
        </w:tc>
      </w:tr>
      <w:tr w:rsidR="00FB62BF" w:rsidRPr="00FB62BF" w:rsidTr="000B1657">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FB62BF" w:rsidRPr="00FB62BF" w:rsidRDefault="00FB62BF" w:rsidP="008B1EDC">
            <w:pPr>
              <w:spacing w:after="0" w:line="240" w:lineRule="auto"/>
              <w:rPr>
                <w:rFonts w:ascii="Arial" w:eastAsia="Times New Roman" w:hAnsi="Arial" w:cs="Arial"/>
                <w:color w:val="000000"/>
                <w:sz w:val="18"/>
                <w:szCs w:val="18"/>
                <w:lang w:eastAsia="es-MX"/>
              </w:rPr>
            </w:pPr>
            <w:r w:rsidRPr="00FB62BF">
              <w:rPr>
                <w:rFonts w:ascii="Arial" w:eastAsia="Times New Roman" w:hAnsi="Arial" w:cs="Arial"/>
                <w:color w:val="000000"/>
                <w:sz w:val="18"/>
                <w:szCs w:val="18"/>
                <w:lang w:eastAsia="es-MX"/>
              </w:rPr>
              <w:t>C. Servicios Generales</w:t>
            </w:r>
          </w:p>
        </w:tc>
        <w:tc>
          <w:tcPr>
            <w:tcW w:w="948" w:type="dxa"/>
            <w:tcBorders>
              <w:top w:val="nil"/>
              <w:left w:val="nil"/>
              <w:bottom w:val="single" w:sz="4" w:space="0" w:color="FFFFFF"/>
              <w:right w:val="single" w:sz="4" w:space="0" w:color="FFFFFF"/>
            </w:tcBorders>
            <w:shd w:val="clear" w:color="000000" w:fill="FFFFFF"/>
            <w:noWrap/>
            <w:vAlign w:val="center"/>
          </w:tcPr>
          <w:p w:rsidR="00FB62BF" w:rsidRPr="00E67E1F" w:rsidRDefault="00FB62BF" w:rsidP="00FB62BF">
            <w:pPr>
              <w:pStyle w:val="Sinespaciado"/>
              <w:jc w:val="right"/>
              <w:rPr>
                <w:rFonts w:ascii="Arial" w:eastAsia="Times New Roman" w:hAnsi="Arial"/>
                <w:sz w:val="16"/>
                <w:szCs w:val="16"/>
                <w:lang w:eastAsia="es-MX"/>
              </w:rPr>
            </w:pPr>
            <w:r w:rsidRPr="00E67E1F">
              <w:rPr>
                <w:rFonts w:ascii="Arial" w:hAnsi="Arial"/>
                <w:color w:val="000000"/>
                <w:sz w:val="16"/>
                <w:szCs w:val="16"/>
              </w:rPr>
              <w:t>347,395,136</w:t>
            </w:r>
          </w:p>
        </w:tc>
        <w:tc>
          <w:tcPr>
            <w:tcW w:w="948" w:type="dxa"/>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818,171,245</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867,973,329</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921,705,218</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979,717,344</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1,042,394,761</w:t>
            </w:r>
          </w:p>
        </w:tc>
      </w:tr>
      <w:tr w:rsidR="00FB62BF" w:rsidRPr="00FB62BF" w:rsidTr="000B1657">
        <w:trPr>
          <w:trHeight w:val="96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FB62BF" w:rsidRPr="00FB62BF" w:rsidRDefault="00FB62BF" w:rsidP="008B1EDC">
            <w:pPr>
              <w:spacing w:after="0" w:line="240" w:lineRule="auto"/>
              <w:rPr>
                <w:rFonts w:ascii="Arial" w:eastAsia="Times New Roman" w:hAnsi="Arial" w:cs="Arial"/>
                <w:color w:val="000000"/>
                <w:sz w:val="18"/>
                <w:szCs w:val="18"/>
                <w:lang w:eastAsia="es-MX"/>
              </w:rPr>
            </w:pPr>
            <w:r w:rsidRPr="00FB62BF">
              <w:rPr>
                <w:rFonts w:ascii="Arial" w:eastAsia="Times New Roman" w:hAnsi="Arial" w:cs="Arial"/>
                <w:color w:val="000000"/>
                <w:sz w:val="18"/>
                <w:szCs w:val="18"/>
                <w:lang w:eastAsia="es-MX"/>
              </w:rPr>
              <w:lastRenderedPageBreak/>
              <w:t>D. Transferencias, Asignaciones, Subsidios y Otras Ayudas</w:t>
            </w:r>
          </w:p>
        </w:tc>
        <w:tc>
          <w:tcPr>
            <w:tcW w:w="948" w:type="dxa"/>
            <w:tcBorders>
              <w:top w:val="nil"/>
              <w:left w:val="nil"/>
              <w:bottom w:val="single" w:sz="4" w:space="0" w:color="FFFFFF"/>
              <w:right w:val="single" w:sz="4" w:space="0" w:color="FFFFFF"/>
            </w:tcBorders>
            <w:shd w:val="clear" w:color="000000" w:fill="FFFFFF"/>
            <w:noWrap/>
            <w:vAlign w:val="center"/>
          </w:tcPr>
          <w:p w:rsidR="00FB62BF" w:rsidRPr="00E67E1F" w:rsidRDefault="00FB62BF" w:rsidP="00FB62BF">
            <w:pPr>
              <w:pStyle w:val="Sinespaciado"/>
              <w:jc w:val="right"/>
              <w:rPr>
                <w:rFonts w:ascii="Arial" w:eastAsia="Times New Roman" w:hAnsi="Arial"/>
                <w:sz w:val="16"/>
                <w:szCs w:val="16"/>
                <w:lang w:eastAsia="es-MX"/>
              </w:rPr>
            </w:pPr>
            <w:r w:rsidRPr="00E67E1F">
              <w:rPr>
                <w:rFonts w:ascii="Arial" w:hAnsi="Arial"/>
                <w:color w:val="000000"/>
                <w:sz w:val="16"/>
                <w:szCs w:val="16"/>
              </w:rPr>
              <w:t>7,234,656,520</w:t>
            </w:r>
          </w:p>
        </w:tc>
        <w:tc>
          <w:tcPr>
            <w:tcW w:w="948" w:type="dxa"/>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378,562,851</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401,605,972</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426,467,390</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453,309,247</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482,309,706</w:t>
            </w:r>
          </w:p>
        </w:tc>
      </w:tr>
      <w:tr w:rsidR="00FB62BF" w:rsidRPr="00FB62BF" w:rsidTr="000B1657">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FB62BF" w:rsidRPr="00FB62BF" w:rsidRDefault="00FB62BF" w:rsidP="008B1EDC">
            <w:pPr>
              <w:spacing w:after="0" w:line="240" w:lineRule="auto"/>
              <w:rPr>
                <w:rFonts w:ascii="Arial" w:eastAsia="Times New Roman" w:hAnsi="Arial" w:cs="Arial"/>
                <w:color w:val="000000"/>
                <w:sz w:val="18"/>
                <w:szCs w:val="18"/>
                <w:lang w:eastAsia="es-MX"/>
              </w:rPr>
            </w:pPr>
            <w:r w:rsidRPr="00FB62BF">
              <w:rPr>
                <w:rFonts w:ascii="Arial" w:eastAsia="Times New Roman" w:hAnsi="Arial" w:cs="Arial"/>
                <w:color w:val="000000"/>
                <w:sz w:val="18"/>
                <w:szCs w:val="18"/>
                <w:lang w:eastAsia="es-MX"/>
              </w:rPr>
              <w:t>E. Bienes Muebles, Inmuebles e Intangibles</w:t>
            </w:r>
          </w:p>
        </w:tc>
        <w:tc>
          <w:tcPr>
            <w:tcW w:w="948" w:type="dxa"/>
            <w:tcBorders>
              <w:top w:val="nil"/>
              <w:left w:val="nil"/>
              <w:bottom w:val="single" w:sz="4" w:space="0" w:color="FFFFFF"/>
              <w:right w:val="single" w:sz="4" w:space="0" w:color="FFFFFF"/>
            </w:tcBorders>
            <w:shd w:val="clear" w:color="000000" w:fill="FFFFFF"/>
            <w:noWrap/>
            <w:vAlign w:val="center"/>
          </w:tcPr>
          <w:p w:rsidR="00FB62BF" w:rsidRPr="00E67E1F" w:rsidRDefault="00FB62BF" w:rsidP="00FB62BF">
            <w:pPr>
              <w:pStyle w:val="Sinespaciado"/>
              <w:jc w:val="right"/>
              <w:rPr>
                <w:rFonts w:ascii="Arial" w:eastAsia="Times New Roman" w:hAnsi="Arial"/>
                <w:sz w:val="16"/>
                <w:szCs w:val="16"/>
                <w:lang w:eastAsia="es-MX"/>
              </w:rPr>
            </w:pPr>
            <w:r w:rsidRPr="00E67E1F">
              <w:rPr>
                <w:rFonts w:ascii="Arial" w:hAnsi="Arial"/>
                <w:color w:val="000000"/>
                <w:sz w:val="16"/>
                <w:szCs w:val="16"/>
              </w:rPr>
              <w:t>46,391,320</w:t>
            </w:r>
          </w:p>
        </w:tc>
        <w:tc>
          <w:tcPr>
            <w:tcW w:w="948" w:type="dxa"/>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74,556,993</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81,024,813</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88,053,715</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95,692,375</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103,993,688</w:t>
            </w:r>
          </w:p>
        </w:tc>
      </w:tr>
      <w:tr w:rsidR="00FB62BF" w:rsidRPr="00FB62BF" w:rsidTr="000B1657">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FB62BF" w:rsidRPr="00FB62BF" w:rsidRDefault="00FB62BF" w:rsidP="008B1EDC">
            <w:pPr>
              <w:spacing w:after="0" w:line="240" w:lineRule="auto"/>
              <w:rPr>
                <w:rFonts w:ascii="Arial" w:eastAsia="Times New Roman" w:hAnsi="Arial" w:cs="Arial"/>
                <w:color w:val="000000"/>
                <w:sz w:val="18"/>
                <w:szCs w:val="18"/>
                <w:lang w:eastAsia="es-MX"/>
              </w:rPr>
            </w:pPr>
            <w:r w:rsidRPr="00FB62BF">
              <w:rPr>
                <w:rFonts w:ascii="Arial" w:eastAsia="Times New Roman" w:hAnsi="Arial" w:cs="Arial"/>
                <w:color w:val="000000"/>
                <w:sz w:val="18"/>
                <w:szCs w:val="18"/>
                <w:lang w:eastAsia="es-MX"/>
              </w:rPr>
              <w:t>F. Inversión Pública</w:t>
            </w:r>
          </w:p>
        </w:tc>
        <w:tc>
          <w:tcPr>
            <w:tcW w:w="948" w:type="dxa"/>
            <w:tcBorders>
              <w:top w:val="nil"/>
              <w:left w:val="nil"/>
              <w:bottom w:val="single" w:sz="4" w:space="0" w:color="FFFFFF"/>
              <w:right w:val="single" w:sz="4" w:space="0" w:color="FFFFFF"/>
            </w:tcBorders>
            <w:shd w:val="clear" w:color="000000" w:fill="FFFFFF"/>
            <w:noWrap/>
            <w:vAlign w:val="center"/>
          </w:tcPr>
          <w:p w:rsidR="00FB62BF" w:rsidRPr="00E67E1F" w:rsidRDefault="00FB62BF" w:rsidP="00FB62BF">
            <w:pPr>
              <w:pStyle w:val="Sinespaciado"/>
              <w:jc w:val="right"/>
              <w:rPr>
                <w:rFonts w:ascii="Arial" w:eastAsia="Times New Roman" w:hAnsi="Arial"/>
                <w:sz w:val="16"/>
                <w:szCs w:val="16"/>
                <w:lang w:eastAsia="es-MX"/>
              </w:rPr>
            </w:pPr>
            <w:r w:rsidRPr="00E67E1F">
              <w:rPr>
                <w:rFonts w:ascii="Arial" w:hAnsi="Arial"/>
                <w:color w:val="000000"/>
                <w:sz w:val="16"/>
                <w:szCs w:val="16"/>
              </w:rPr>
              <w:t>179,521,505</w:t>
            </w:r>
          </w:p>
        </w:tc>
        <w:tc>
          <w:tcPr>
            <w:tcW w:w="948" w:type="dxa"/>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898,536,325</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976,484,351</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1,061,194,369</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1,153,252,980</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1,253,297,676</w:t>
            </w:r>
          </w:p>
        </w:tc>
      </w:tr>
      <w:tr w:rsidR="00FB62BF" w:rsidRPr="00FB62BF" w:rsidTr="000B1657">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FB62BF" w:rsidRPr="00FB62BF" w:rsidRDefault="00FB62BF" w:rsidP="008B1EDC">
            <w:pPr>
              <w:spacing w:after="0" w:line="240" w:lineRule="auto"/>
              <w:rPr>
                <w:rFonts w:ascii="Arial" w:eastAsia="Times New Roman" w:hAnsi="Arial" w:cs="Arial"/>
                <w:color w:val="000000"/>
                <w:sz w:val="18"/>
                <w:szCs w:val="18"/>
                <w:lang w:eastAsia="es-MX"/>
              </w:rPr>
            </w:pPr>
            <w:r w:rsidRPr="00FB62BF">
              <w:rPr>
                <w:rFonts w:ascii="Arial" w:eastAsia="Times New Roman" w:hAnsi="Arial" w:cs="Arial"/>
                <w:color w:val="000000"/>
                <w:sz w:val="18"/>
                <w:szCs w:val="18"/>
                <w:lang w:eastAsia="es-MX"/>
              </w:rPr>
              <w:t>G. Inversiones Financieras y Otras Provisiones</w:t>
            </w:r>
          </w:p>
        </w:tc>
        <w:tc>
          <w:tcPr>
            <w:tcW w:w="948" w:type="dxa"/>
            <w:tcBorders>
              <w:top w:val="nil"/>
              <w:left w:val="nil"/>
              <w:bottom w:val="single" w:sz="4" w:space="0" w:color="FFFFFF"/>
              <w:right w:val="single" w:sz="4" w:space="0" w:color="FFFFFF"/>
            </w:tcBorders>
            <w:shd w:val="clear" w:color="000000" w:fill="FFFFFF"/>
            <w:noWrap/>
            <w:vAlign w:val="center"/>
          </w:tcPr>
          <w:p w:rsidR="00FB62BF" w:rsidRPr="00E67E1F" w:rsidRDefault="00FB62BF" w:rsidP="00FB62BF">
            <w:pPr>
              <w:pStyle w:val="Sinespaciado"/>
              <w:jc w:val="right"/>
              <w:rPr>
                <w:rFonts w:ascii="Arial" w:eastAsia="Times New Roman" w:hAnsi="Arial"/>
                <w:sz w:val="16"/>
                <w:szCs w:val="16"/>
                <w:lang w:eastAsia="es-MX"/>
              </w:rPr>
            </w:pPr>
            <w:r w:rsidRPr="00E67E1F">
              <w:rPr>
                <w:rFonts w:ascii="Arial" w:hAnsi="Arial"/>
                <w:color w:val="000000"/>
                <w:sz w:val="16"/>
                <w:szCs w:val="16"/>
              </w:rPr>
              <w:t>3,161,702,458</w:t>
            </w:r>
          </w:p>
        </w:tc>
        <w:tc>
          <w:tcPr>
            <w:tcW w:w="948" w:type="dxa"/>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0</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0</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0</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0</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0</w:t>
            </w:r>
          </w:p>
        </w:tc>
      </w:tr>
      <w:tr w:rsidR="00FB62BF" w:rsidRPr="00FB62BF" w:rsidTr="000B1657">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FB62BF" w:rsidRPr="00FB62BF" w:rsidRDefault="00FB62BF" w:rsidP="008B1EDC">
            <w:pPr>
              <w:spacing w:after="0" w:line="240" w:lineRule="auto"/>
              <w:rPr>
                <w:rFonts w:ascii="Arial" w:eastAsia="Times New Roman" w:hAnsi="Arial" w:cs="Arial"/>
                <w:color w:val="000000"/>
                <w:sz w:val="18"/>
                <w:szCs w:val="18"/>
                <w:lang w:eastAsia="es-MX"/>
              </w:rPr>
            </w:pPr>
            <w:r w:rsidRPr="00FB62BF">
              <w:rPr>
                <w:rFonts w:ascii="Arial" w:eastAsia="Times New Roman" w:hAnsi="Arial" w:cs="Arial"/>
                <w:color w:val="000000"/>
                <w:sz w:val="18"/>
                <w:szCs w:val="18"/>
                <w:lang w:eastAsia="es-MX"/>
              </w:rPr>
              <w:t>H. Participaciones y Aportaciones</w:t>
            </w:r>
          </w:p>
        </w:tc>
        <w:tc>
          <w:tcPr>
            <w:tcW w:w="948" w:type="dxa"/>
            <w:tcBorders>
              <w:top w:val="nil"/>
              <w:left w:val="nil"/>
              <w:bottom w:val="single" w:sz="4" w:space="0" w:color="FFFFFF"/>
              <w:right w:val="single" w:sz="4" w:space="0" w:color="FFFFFF"/>
            </w:tcBorders>
            <w:shd w:val="clear" w:color="000000" w:fill="FFFFFF"/>
            <w:noWrap/>
            <w:vAlign w:val="center"/>
          </w:tcPr>
          <w:p w:rsidR="00FB62BF" w:rsidRPr="00E67E1F" w:rsidRDefault="00FB62BF" w:rsidP="00FB62BF">
            <w:pPr>
              <w:pStyle w:val="Sinespaciado"/>
              <w:jc w:val="right"/>
              <w:rPr>
                <w:rFonts w:ascii="Arial" w:eastAsia="Times New Roman" w:hAnsi="Arial"/>
                <w:sz w:val="16"/>
                <w:szCs w:val="16"/>
                <w:lang w:eastAsia="es-MX"/>
              </w:rPr>
            </w:pPr>
            <w:r w:rsidRPr="00E67E1F">
              <w:rPr>
                <w:rFonts w:ascii="Arial" w:hAnsi="Arial"/>
                <w:color w:val="000000"/>
                <w:sz w:val="16"/>
                <w:szCs w:val="16"/>
              </w:rPr>
              <w:t>652,656,881</w:t>
            </w:r>
          </w:p>
        </w:tc>
        <w:tc>
          <w:tcPr>
            <w:tcW w:w="948" w:type="dxa"/>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3,380,392,531</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3,586,173,926</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3,808,193,954</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4,047,900,722</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4,306,885,410</w:t>
            </w:r>
          </w:p>
        </w:tc>
      </w:tr>
      <w:tr w:rsidR="00FB62BF" w:rsidRPr="00FB62BF" w:rsidTr="000B1657">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FB62BF" w:rsidRPr="00C8239E" w:rsidRDefault="00C8239E" w:rsidP="00C8239E">
            <w:pPr>
              <w:spacing w:after="0" w:line="240" w:lineRule="auto"/>
              <w:rPr>
                <w:rFonts w:ascii="Arial" w:eastAsia="Times New Roman" w:hAnsi="Arial" w:cs="Arial"/>
                <w:color w:val="000000"/>
                <w:sz w:val="18"/>
                <w:szCs w:val="18"/>
                <w:lang w:eastAsia="es-MX"/>
              </w:rPr>
            </w:pPr>
            <w:r>
              <w:rPr>
                <w:rFonts w:ascii="Arial" w:eastAsia="Times New Roman" w:hAnsi="Arial" w:cs="Arial"/>
                <w:color w:val="000000"/>
                <w:sz w:val="18"/>
                <w:szCs w:val="18"/>
                <w:lang w:eastAsia="es-MX"/>
              </w:rPr>
              <w:t xml:space="preserve">‘I.   </w:t>
            </w:r>
            <w:r w:rsidR="00FB62BF" w:rsidRPr="00C8239E">
              <w:rPr>
                <w:rFonts w:ascii="Arial" w:eastAsia="Times New Roman" w:hAnsi="Arial" w:cs="Arial"/>
                <w:color w:val="000000"/>
                <w:sz w:val="18"/>
                <w:szCs w:val="18"/>
                <w:lang w:eastAsia="es-MX"/>
              </w:rPr>
              <w:t>Deuda Pública</w:t>
            </w:r>
          </w:p>
        </w:tc>
        <w:tc>
          <w:tcPr>
            <w:tcW w:w="948" w:type="dxa"/>
            <w:tcBorders>
              <w:top w:val="nil"/>
              <w:left w:val="nil"/>
              <w:bottom w:val="single" w:sz="4" w:space="0" w:color="FFFFFF"/>
              <w:right w:val="single" w:sz="4" w:space="0" w:color="FFFFFF"/>
            </w:tcBorders>
            <w:shd w:val="clear" w:color="000000" w:fill="FFFFFF"/>
            <w:noWrap/>
            <w:vAlign w:val="center"/>
          </w:tcPr>
          <w:p w:rsidR="00FB62BF" w:rsidRPr="00E67E1F" w:rsidRDefault="00FB62BF" w:rsidP="00FB62BF">
            <w:pPr>
              <w:pStyle w:val="Sinespaciado"/>
              <w:jc w:val="right"/>
              <w:rPr>
                <w:rFonts w:ascii="Arial" w:eastAsia="Times New Roman" w:hAnsi="Arial"/>
                <w:sz w:val="16"/>
                <w:szCs w:val="16"/>
                <w:lang w:eastAsia="es-MX"/>
              </w:rPr>
            </w:pPr>
            <w:r w:rsidRPr="00E67E1F">
              <w:rPr>
                <w:rFonts w:ascii="Arial" w:hAnsi="Arial"/>
                <w:color w:val="000000"/>
                <w:sz w:val="16"/>
                <w:szCs w:val="16"/>
              </w:rPr>
              <w:t>6,904,784,747</w:t>
            </w:r>
          </w:p>
        </w:tc>
        <w:tc>
          <w:tcPr>
            <w:tcW w:w="948" w:type="dxa"/>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791,228,524</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861,182,982</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962,083,513</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1,038,592,641</w:t>
            </w:r>
          </w:p>
        </w:tc>
        <w:tc>
          <w:tcPr>
            <w:tcW w:w="0" w:type="auto"/>
            <w:tcBorders>
              <w:top w:val="nil"/>
              <w:left w:val="nil"/>
              <w:bottom w:val="single" w:sz="4" w:space="0" w:color="FFFFFF"/>
              <w:right w:val="single" w:sz="4" w:space="0" w:color="FFFFFF"/>
            </w:tcBorders>
            <w:shd w:val="clear" w:color="000000" w:fill="FFFFFF"/>
            <w:noWrap/>
            <w:vAlign w:val="center"/>
            <w:hideMark/>
          </w:tcPr>
          <w:p w:rsidR="00FB62BF" w:rsidRPr="00E67E1F" w:rsidRDefault="00FB62BF" w:rsidP="00FB62BF">
            <w:pPr>
              <w:spacing w:after="0" w:line="240" w:lineRule="auto"/>
              <w:jc w:val="right"/>
              <w:rPr>
                <w:rFonts w:ascii="Arial" w:eastAsia="Times New Roman" w:hAnsi="Arial" w:cs="Arial"/>
                <w:color w:val="000000"/>
                <w:sz w:val="16"/>
                <w:szCs w:val="16"/>
                <w:lang w:eastAsia="es-MX"/>
              </w:rPr>
            </w:pPr>
            <w:r w:rsidRPr="00E67E1F">
              <w:rPr>
                <w:rFonts w:ascii="Arial" w:eastAsia="Times New Roman" w:hAnsi="Arial" w:cs="Arial"/>
                <w:color w:val="000000"/>
                <w:sz w:val="16"/>
                <w:szCs w:val="16"/>
                <w:lang w:eastAsia="es-MX"/>
              </w:rPr>
              <w:t>1,111,443,972</w:t>
            </w:r>
          </w:p>
        </w:tc>
      </w:tr>
      <w:tr w:rsidR="00FB62BF" w:rsidRPr="00FB62BF" w:rsidTr="000B1657">
        <w:trPr>
          <w:trHeight w:val="640"/>
        </w:trPr>
        <w:tc>
          <w:tcPr>
            <w:tcW w:w="0" w:type="auto"/>
            <w:tcBorders>
              <w:top w:val="nil"/>
              <w:left w:val="single" w:sz="4" w:space="0" w:color="FFFFFF"/>
              <w:bottom w:val="single" w:sz="4" w:space="0" w:color="FFFFFF"/>
              <w:right w:val="single" w:sz="4" w:space="0" w:color="FFFFFF"/>
            </w:tcBorders>
            <w:shd w:val="clear" w:color="000000" w:fill="D9E1F2"/>
            <w:vAlign w:val="center"/>
            <w:hideMark/>
          </w:tcPr>
          <w:p w:rsidR="00FB62BF" w:rsidRPr="00FB62BF" w:rsidRDefault="00FB62BF" w:rsidP="00FB62BF">
            <w:pPr>
              <w:spacing w:after="0" w:line="240" w:lineRule="auto"/>
              <w:jc w:val="right"/>
              <w:rPr>
                <w:rFonts w:ascii="Arial" w:eastAsia="Times New Roman" w:hAnsi="Arial" w:cs="Arial"/>
                <w:b/>
                <w:bCs/>
                <w:color w:val="000000"/>
                <w:sz w:val="18"/>
                <w:szCs w:val="18"/>
                <w:lang w:eastAsia="es-MX"/>
              </w:rPr>
            </w:pPr>
            <w:r w:rsidRPr="00FB62BF">
              <w:rPr>
                <w:rFonts w:ascii="Arial" w:eastAsia="Times New Roman" w:hAnsi="Arial" w:cs="Arial"/>
                <w:b/>
                <w:bCs/>
                <w:color w:val="000000"/>
                <w:sz w:val="18"/>
                <w:szCs w:val="18"/>
                <w:lang w:eastAsia="es-MX"/>
              </w:rPr>
              <w:t>3. Total del Resultado de Egresos (3=1+2)</w:t>
            </w:r>
          </w:p>
        </w:tc>
        <w:tc>
          <w:tcPr>
            <w:tcW w:w="948" w:type="dxa"/>
            <w:tcBorders>
              <w:top w:val="nil"/>
              <w:left w:val="nil"/>
              <w:bottom w:val="single" w:sz="4" w:space="0" w:color="FFFFFF"/>
              <w:right w:val="single" w:sz="4" w:space="0" w:color="FFFFFF"/>
            </w:tcBorders>
            <w:shd w:val="clear" w:color="000000" w:fill="D9E1F2"/>
            <w:vAlign w:val="bottom"/>
          </w:tcPr>
          <w:p w:rsidR="00FB62BF" w:rsidRPr="00E67E1F" w:rsidRDefault="00E67E1F" w:rsidP="00FB62BF">
            <w:pPr>
              <w:jc w:val="center"/>
              <w:rPr>
                <w:rFonts w:ascii="Arial" w:hAnsi="Arial" w:cs="Arial"/>
                <w:b/>
                <w:bCs/>
                <w:color w:val="000000"/>
                <w:sz w:val="16"/>
                <w:szCs w:val="16"/>
              </w:rPr>
            </w:pPr>
            <w:r w:rsidRPr="00E67E1F">
              <w:rPr>
                <w:rFonts w:ascii="Arial" w:hAnsi="Arial" w:cs="Arial"/>
                <w:b/>
                <w:bCs/>
                <w:color w:val="000000"/>
                <w:sz w:val="16"/>
                <w:szCs w:val="16"/>
              </w:rPr>
              <w:t>41,120,155,732</w:t>
            </w:r>
          </w:p>
        </w:tc>
        <w:tc>
          <w:tcPr>
            <w:tcW w:w="948" w:type="dxa"/>
            <w:tcBorders>
              <w:top w:val="nil"/>
              <w:left w:val="nil"/>
              <w:bottom w:val="single" w:sz="4" w:space="0" w:color="FFFFFF"/>
              <w:right w:val="single" w:sz="4" w:space="0" w:color="FFFFFF"/>
            </w:tcBorders>
            <w:shd w:val="clear" w:color="000000" w:fill="D9E1F2"/>
            <w:vAlign w:val="center"/>
            <w:hideMark/>
          </w:tcPr>
          <w:p w:rsidR="00FB62BF" w:rsidRPr="00E67E1F" w:rsidRDefault="00FB62BF" w:rsidP="00FB62BF">
            <w:pPr>
              <w:spacing w:after="0" w:line="240" w:lineRule="auto"/>
              <w:jc w:val="right"/>
              <w:rPr>
                <w:rFonts w:ascii="Arial" w:eastAsia="Times New Roman" w:hAnsi="Arial" w:cs="Arial"/>
                <w:b/>
                <w:bCs/>
                <w:color w:val="000000"/>
                <w:sz w:val="16"/>
                <w:szCs w:val="16"/>
                <w:lang w:eastAsia="es-MX"/>
              </w:rPr>
            </w:pPr>
            <w:r w:rsidRPr="00E67E1F">
              <w:rPr>
                <w:rFonts w:ascii="Arial" w:eastAsia="Times New Roman" w:hAnsi="Arial" w:cs="Arial"/>
                <w:b/>
                <w:bCs/>
                <w:color w:val="000000"/>
                <w:sz w:val="16"/>
                <w:szCs w:val="16"/>
                <w:lang w:eastAsia="es-MX"/>
              </w:rPr>
              <w:t>41,570,044,283</w:t>
            </w:r>
          </w:p>
        </w:tc>
        <w:tc>
          <w:tcPr>
            <w:tcW w:w="0" w:type="auto"/>
            <w:tcBorders>
              <w:top w:val="nil"/>
              <w:left w:val="nil"/>
              <w:bottom w:val="single" w:sz="4" w:space="0" w:color="FFFFFF"/>
              <w:right w:val="single" w:sz="4" w:space="0" w:color="FFFFFF"/>
            </w:tcBorders>
            <w:shd w:val="clear" w:color="000000" w:fill="D9E1F2"/>
            <w:vAlign w:val="center"/>
            <w:hideMark/>
          </w:tcPr>
          <w:p w:rsidR="00FB62BF" w:rsidRPr="00E67E1F" w:rsidRDefault="00FB62BF" w:rsidP="00FB62BF">
            <w:pPr>
              <w:spacing w:after="0" w:line="240" w:lineRule="auto"/>
              <w:jc w:val="right"/>
              <w:rPr>
                <w:rFonts w:ascii="Arial" w:eastAsia="Times New Roman" w:hAnsi="Arial" w:cs="Arial"/>
                <w:b/>
                <w:bCs/>
                <w:color w:val="000000"/>
                <w:sz w:val="16"/>
                <w:szCs w:val="16"/>
                <w:lang w:eastAsia="es-MX"/>
              </w:rPr>
            </w:pPr>
            <w:r w:rsidRPr="00E67E1F">
              <w:rPr>
                <w:rFonts w:ascii="Arial" w:eastAsia="Times New Roman" w:hAnsi="Arial" w:cs="Arial"/>
                <w:b/>
                <w:bCs/>
                <w:color w:val="000000"/>
                <w:sz w:val="16"/>
                <w:szCs w:val="16"/>
                <w:lang w:eastAsia="es-MX"/>
              </w:rPr>
              <w:t>44,137,989,999</w:t>
            </w:r>
          </w:p>
        </w:tc>
        <w:tc>
          <w:tcPr>
            <w:tcW w:w="0" w:type="auto"/>
            <w:tcBorders>
              <w:top w:val="nil"/>
              <w:left w:val="nil"/>
              <w:bottom w:val="single" w:sz="4" w:space="0" w:color="FFFFFF"/>
              <w:right w:val="single" w:sz="4" w:space="0" w:color="FFFFFF"/>
            </w:tcBorders>
            <w:shd w:val="clear" w:color="000000" w:fill="D9E1F2"/>
            <w:vAlign w:val="center"/>
            <w:hideMark/>
          </w:tcPr>
          <w:p w:rsidR="00FB62BF" w:rsidRPr="00E67E1F" w:rsidRDefault="00FB62BF" w:rsidP="00FB62BF">
            <w:pPr>
              <w:spacing w:after="0" w:line="240" w:lineRule="auto"/>
              <w:jc w:val="right"/>
              <w:rPr>
                <w:rFonts w:ascii="Arial" w:eastAsia="Times New Roman" w:hAnsi="Arial" w:cs="Arial"/>
                <w:b/>
                <w:bCs/>
                <w:color w:val="000000"/>
                <w:sz w:val="16"/>
                <w:szCs w:val="16"/>
                <w:lang w:eastAsia="es-MX"/>
              </w:rPr>
            </w:pPr>
            <w:r w:rsidRPr="00E67E1F">
              <w:rPr>
                <w:rFonts w:ascii="Arial" w:eastAsia="Times New Roman" w:hAnsi="Arial" w:cs="Arial"/>
                <w:b/>
                <w:bCs/>
                <w:color w:val="000000"/>
                <w:sz w:val="16"/>
                <w:szCs w:val="16"/>
                <w:lang w:eastAsia="es-MX"/>
              </w:rPr>
              <w:t>48,179,693,012</w:t>
            </w:r>
          </w:p>
        </w:tc>
        <w:tc>
          <w:tcPr>
            <w:tcW w:w="0" w:type="auto"/>
            <w:tcBorders>
              <w:top w:val="nil"/>
              <w:left w:val="nil"/>
              <w:bottom w:val="single" w:sz="4" w:space="0" w:color="FFFFFF"/>
              <w:right w:val="single" w:sz="4" w:space="0" w:color="FFFFFF"/>
            </w:tcBorders>
            <w:shd w:val="clear" w:color="000000" w:fill="D9E1F2"/>
            <w:vAlign w:val="center"/>
            <w:hideMark/>
          </w:tcPr>
          <w:p w:rsidR="00FB62BF" w:rsidRPr="00E67E1F" w:rsidRDefault="00FB62BF" w:rsidP="00FB62BF">
            <w:pPr>
              <w:spacing w:after="0" w:line="240" w:lineRule="auto"/>
              <w:jc w:val="right"/>
              <w:rPr>
                <w:rFonts w:ascii="Arial" w:eastAsia="Times New Roman" w:hAnsi="Arial" w:cs="Arial"/>
                <w:b/>
                <w:bCs/>
                <w:color w:val="000000"/>
                <w:sz w:val="16"/>
                <w:szCs w:val="16"/>
                <w:lang w:eastAsia="es-MX"/>
              </w:rPr>
            </w:pPr>
            <w:r w:rsidRPr="00E67E1F">
              <w:rPr>
                <w:rFonts w:ascii="Arial" w:eastAsia="Times New Roman" w:hAnsi="Arial" w:cs="Arial"/>
                <w:b/>
                <w:bCs/>
                <w:color w:val="000000"/>
                <w:sz w:val="16"/>
                <w:szCs w:val="16"/>
                <w:lang w:eastAsia="es-MX"/>
              </w:rPr>
              <w:t>49,906,341,379</w:t>
            </w:r>
          </w:p>
        </w:tc>
        <w:tc>
          <w:tcPr>
            <w:tcW w:w="0" w:type="auto"/>
            <w:tcBorders>
              <w:top w:val="nil"/>
              <w:left w:val="nil"/>
              <w:bottom w:val="single" w:sz="4" w:space="0" w:color="FFFFFF"/>
              <w:right w:val="single" w:sz="4" w:space="0" w:color="FFFFFF"/>
            </w:tcBorders>
            <w:shd w:val="clear" w:color="000000" w:fill="D9E1F2"/>
            <w:vAlign w:val="center"/>
            <w:hideMark/>
          </w:tcPr>
          <w:p w:rsidR="00FB62BF" w:rsidRPr="00E67E1F" w:rsidRDefault="00FB62BF" w:rsidP="00FB62BF">
            <w:pPr>
              <w:spacing w:after="0" w:line="240" w:lineRule="auto"/>
              <w:jc w:val="right"/>
              <w:rPr>
                <w:rFonts w:ascii="Arial" w:eastAsia="Times New Roman" w:hAnsi="Arial" w:cs="Arial"/>
                <w:b/>
                <w:bCs/>
                <w:color w:val="000000"/>
                <w:sz w:val="16"/>
                <w:szCs w:val="16"/>
                <w:lang w:eastAsia="es-MX"/>
              </w:rPr>
            </w:pPr>
            <w:r w:rsidRPr="00E67E1F">
              <w:rPr>
                <w:rFonts w:ascii="Arial" w:eastAsia="Times New Roman" w:hAnsi="Arial" w:cs="Arial"/>
                <w:b/>
                <w:bCs/>
                <w:color w:val="000000"/>
                <w:sz w:val="16"/>
                <w:szCs w:val="16"/>
                <w:lang w:eastAsia="es-MX"/>
              </w:rPr>
              <w:t>53,153,044,811</w:t>
            </w:r>
          </w:p>
        </w:tc>
      </w:tr>
    </w:tbl>
    <w:p w:rsidR="00CC43F1" w:rsidRPr="00CB44A7" w:rsidRDefault="00CC43F1" w:rsidP="00CC43F1">
      <w:pPr>
        <w:rPr>
          <w:sz w:val="20"/>
          <w:szCs w:val="20"/>
        </w:rPr>
      </w:pPr>
    </w:p>
    <w:p w:rsidR="000B1657" w:rsidRDefault="00C53C0F">
      <w:pPr>
        <w:sectPr w:rsidR="000B1657" w:rsidSect="00A644AB">
          <w:type w:val="nextColumn"/>
          <w:pgSz w:w="12240" w:h="15840"/>
          <w:pgMar w:top="1701" w:right="1418" w:bottom="1701" w:left="2835" w:header="709" w:footer="709" w:gutter="0"/>
          <w:cols w:space="708"/>
          <w:docGrid w:linePitch="360"/>
        </w:sectPr>
      </w:pPr>
      <w:r w:rsidRPr="00CB44A7">
        <w:br w:type="page"/>
      </w:r>
    </w:p>
    <w:tbl>
      <w:tblPr>
        <w:tblpPr w:leftFromText="141" w:rightFromText="141" w:vertAnchor="page" w:horzAnchor="margin" w:tblpY="2605"/>
        <w:tblW w:w="0" w:type="auto"/>
        <w:tblCellMar>
          <w:left w:w="70" w:type="dxa"/>
          <w:right w:w="70" w:type="dxa"/>
        </w:tblCellMar>
        <w:tblLook w:val="04A0"/>
      </w:tblPr>
      <w:tblGrid>
        <w:gridCol w:w="3027"/>
        <w:gridCol w:w="840"/>
        <w:gridCol w:w="840"/>
        <w:gridCol w:w="840"/>
        <w:gridCol w:w="870"/>
        <w:gridCol w:w="870"/>
        <w:gridCol w:w="840"/>
      </w:tblGrid>
      <w:tr w:rsidR="000B1657" w:rsidRPr="00CB44A7" w:rsidTr="000B1657">
        <w:trPr>
          <w:trHeight w:val="360"/>
        </w:trPr>
        <w:tc>
          <w:tcPr>
            <w:tcW w:w="0" w:type="auto"/>
            <w:gridSpan w:val="3"/>
            <w:tcBorders>
              <w:top w:val="nil"/>
              <w:left w:val="nil"/>
              <w:bottom w:val="nil"/>
              <w:right w:val="nil"/>
            </w:tcBorders>
            <w:shd w:val="clear" w:color="000000" w:fill="FFFFFF"/>
            <w:noWrap/>
            <w:vAlign w:val="bottom"/>
            <w:hideMark/>
          </w:tcPr>
          <w:p w:rsidR="00873421" w:rsidRPr="00CB44A7" w:rsidRDefault="00873421" w:rsidP="000B1657">
            <w:pPr>
              <w:spacing w:after="0" w:line="240" w:lineRule="auto"/>
              <w:rPr>
                <w:rFonts w:ascii="Barlow" w:eastAsia="Times New Roman" w:hAnsi="Barlow" w:cs="Times New Roman"/>
                <w:b/>
                <w:bCs/>
                <w:color w:val="000000"/>
                <w:sz w:val="28"/>
                <w:szCs w:val="28"/>
                <w:lang w:eastAsia="es-MX"/>
              </w:rPr>
            </w:pPr>
            <w:r w:rsidRPr="00CB44A7">
              <w:rPr>
                <w:rFonts w:ascii="Barlow" w:eastAsia="Times New Roman" w:hAnsi="Barlow" w:cs="Times New Roman"/>
                <w:b/>
                <w:bCs/>
                <w:color w:val="000000"/>
                <w:sz w:val="28"/>
                <w:szCs w:val="28"/>
                <w:lang w:eastAsia="es-MX"/>
              </w:rPr>
              <w:lastRenderedPageBreak/>
              <w:t xml:space="preserve">ANEXO 16.3 RESULTADO DE EGRESOS </w:t>
            </w:r>
          </w:p>
        </w:tc>
        <w:tc>
          <w:tcPr>
            <w:tcW w:w="0" w:type="auto"/>
            <w:tcBorders>
              <w:top w:val="nil"/>
              <w:left w:val="nil"/>
              <w:bottom w:val="nil"/>
              <w:right w:val="nil"/>
            </w:tcBorders>
            <w:shd w:val="clear" w:color="000000" w:fill="FFFFFF"/>
            <w:noWrap/>
            <w:vAlign w:val="bottom"/>
            <w:hideMark/>
          </w:tcPr>
          <w:p w:rsidR="00873421" w:rsidRPr="00CB44A7" w:rsidRDefault="00873421" w:rsidP="000B1657">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0B1657">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0B1657">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0B1657">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r>
      <w:tr w:rsidR="000B1657" w:rsidRPr="00CB44A7" w:rsidTr="000B1657">
        <w:trPr>
          <w:trHeight w:val="380"/>
        </w:trPr>
        <w:tc>
          <w:tcPr>
            <w:tcW w:w="0" w:type="auto"/>
            <w:tcBorders>
              <w:top w:val="nil"/>
              <w:left w:val="nil"/>
              <w:bottom w:val="nil"/>
              <w:right w:val="nil"/>
            </w:tcBorders>
            <w:shd w:val="clear" w:color="000000" w:fill="FFFFFF"/>
            <w:noWrap/>
            <w:vAlign w:val="bottom"/>
            <w:hideMark/>
          </w:tcPr>
          <w:p w:rsidR="00873421" w:rsidRPr="00CB44A7" w:rsidRDefault="00873421" w:rsidP="000B1657">
            <w:pPr>
              <w:spacing w:after="0" w:line="240" w:lineRule="auto"/>
              <w:rPr>
                <w:rFonts w:ascii="Calibri" w:eastAsia="Times New Roman" w:hAnsi="Calibri" w:cs="Times New Roman"/>
                <w:color w:val="000000"/>
                <w:sz w:val="18"/>
                <w:szCs w:val="18"/>
                <w:lang w:eastAsia="es-MX"/>
              </w:rPr>
            </w:pPr>
            <w:r w:rsidRPr="00CB44A7">
              <w:rPr>
                <w:rFonts w:ascii="Calibri" w:eastAsia="Times New Roman" w:hAnsi="Calibri" w:cs="Times New Roman"/>
                <w:color w:val="000000"/>
                <w:sz w:val="18"/>
                <w:szCs w:val="18"/>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0B1657">
            <w:pPr>
              <w:spacing w:after="0" w:line="240" w:lineRule="auto"/>
              <w:rPr>
                <w:rFonts w:ascii="Calibri" w:eastAsia="Times New Roman" w:hAnsi="Calibri" w:cs="Times New Roman"/>
                <w:color w:val="000000"/>
                <w:sz w:val="18"/>
                <w:szCs w:val="18"/>
                <w:lang w:eastAsia="es-MX"/>
              </w:rPr>
            </w:pPr>
            <w:r w:rsidRPr="00CB44A7">
              <w:rPr>
                <w:rFonts w:ascii="Calibri" w:eastAsia="Times New Roman" w:hAnsi="Calibri" w:cs="Times New Roman"/>
                <w:color w:val="000000"/>
                <w:sz w:val="18"/>
                <w:szCs w:val="18"/>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0B1657">
            <w:pPr>
              <w:spacing w:after="0" w:line="240" w:lineRule="auto"/>
              <w:rPr>
                <w:rFonts w:ascii="Calibri" w:eastAsia="Times New Roman" w:hAnsi="Calibri" w:cs="Times New Roman"/>
                <w:color w:val="000000"/>
                <w:sz w:val="18"/>
                <w:szCs w:val="18"/>
                <w:lang w:eastAsia="es-MX"/>
              </w:rPr>
            </w:pPr>
            <w:r w:rsidRPr="00CB44A7">
              <w:rPr>
                <w:rFonts w:ascii="Calibri" w:eastAsia="Times New Roman" w:hAnsi="Calibri" w:cs="Times New Roman"/>
                <w:color w:val="000000"/>
                <w:sz w:val="18"/>
                <w:szCs w:val="18"/>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0B1657">
            <w:pPr>
              <w:spacing w:after="0" w:line="240" w:lineRule="auto"/>
              <w:rPr>
                <w:rFonts w:ascii="Calibri" w:eastAsia="Times New Roman" w:hAnsi="Calibri" w:cs="Times New Roman"/>
                <w:color w:val="000000"/>
                <w:sz w:val="18"/>
                <w:szCs w:val="18"/>
                <w:lang w:eastAsia="es-MX"/>
              </w:rPr>
            </w:pPr>
            <w:r w:rsidRPr="00CB44A7">
              <w:rPr>
                <w:rFonts w:ascii="Calibri" w:eastAsia="Times New Roman" w:hAnsi="Calibri" w:cs="Times New Roman"/>
                <w:color w:val="000000"/>
                <w:sz w:val="18"/>
                <w:szCs w:val="18"/>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0B1657">
            <w:pPr>
              <w:spacing w:after="0" w:line="240" w:lineRule="auto"/>
              <w:rPr>
                <w:rFonts w:ascii="Calibri" w:eastAsia="Times New Roman" w:hAnsi="Calibri" w:cs="Times New Roman"/>
                <w:color w:val="000000"/>
                <w:sz w:val="18"/>
                <w:szCs w:val="18"/>
                <w:lang w:eastAsia="es-MX"/>
              </w:rPr>
            </w:pPr>
            <w:r w:rsidRPr="00CB44A7">
              <w:rPr>
                <w:rFonts w:ascii="Calibri" w:eastAsia="Times New Roman" w:hAnsi="Calibri" w:cs="Times New Roman"/>
                <w:color w:val="000000"/>
                <w:sz w:val="18"/>
                <w:szCs w:val="18"/>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0B1657">
            <w:pPr>
              <w:spacing w:after="0" w:line="240" w:lineRule="auto"/>
              <w:rPr>
                <w:rFonts w:ascii="Calibri" w:eastAsia="Times New Roman" w:hAnsi="Calibri" w:cs="Times New Roman"/>
                <w:color w:val="000000"/>
                <w:sz w:val="18"/>
                <w:szCs w:val="18"/>
                <w:lang w:eastAsia="es-MX"/>
              </w:rPr>
            </w:pPr>
            <w:r w:rsidRPr="00CB44A7">
              <w:rPr>
                <w:rFonts w:ascii="Calibri" w:eastAsia="Times New Roman" w:hAnsi="Calibri" w:cs="Times New Roman"/>
                <w:color w:val="000000"/>
                <w:sz w:val="18"/>
                <w:szCs w:val="18"/>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0B1657">
            <w:pPr>
              <w:spacing w:after="0" w:line="240" w:lineRule="auto"/>
              <w:rPr>
                <w:rFonts w:ascii="Calibri" w:eastAsia="Times New Roman" w:hAnsi="Calibri" w:cs="Times New Roman"/>
                <w:color w:val="000000"/>
                <w:sz w:val="18"/>
                <w:szCs w:val="18"/>
                <w:lang w:eastAsia="es-MX"/>
              </w:rPr>
            </w:pPr>
            <w:r w:rsidRPr="00CB44A7">
              <w:rPr>
                <w:rFonts w:ascii="Calibri" w:eastAsia="Times New Roman" w:hAnsi="Calibri" w:cs="Times New Roman"/>
                <w:color w:val="000000"/>
                <w:sz w:val="18"/>
                <w:szCs w:val="18"/>
                <w:lang w:eastAsia="es-MX"/>
              </w:rPr>
              <w:t> </w:t>
            </w:r>
          </w:p>
        </w:tc>
      </w:tr>
      <w:tr w:rsidR="00873421" w:rsidRPr="00CB44A7" w:rsidTr="000B1657">
        <w:trPr>
          <w:trHeight w:val="340"/>
        </w:trPr>
        <w:tc>
          <w:tcPr>
            <w:tcW w:w="0" w:type="auto"/>
            <w:gridSpan w:val="7"/>
            <w:tcBorders>
              <w:top w:val="single" w:sz="8" w:space="0" w:color="000000"/>
              <w:left w:val="single" w:sz="8" w:space="0" w:color="000000"/>
              <w:bottom w:val="nil"/>
              <w:right w:val="single" w:sz="8" w:space="0" w:color="000000"/>
            </w:tcBorders>
            <w:shd w:val="clear" w:color="000000" w:fill="333F4F"/>
            <w:vAlign w:val="center"/>
            <w:hideMark/>
          </w:tcPr>
          <w:p w:rsidR="00873421" w:rsidRPr="00CB44A7" w:rsidRDefault="00873421" w:rsidP="000B1657">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GOBIERNO DEL ESTADO DE YUCATÁN</w:t>
            </w:r>
          </w:p>
        </w:tc>
      </w:tr>
      <w:tr w:rsidR="00873421" w:rsidRPr="00CB44A7" w:rsidTr="000B1657">
        <w:trPr>
          <w:trHeight w:val="360"/>
        </w:trPr>
        <w:tc>
          <w:tcPr>
            <w:tcW w:w="0" w:type="auto"/>
            <w:gridSpan w:val="7"/>
            <w:tcBorders>
              <w:top w:val="nil"/>
              <w:left w:val="single" w:sz="8" w:space="0" w:color="000000"/>
              <w:bottom w:val="nil"/>
              <w:right w:val="single" w:sz="8" w:space="0" w:color="000000"/>
            </w:tcBorders>
            <w:shd w:val="clear" w:color="000000" w:fill="333F4F"/>
            <w:vAlign w:val="center"/>
            <w:hideMark/>
          </w:tcPr>
          <w:p w:rsidR="00873421" w:rsidRPr="00CB44A7" w:rsidRDefault="00873421" w:rsidP="000B1657">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Resultados de Egresos </w:t>
            </w:r>
            <w:r w:rsidRPr="00CB44A7">
              <w:rPr>
                <w:rFonts w:ascii="Cambria Math" w:eastAsia="Times New Roman" w:hAnsi="Cambria Math" w:cs="Cambria Math"/>
                <w:b/>
                <w:bCs/>
                <w:color w:val="FFFFFF"/>
                <w:sz w:val="18"/>
                <w:szCs w:val="18"/>
                <w:lang w:eastAsia="es-MX"/>
              </w:rPr>
              <w:t>‐</w:t>
            </w:r>
            <w:r w:rsidRPr="00CB44A7">
              <w:rPr>
                <w:rFonts w:ascii="Arial" w:eastAsia="Times New Roman" w:hAnsi="Arial" w:cs="Arial"/>
                <w:b/>
                <w:bCs/>
                <w:color w:val="FFFFFF"/>
                <w:sz w:val="18"/>
                <w:szCs w:val="18"/>
                <w:lang w:eastAsia="es-MX"/>
              </w:rPr>
              <w:t xml:space="preserve"> LDF (PESOS)</w:t>
            </w:r>
          </w:p>
        </w:tc>
      </w:tr>
      <w:tr w:rsidR="00873421" w:rsidRPr="00CB44A7" w:rsidTr="000B1657">
        <w:trPr>
          <w:trHeight w:val="360"/>
        </w:trPr>
        <w:tc>
          <w:tcPr>
            <w:tcW w:w="0" w:type="auto"/>
            <w:gridSpan w:val="7"/>
            <w:tcBorders>
              <w:top w:val="nil"/>
              <w:left w:val="single" w:sz="8" w:space="0" w:color="000000"/>
              <w:bottom w:val="single" w:sz="8" w:space="0" w:color="000000"/>
              <w:right w:val="single" w:sz="8" w:space="0" w:color="000000"/>
            </w:tcBorders>
            <w:shd w:val="clear" w:color="000000" w:fill="333F4F"/>
            <w:vAlign w:val="center"/>
            <w:hideMark/>
          </w:tcPr>
          <w:p w:rsidR="00873421" w:rsidRPr="00CB44A7" w:rsidRDefault="00873421" w:rsidP="000B1657">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w:t>
            </w:r>
          </w:p>
        </w:tc>
      </w:tr>
      <w:tr w:rsidR="000B1657" w:rsidRPr="00CB44A7" w:rsidTr="000B1657">
        <w:trPr>
          <w:trHeight w:val="340"/>
        </w:trPr>
        <w:tc>
          <w:tcPr>
            <w:tcW w:w="0" w:type="auto"/>
            <w:vMerge w:val="restart"/>
            <w:tcBorders>
              <w:top w:val="nil"/>
              <w:left w:val="single" w:sz="8" w:space="0" w:color="000000"/>
              <w:bottom w:val="nil"/>
              <w:right w:val="single" w:sz="8" w:space="0" w:color="000000"/>
            </w:tcBorders>
            <w:shd w:val="clear" w:color="000000" w:fill="333F4F"/>
            <w:vAlign w:val="center"/>
            <w:hideMark/>
          </w:tcPr>
          <w:p w:rsidR="00873421" w:rsidRPr="00CB44A7" w:rsidRDefault="00873421" w:rsidP="000B1657">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Concepto (b)</w:t>
            </w:r>
          </w:p>
        </w:tc>
        <w:tc>
          <w:tcPr>
            <w:tcW w:w="0" w:type="auto"/>
            <w:vMerge w:val="restart"/>
            <w:tcBorders>
              <w:top w:val="nil"/>
              <w:left w:val="single" w:sz="8" w:space="0" w:color="000000"/>
              <w:bottom w:val="nil"/>
              <w:right w:val="single" w:sz="8" w:space="0" w:color="000000"/>
            </w:tcBorders>
            <w:shd w:val="clear" w:color="000000" w:fill="333F4F"/>
            <w:vAlign w:val="center"/>
            <w:hideMark/>
          </w:tcPr>
          <w:p w:rsidR="00873421" w:rsidRPr="00CB44A7" w:rsidRDefault="00873421" w:rsidP="000B1657">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2014</w:t>
            </w:r>
          </w:p>
        </w:tc>
        <w:tc>
          <w:tcPr>
            <w:tcW w:w="0" w:type="auto"/>
            <w:vMerge w:val="restart"/>
            <w:tcBorders>
              <w:top w:val="nil"/>
              <w:left w:val="single" w:sz="8" w:space="0" w:color="000000"/>
              <w:bottom w:val="nil"/>
              <w:right w:val="single" w:sz="8" w:space="0" w:color="000000"/>
            </w:tcBorders>
            <w:shd w:val="clear" w:color="000000" w:fill="333F4F"/>
            <w:vAlign w:val="center"/>
            <w:hideMark/>
          </w:tcPr>
          <w:p w:rsidR="00873421" w:rsidRPr="00CB44A7" w:rsidRDefault="00873421" w:rsidP="000B1657">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2015</w:t>
            </w:r>
          </w:p>
        </w:tc>
        <w:tc>
          <w:tcPr>
            <w:tcW w:w="0" w:type="auto"/>
            <w:vMerge w:val="restart"/>
            <w:tcBorders>
              <w:top w:val="nil"/>
              <w:left w:val="single" w:sz="8" w:space="0" w:color="000000"/>
              <w:bottom w:val="nil"/>
              <w:right w:val="single" w:sz="8" w:space="0" w:color="000000"/>
            </w:tcBorders>
            <w:shd w:val="clear" w:color="000000" w:fill="333F4F"/>
            <w:vAlign w:val="center"/>
            <w:hideMark/>
          </w:tcPr>
          <w:p w:rsidR="00873421" w:rsidRPr="00CB44A7" w:rsidRDefault="00873421" w:rsidP="000B1657">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2016</w:t>
            </w:r>
          </w:p>
        </w:tc>
        <w:tc>
          <w:tcPr>
            <w:tcW w:w="0" w:type="auto"/>
            <w:vMerge w:val="restart"/>
            <w:tcBorders>
              <w:top w:val="nil"/>
              <w:left w:val="single" w:sz="8" w:space="0" w:color="000000"/>
              <w:bottom w:val="nil"/>
              <w:right w:val="single" w:sz="8" w:space="0" w:color="000000"/>
            </w:tcBorders>
            <w:shd w:val="clear" w:color="000000" w:fill="333F4F"/>
            <w:vAlign w:val="center"/>
            <w:hideMark/>
          </w:tcPr>
          <w:p w:rsidR="00873421" w:rsidRPr="00CB44A7" w:rsidRDefault="00873421" w:rsidP="000B1657">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2017</w:t>
            </w:r>
          </w:p>
        </w:tc>
        <w:tc>
          <w:tcPr>
            <w:tcW w:w="0" w:type="auto"/>
            <w:vMerge w:val="restart"/>
            <w:tcBorders>
              <w:top w:val="nil"/>
              <w:left w:val="single" w:sz="8" w:space="0" w:color="000000"/>
              <w:bottom w:val="nil"/>
              <w:right w:val="single" w:sz="8" w:space="0" w:color="000000"/>
            </w:tcBorders>
            <w:shd w:val="clear" w:color="000000" w:fill="333F4F"/>
            <w:vAlign w:val="center"/>
            <w:hideMark/>
          </w:tcPr>
          <w:p w:rsidR="00873421" w:rsidRPr="00CB44A7" w:rsidRDefault="00873421" w:rsidP="000B1657">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2018</w:t>
            </w:r>
          </w:p>
        </w:tc>
        <w:tc>
          <w:tcPr>
            <w:tcW w:w="0" w:type="auto"/>
            <w:tcBorders>
              <w:top w:val="nil"/>
              <w:left w:val="nil"/>
              <w:bottom w:val="nil"/>
              <w:right w:val="single" w:sz="8" w:space="0" w:color="000000"/>
            </w:tcBorders>
            <w:shd w:val="clear" w:color="000000" w:fill="333F4F"/>
            <w:vAlign w:val="center"/>
            <w:hideMark/>
          </w:tcPr>
          <w:p w:rsidR="00873421" w:rsidRPr="00CB44A7" w:rsidRDefault="00873421" w:rsidP="000B1657">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2019</w:t>
            </w:r>
          </w:p>
        </w:tc>
      </w:tr>
      <w:tr w:rsidR="000B1657" w:rsidRPr="00CB44A7" w:rsidTr="000B1657">
        <w:trPr>
          <w:trHeight w:val="360"/>
        </w:trPr>
        <w:tc>
          <w:tcPr>
            <w:tcW w:w="0" w:type="auto"/>
            <w:vMerge/>
            <w:tcBorders>
              <w:top w:val="nil"/>
              <w:left w:val="single" w:sz="8" w:space="0" w:color="000000"/>
              <w:bottom w:val="nil"/>
              <w:right w:val="single" w:sz="8" w:space="0" w:color="000000"/>
            </w:tcBorders>
            <w:vAlign w:val="center"/>
            <w:hideMark/>
          </w:tcPr>
          <w:p w:rsidR="00873421" w:rsidRPr="00CB44A7" w:rsidRDefault="00873421" w:rsidP="000B1657">
            <w:pPr>
              <w:spacing w:after="0" w:line="240" w:lineRule="auto"/>
              <w:rPr>
                <w:rFonts w:ascii="Arial" w:eastAsia="Times New Roman" w:hAnsi="Arial" w:cs="Arial"/>
                <w:b/>
                <w:bCs/>
                <w:color w:val="FFFFFF"/>
                <w:sz w:val="18"/>
                <w:szCs w:val="18"/>
                <w:lang w:eastAsia="es-MX"/>
              </w:rPr>
            </w:pPr>
          </w:p>
        </w:tc>
        <w:tc>
          <w:tcPr>
            <w:tcW w:w="0" w:type="auto"/>
            <w:vMerge/>
            <w:tcBorders>
              <w:top w:val="nil"/>
              <w:left w:val="single" w:sz="8" w:space="0" w:color="000000"/>
              <w:bottom w:val="nil"/>
              <w:right w:val="single" w:sz="8" w:space="0" w:color="000000"/>
            </w:tcBorders>
            <w:vAlign w:val="center"/>
            <w:hideMark/>
          </w:tcPr>
          <w:p w:rsidR="00873421" w:rsidRPr="00CB44A7" w:rsidRDefault="00873421" w:rsidP="000B1657">
            <w:pPr>
              <w:spacing w:after="0" w:line="240" w:lineRule="auto"/>
              <w:rPr>
                <w:rFonts w:ascii="Arial" w:eastAsia="Times New Roman" w:hAnsi="Arial" w:cs="Arial"/>
                <w:b/>
                <w:bCs/>
                <w:color w:val="FFFFFF"/>
                <w:sz w:val="18"/>
                <w:szCs w:val="18"/>
                <w:lang w:eastAsia="es-MX"/>
              </w:rPr>
            </w:pPr>
          </w:p>
        </w:tc>
        <w:tc>
          <w:tcPr>
            <w:tcW w:w="0" w:type="auto"/>
            <w:vMerge/>
            <w:tcBorders>
              <w:top w:val="nil"/>
              <w:left w:val="single" w:sz="8" w:space="0" w:color="000000"/>
              <w:bottom w:val="nil"/>
              <w:right w:val="single" w:sz="8" w:space="0" w:color="000000"/>
            </w:tcBorders>
            <w:vAlign w:val="center"/>
            <w:hideMark/>
          </w:tcPr>
          <w:p w:rsidR="00873421" w:rsidRPr="00CB44A7" w:rsidRDefault="00873421" w:rsidP="000B1657">
            <w:pPr>
              <w:spacing w:after="0" w:line="240" w:lineRule="auto"/>
              <w:rPr>
                <w:rFonts w:ascii="Arial" w:eastAsia="Times New Roman" w:hAnsi="Arial" w:cs="Arial"/>
                <w:b/>
                <w:bCs/>
                <w:color w:val="FFFFFF"/>
                <w:sz w:val="18"/>
                <w:szCs w:val="18"/>
                <w:lang w:eastAsia="es-MX"/>
              </w:rPr>
            </w:pPr>
          </w:p>
        </w:tc>
        <w:tc>
          <w:tcPr>
            <w:tcW w:w="0" w:type="auto"/>
            <w:vMerge/>
            <w:tcBorders>
              <w:top w:val="nil"/>
              <w:left w:val="single" w:sz="8" w:space="0" w:color="000000"/>
              <w:bottom w:val="nil"/>
              <w:right w:val="single" w:sz="8" w:space="0" w:color="000000"/>
            </w:tcBorders>
            <w:vAlign w:val="center"/>
            <w:hideMark/>
          </w:tcPr>
          <w:p w:rsidR="00873421" w:rsidRPr="00CB44A7" w:rsidRDefault="00873421" w:rsidP="000B1657">
            <w:pPr>
              <w:spacing w:after="0" w:line="240" w:lineRule="auto"/>
              <w:rPr>
                <w:rFonts w:ascii="Arial" w:eastAsia="Times New Roman" w:hAnsi="Arial" w:cs="Arial"/>
                <w:b/>
                <w:bCs/>
                <w:color w:val="FFFFFF"/>
                <w:sz w:val="18"/>
                <w:szCs w:val="18"/>
                <w:lang w:eastAsia="es-MX"/>
              </w:rPr>
            </w:pPr>
          </w:p>
        </w:tc>
        <w:tc>
          <w:tcPr>
            <w:tcW w:w="0" w:type="auto"/>
            <w:vMerge/>
            <w:tcBorders>
              <w:top w:val="nil"/>
              <w:left w:val="single" w:sz="8" w:space="0" w:color="000000"/>
              <w:bottom w:val="nil"/>
              <w:right w:val="single" w:sz="8" w:space="0" w:color="000000"/>
            </w:tcBorders>
            <w:vAlign w:val="center"/>
            <w:hideMark/>
          </w:tcPr>
          <w:p w:rsidR="00873421" w:rsidRPr="00CB44A7" w:rsidRDefault="00873421" w:rsidP="000B1657">
            <w:pPr>
              <w:spacing w:after="0" w:line="240" w:lineRule="auto"/>
              <w:rPr>
                <w:rFonts w:ascii="Arial" w:eastAsia="Times New Roman" w:hAnsi="Arial" w:cs="Arial"/>
                <w:b/>
                <w:bCs/>
                <w:color w:val="FFFFFF"/>
                <w:sz w:val="18"/>
                <w:szCs w:val="18"/>
                <w:lang w:eastAsia="es-MX"/>
              </w:rPr>
            </w:pPr>
          </w:p>
        </w:tc>
        <w:tc>
          <w:tcPr>
            <w:tcW w:w="0" w:type="auto"/>
            <w:vMerge/>
            <w:tcBorders>
              <w:top w:val="nil"/>
              <w:left w:val="single" w:sz="8" w:space="0" w:color="000000"/>
              <w:bottom w:val="nil"/>
              <w:right w:val="single" w:sz="8" w:space="0" w:color="000000"/>
            </w:tcBorders>
            <w:vAlign w:val="center"/>
            <w:hideMark/>
          </w:tcPr>
          <w:p w:rsidR="00873421" w:rsidRPr="00CB44A7" w:rsidRDefault="00873421" w:rsidP="000B1657">
            <w:pPr>
              <w:spacing w:after="0" w:line="240" w:lineRule="auto"/>
              <w:rPr>
                <w:rFonts w:ascii="Arial" w:eastAsia="Times New Roman" w:hAnsi="Arial" w:cs="Arial"/>
                <w:b/>
                <w:bCs/>
                <w:color w:val="FFFFFF"/>
                <w:sz w:val="18"/>
                <w:szCs w:val="18"/>
                <w:lang w:eastAsia="es-MX"/>
              </w:rPr>
            </w:pPr>
          </w:p>
        </w:tc>
        <w:tc>
          <w:tcPr>
            <w:tcW w:w="0" w:type="auto"/>
            <w:tcBorders>
              <w:top w:val="nil"/>
              <w:left w:val="nil"/>
              <w:bottom w:val="nil"/>
              <w:right w:val="single" w:sz="8" w:space="0" w:color="000000"/>
            </w:tcBorders>
            <w:shd w:val="clear" w:color="000000" w:fill="333F4F"/>
            <w:vAlign w:val="center"/>
            <w:hideMark/>
          </w:tcPr>
          <w:p w:rsidR="00873421" w:rsidRPr="00CB44A7" w:rsidRDefault="00873421" w:rsidP="000B1657">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(d)</w:t>
            </w:r>
          </w:p>
        </w:tc>
      </w:tr>
      <w:tr w:rsidR="000B1657" w:rsidRPr="00CB44A7" w:rsidTr="000B1657">
        <w:trPr>
          <w:trHeight w:val="640"/>
        </w:trPr>
        <w:tc>
          <w:tcPr>
            <w:tcW w:w="0" w:type="auto"/>
            <w:tcBorders>
              <w:top w:val="single" w:sz="8" w:space="0" w:color="auto"/>
              <w:left w:val="single" w:sz="8" w:space="0" w:color="auto"/>
              <w:bottom w:val="nil"/>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1.Gasto No Etiquetado(1=A+B+C+D+E+F+G+H+I)</w:t>
            </w:r>
          </w:p>
        </w:tc>
        <w:tc>
          <w:tcPr>
            <w:tcW w:w="0" w:type="auto"/>
            <w:tcBorders>
              <w:top w:val="single" w:sz="8" w:space="0" w:color="auto"/>
              <w:left w:val="nil"/>
              <w:bottom w:val="nil"/>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13,157,799.41 </w:t>
            </w:r>
          </w:p>
        </w:tc>
        <w:tc>
          <w:tcPr>
            <w:tcW w:w="0" w:type="auto"/>
            <w:tcBorders>
              <w:top w:val="single" w:sz="8" w:space="0" w:color="auto"/>
              <w:left w:val="nil"/>
              <w:bottom w:val="nil"/>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14,536,508.87 </w:t>
            </w:r>
          </w:p>
        </w:tc>
        <w:tc>
          <w:tcPr>
            <w:tcW w:w="0" w:type="auto"/>
            <w:tcBorders>
              <w:top w:val="single" w:sz="8" w:space="0" w:color="auto"/>
              <w:left w:val="nil"/>
              <w:bottom w:val="nil"/>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15,634,547.58 </w:t>
            </w:r>
          </w:p>
        </w:tc>
        <w:tc>
          <w:tcPr>
            <w:tcW w:w="0" w:type="auto"/>
            <w:tcBorders>
              <w:top w:val="single" w:sz="8" w:space="0" w:color="auto"/>
              <w:left w:val="nil"/>
              <w:bottom w:val="nil"/>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18,209,713.68 </w:t>
            </w:r>
          </w:p>
        </w:tc>
        <w:tc>
          <w:tcPr>
            <w:tcW w:w="0" w:type="auto"/>
            <w:tcBorders>
              <w:top w:val="single" w:sz="8" w:space="0" w:color="auto"/>
              <w:left w:val="nil"/>
              <w:bottom w:val="nil"/>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19,549,402.86 </w:t>
            </w:r>
          </w:p>
        </w:tc>
        <w:tc>
          <w:tcPr>
            <w:tcW w:w="0" w:type="auto"/>
            <w:tcBorders>
              <w:top w:val="single" w:sz="8" w:space="0" w:color="auto"/>
              <w:left w:val="nil"/>
              <w:bottom w:val="nil"/>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19,046,068.46 </w:t>
            </w:r>
          </w:p>
        </w:tc>
      </w:tr>
      <w:tr w:rsidR="000B1657" w:rsidRPr="00CB44A7" w:rsidTr="000B1657">
        <w:trPr>
          <w:trHeight w:val="3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A. Servicios Personales</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4,283,064.75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6,071,676.20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6,626,798.58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6,498,506.95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7,053,900.13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9,137,069.31 </w:t>
            </w:r>
          </w:p>
        </w:tc>
      </w:tr>
      <w:tr w:rsidR="000B1657" w:rsidRPr="00CB44A7" w:rsidTr="000B1657">
        <w:trPr>
          <w:trHeight w:val="640"/>
        </w:trPr>
        <w:tc>
          <w:tcPr>
            <w:tcW w:w="0" w:type="auto"/>
            <w:tcBorders>
              <w:top w:val="nil"/>
              <w:left w:val="single" w:sz="8" w:space="0" w:color="auto"/>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 Materiales y Suministros</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1,381,692.01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902,946.12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889,401.01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1,342,831.56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1,673,447.99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877,848.95 </w:t>
            </w:r>
          </w:p>
        </w:tc>
      </w:tr>
      <w:tr w:rsidR="000B1657" w:rsidRPr="00CB44A7" w:rsidTr="000B1657">
        <w:trPr>
          <w:trHeight w:val="3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w:t>
            </w:r>
            <w:r w:rsidR="000E5EBF">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Servicios Generales</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2,305,547.33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2,399,183.14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2,567,586.78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3,487,180.60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3,535,321.27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2,502,463.73 </w:t>
            </w:r>
          </w:p>
        </w:tc>
      </w:tr>
      <w:tr w:rsidR="000B1657" w:rsidRPr="00CB44A7" w:rsidTr="000B1657">
        <w:trPr>
          <w:trHeight w:val="960"/>
        </w:trPr>
        <w:tc>
          <w:tcPr>
            <w:tcW w:w="0" w:type="auto"/>
            <w:tcBorders>
              <w:top w:val="nil"/>
              <w:left w:val="single" w:sz="8" w:space="0" w:color="auto"/>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D.</w:t>
            </w:r>
            <w:r w:rsidR="000E5EBF">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Transferencias, Asignaciones, Subsidios y Otras Ayudas</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1,817,877.42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1,732,744.89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1,548,933.94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1,978,727.39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2,698,181.32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2,016,139.32 </w:t>
            </w:r>
          </w:p>
        </w:tc>
      </w:tr>
      <w:tr w:rsidR="000B1657" w:rsidRPr="00CB44A7" w:rsidTr="000B1657">
        <w:trPr>
          <w:trHeight w:val="6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E. Bienes Muebles, Inmuebles e Intangibles</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238,723.60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205,129.63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183,420.22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127,692.11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138,424.81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247,423.70 </w:t>
            </w:r>
          </w:p>
        </w:tc>
      </w:tr>
      <w:tr w:rsidR="000B1657" w:rsidRPr="00CB44A7" w:rsidTr="000B1657">
        <w:trPr>
          <w:trHeight w:val="340"/>
        </w:trPr>
        <w:tc>
          <w:tcPr>
            <w:tcW w:w="0" w:type="auto"/>
            <w:tcBorders>
              <w:top w:val="nil"/>
              <w:left w:val="single" w:sz="8" w:space="0" w:color="auto"/>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 Inversión Pública</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263,643.91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235,997.14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720,519.42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1,462,402.32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657,930.79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555,270.77 </w:t>
            </w:r>
          </w:p>
        </w:tc>
      </w:tr>
      <w:tr w:rsidR="000B1657" w:rsidRPr="00CB44A7" w:rsidTr="000B1657">
        <w:trPr>
          <w:trHeight w:val="6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G.</w:t>
            </w:r>
            <w:r w:rsidR="000E5EBF">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Inversiones Financieras y Otras Provisiones</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14,599.51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18,210.00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59,190.99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16,696.51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27,326.72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36,472.64 </w:t>
            </w:r>
          </w:p>
        </w:tc>
      </w:tr>
      <w:tr w:rsidR="000B1657" w:rsidRPr="00CB44A7" w:rsidTr="000B1657">
        <w:trPr>
          <w:trHeight w:val="640"/>
        </w:trPr>
        <w:tc>
          <w:tcPr>
            <w:tcW w:w="0" w:type="auto"/>
            <w:tcBorders>
              <w:top w:val="nil"/>
              <w:left w:val="single" w:sz="8" w:space="0" w:color="auto"/>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H.</w:t>
            </w:r>
            <w:r w:rsidR="000E5EBF">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 xml:space="preserve">Participaciones y Aportaciones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2,624,002.29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2,645,608.17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3,005,026.49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3,138,003.72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3,470,259.91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3,622,891.69 </w:t>
            </w:r>
          </w:p>
        </w:tc>
      </w:tr>
      <w:tr w:rsidR="000B1657" w:rsidRPr="00CB44A7" w:rsidTr="000B1657">
        <w:trPr>
          <w:trHeight w:val="32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I.</w:t>
            </w:r>
            <w:r w:rsidR="000E5EBF">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Deuda Pública</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228,648.59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325,013.56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33,670.16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157,672.52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294,609.93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50,488.35 </w:t>
            </w:r>
          </w:p>
        </w:tc>
      </w:tr>
      <w:tr w:rsidR="000B1657" w:rsidRPr="00CB44A7" w:rsidTr="000B1657">
        <w:trPr>
          <w:trHeight w:val="3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r>
      <w:tr w:rsidR="000B1657" w:rsidRPr="00CB44A7" w:rsidTr="000B1657">
        <w:trPr>
          <w:trHeight w:val="640"/>
        </w:trPr>
        <w:tc>
          <w:tcPr>
            <w:tcW w:w="0" w:type="auto"/>
            <w:tcBorders>
              <w:top w:val="nil"/>
              <w:left w:val="single" w:sz="8" w:space="0" w:color="auto"/>
              <w:bottom w:val="nil"/>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2.Gasto Etiquetado (2=A+B+C+D+E+F+G+H+I)</w:t>
            </w:r>
          </w:p>
        </w:tc>
        <w:tc>
          <w:tcPr>
            <w:tcW w:w="0" w:type="auto"/>
            <w:tcBorders>
              <w:top w:val="nil"/>
              <w:left w:val="nil"/>
              <w:bottom w:val="nil"/>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18,199,018.32 </w:t>
            </w:r>
          </w:p>
        </w:tc>
        <w:tc>
          <w:tcPr>
            <w:tcW w:w="0" w:type="auto"/>
            <w:tcBorders>
              <w:top w:val="nil"/>
              <w:left w:val="nil"/>
              <w:bottom w:val="nil"/>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20,011,726.60 </w:t>
            </w:r>
          </w:p>
        </w:tc>
        <w:tc>
          <w:tcPr>
            <w:tcW w:w="0" w:type="auto"/>
            <w:tcBorders>
              <w:top w:val="nil"/>
              <w:left w:val="nil"/>
              <w:bottom w:val="nil"/>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20,008,721.11 </w:t>
            </w:r>
          </w:p>
        </w:tc>
        <w:tc>
          <w:tcPr>
            <w:tcW w:w="0" w:type="auto"/>
            <w:tcBorders>
              <w:top w:val="nil"/>
              <w:left w:val="nil"/>
              <w:bottom w:val="nil"/>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20,534,493.05 </w:t>
            </w:r>
          </w:p>
        </w:tc>
        <w:tc>
          <w:tcPr>
            <w:tcW w:w="0" w:type="auto"/>
            <w:tcBorders>
              <w:top w:val="nil"/>
              <w:left w:val="nil"/>
              <w:bottom w:val="nil"/>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20,250,642.64 </w:t>
            </w:r>
          </w:p>
        </w:tc>
        <w:tc>
          <w:tcPr>
            <w:tcW w:w="0" w:type="auto"/>
            <w:tcBorders>
              <w:top w:val="nil"/>
              <w:left w:val="nil"/>
              <w:bottom w:val="nil"/>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18,852,800.23 </w:t>
            </w:r>
          </w:p>
        </w:tc>
      </w:tr>
      <w:tr w:rsidR="000B1657" w:rsidRPr="00CB44A7" w:rsidTr="000B1657">
        <w:trPr>
          <w:trHeight w:val="3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A. Servicios Personales</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9,822,453.42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9,903,916.30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10,008,496.42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11,214,366.45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12,135,378.39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11,188,244.87 </w:t>
            </w:r>
          </w:p>
        </w:tc>
      </w:tr>
      <w:tr w:rsidR="000B1657" w:rsidRPr="00CB44A7" w:rsidTr="000B1657">
        <w:trPr>
          <w:trHeight w:val="640"/>
        </w:trPr>
        <w:tc>
          <w:tcPr>
            <w:tcW w:w="0" w:type="auto"/>
            <w:tcBorders>
              <w:top w:val="nil"/>
              <w:left w:val="single" w:sz="8" w:space="0" w:color="auto"/>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lastRenderedPageBreak/>
              <w:t>B. Materiales y Suministros</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1,065,874.46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1,028,907.61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1,011,382.02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1,024,292.70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1,129,765.23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793,116.92 </w:t>
            </w:r>
          </w:p>
        </w:tc>
      </w:tr>
      <w:tr w:rsidR="000B1657" w:rsidRPr="00CB44A7" w:rsidTr="000B1657">
        <w:trPr>
          <w:trHeight w:val="3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w:t>
            </w:r>
            <w:r w:rsidR="000E5EBF">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Servicios Generales</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1,165,955.57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1,397,144.79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1,716,518.62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1,643,967.22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1,499,959.01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1,734,099.71 </w:t>
            </w:r>
          </w:p>
        </w:tc>
      </w:tr>
      <w:tr w:rsidR="000B1657" w:rsidRPr="00CB44A7" w:rsidTr="000B1657">
        <w:trPr>
          <w:trHeight w:val="960"/>
        </w:trPr>
        <w:tc>
          <w:tcPr>
            <w:tcW w:w="0" w:type="auto"/>
            <w:tcBorders>
              <w:top w:val="nil"/>
              <w:left w:val="single" w:sz="8" w:space="0" w:color="auto"/>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D.</w:t>
            </w:r>
            <w:r w:rsidR="000E5EBF">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Transferencias, Asignaciones, Subsidios y Otras Ayudas</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572,281.39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889,684.99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1,167,427.28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913,341.96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821,547.36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405,677.36 </w:t>
            </w:r>
          </w:p>
        </w:tc>
      </w:tr>
      <w:tr w:rsidR="000B1657" w:rsidRPr="00CB44A7" w:rsidTr="000B1657">
        <w:trPr>
          <w:trHeight w:val="6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E. Bienes Muebles, Inmuebles e Intangibles</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315,454.22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391,358.53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175,811.90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104,472.79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166,200.75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90,104.88 </w:t>
            </w:r>
          </w:p>
        </w:tc>
      </w:tr>
      <w:tr w:rsidR="000B1657" w:rsidRPr="00CB44A7" w:rsidTr="000B1657">
        <w:trPr>
          <w:trHeight w:val="680"/>
        </w:trPr>
        <w:tc>
          <w:tcPr>
            <w:tcW w:w="0" w:type="auto"/>
            <w:tcBorders>
              <w:top w:val="nil"/>
              <w:left w:val="single" w:sz="8" w:space="0" w:color="auto"/>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 Inversión Pública</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1,853,451.54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2,102,459.21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2,051,552.89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1,475,114.40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1,082,323.08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1,090,680.68 </w:t>
            </w:r>
          </w:p>
        </w:tc>
      </w:tr>
      <w:tr w:rsidR="000B1657" w:rsidRPr="00CB44A7" w:rsidTr="000B1657">
        <w:trPr>
          <w:trHeight w:val="6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G.</w:t>
            </w:r>
            <w:r w:rsidR="000E5EBF">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Inversiones Financieras y Otras Provisiones</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144,000.00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w:t>
            </w:r>
          </w:p>
        </w:tc>
      </w:tr>
      <w:tr w:rsidR="000B1657" w:rsidRPr="00CB44A7" w:rsidTr="000B1657">
        <w:trPr>
          <w:trHeight w:val="640"/>
        </w:trPr>
        <w:tc>
          <w:tcPr>
            <w:tcW w:w="0" w:type="auto"/>
            <w:tcBorders>
              <w:top w:val="nil"/>
              <w:left w:val="single" w:sz="8" w:space="0" w:color="auto"/>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H.</w:t>
            </w:r>
            <w:r w:rsidR="000E5EBF">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Participaciones y Aportaciones</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3,086,781.43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3,050,926.97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3,275,806.38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3,273,634.94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3,004,533.17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3,115,428.31 </w:t>
            </w:r>
          </w:p>
        </w:tc>
      </w:tr>
      <w:tr w:rsidR="000B1657" w:rsidRPr="00CB44A7" w:rsidTr="000B1657">
        <w:trPr>
          <w:trHeight w:val="32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I.</w:t>
            </w:r>
            <w:r w:rsidR="000E5EBF">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Deuda Pública</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316,766.30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1,103,328.21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601,725.60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885,302.60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410,935.65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435,447.50 </w:t>
            </w:r>
          </w:p>
        </w:tc>
      </w:tr>
      <w:tr w:rsidR="000B1657" w:rsidRPr="00CB44A7" w:rsidTr="000B1657">
        <w:trPr>
          <w:trHeight w:val="3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0B1657">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r>
      <w:tr w:rsidR="000B1657" w:rsidRPr="00CB44A7" w:rsidTr="000B1657">
        <w:trPr>
          <w:trHeight w:val="660"/>
        </w:trPr>
        <w:tc>
          <w:tcPr>
            <w:tcW w:w="0" w:type="auto"/>
            <w:tcBorders>
              <w:top w:val="nil"/>
              <w:left w:val="single" w:sz="8" w:space="0" w:color="auto"/>
              <w:bottom w:val="single" w:sz="8" w:space="0" w:color="auto"/>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3.Total del Resultado de Egresos (3=1+2)</w:t>
            </w:r>
          </w:p>
        </w:tc>
        <w:tc>
          <w:tcPr>
            <w:tcW w:w="0" w:type="auto"/>
            <w:tcBorders>
              <w:top w:val="nil"/>
              <w:left w:val="nil"/>
              <w:bottom w:val="single" w:sz="8" w:space="0" w:color="auto"/>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31,356,817.74 </w:t>
            </w:r>
          </w:p>
        </w:tc>
        <w:tc>
          <w:tcPr>
            <w:tcW w:w="0" w:type="auto"/>
            <w:tcBorders>
              <w:top w:val="nil"/>
              <w:left w:val="nil"/>
              <w:bottom w:val="single" w:sz="8" w:space="0" w:color="auto"/>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34,548,235.47 </w:t>
            </w:r>
          </w:p>
        </w:tc>
        <w:tc>
          <w:tcPr>
            <w:tcW w:w="0" w:type="auto"/>
            <w:tcBorders>
              <w:top w:val="nil"/>
              <w:left w:val="nil"/>
              <w:bottom w:val="single" w:sz="8" w:space="0" w:color="auto"/>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35,643,268.69 </w:t>
            </w:r>
          </w:p>
        </w:tc>
        <w:tc>
          <w:tcPr>
            <w:tcW w:w="0" w:type="auto"/>
            <w:tcBorders>
              <w:top w:val="nil"/>
              <w:left w:val="nil"/>
              <w:bottom w:val="single" w:sz="8" w:space="0" w:color="auto"/>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38,744,206.74 </w:t>
            </w:r>
          </w:p>
        </w:tc>
        <w:tc>
          <w:tcPr>
            <w:tcW w:w="0" w:type="auto"/>
            <w:tcBorders>
              <w:top w:val="nil"/>
              <w:left w:val="nil"/>
              <w:bottom w:val="single" w:sz="8" w:space="0" w:color="auto"/>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39,800,045.50 </w:t>
            </w:r>
          </w:p>
        </w:tc>
        <w:tc>
          <w:tcPr>
            <w:tcW w:w="0" w:type="auto"/>
            <w:tcBorders>
              <w:top w:val="nil"/>
              <w:left w:val="nil"/>
              <w:bottom w:val="single" w:sz="8" w:space="0" w:color="auto"/>
              <w:right w:val="single" w:sz="8" w:space="0" w:color="auto"/>
            </w:tcBorders>
            <w:shd w:val="clear" w:color="000000" w:fill="4F81BD"/>
            <w:noWrap/>
            <w:vAlign w:val="center"/>
            <w:hideMark/>
          </w:tcPr>
          <w:p w:rsidR="00873421" w:rsidRPr="00CB44A7" w:rsidRDefault="00873421" w:rsidP="000B1657">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37,898,868.69 </w:t>
            </w:r>
          </w:p>
        </w:tc>
      </w:tr>
    </w:tbl>
    <w:p w:rsidR="00873421" w:rsidRPr="00CB44A7" w:rsidRDefault="00873421" w:rsidP="00CC43F1">
      <w:pPr>
        <w:sectPr w:rsidR="00873421" w:rsidRPr="00CB44A7" w:rsidSect="000B1657">
          <w:pgSz w:w="12240" w:h="15840"/>
          <w:pgMar w:top="2552" w:right="1418" w:bottom="1701" w:left="2835" w:header="709" w:footer="709" w:gutter="0"/>
          <w:cols w:space="708"/>
          <w:docGrid w:linePitch="360"/>
        </w:sectPr>
      </w:pPr>
    </w:p>
    <w:tbl>
      <w:tblPr>
        <w:tblW w:w="8832" w:type="dxa"/>
        <w:tblCellMar>
          <w:left w:w="70" w:type="dxa"/>
          <w:right w:w="70" w:type="dxa"/>
        </w:tblCellMar>
        <w:tblLook w:val="04A0"/>
      </w:tblPr>
      <w:tblGrid>
        <w:gridCol w:w="6676"/>
        <w:gridCol w:w="2156"/>
      </w:tblGrid>
      <w:tr w:rsidR="00CC43F1" w:rsidRPr="00CB44A7" w:rsidTr="00CC43F1">
        <w:trPr>
          <w:trHeight w:val="315"/>
        </w:trPr>
        <w:tc>
          <w:tcPr>
            <w:tcW w:w="6676" w:type="dxa"/>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Barlow Medium" w:eastAsia="Times New Roman" w:hAnsi="Barlow Medium" w:cs="Calibri"/>
                <w:b/>
                <w:bCs/>
                <w:color w:val="000000"/>
                <w:sz w:val="24"/>
                <w:szCs w:val="24"/>
                <w:lang w:eastAsia="es-MX"/>
              </w:rPr>
            </w:pPr>
            <w:r w:rsidRPr="00CB44A7">
              <w:rPr>
                <w:rFonts w:ascii="Arial" w:eastAsia="Times New Roman" w:hAnsi="Arial" w:cs="Arial"/>
                <w:b/>
                <w:bCs/>
                <w:color w:val="000000"/>
                <w:sz w:val="24"/>
                <w:szCs w:val="24"/>
                <w:lang w:eastAsia="es-MX"/>
              </w:rPr>
              <w:lastRenderedPageBreak/>
              <w:t>ANEXO 16.4</w:t>
            </w:r>
            <w:r w:rsidR="009E586B" w:rsidRPr="00CB44A7">
              <w:rPr>
                <w:rFonts w:ascii="Arial" w:eastAsia="Times New Roman" w:hAnsi="Arial" w:cs="Arial"/>
                <w:b/>
                <w:bCs/>
                <w:color w:val="000000"/>
                <w:sz w:val="24"/>
                <w:szCs w:val="24"/>
                <w:lang w:eastAsia="es-MX"/>
              </w:rPr>
              <w:t xml:space="preserve"> CLASIFICADOR POR OBJETO DEL GASTO, A NIVEL CAPÍTULO</w:t>
            </w:r>
          </w:p>
        </w:tc>
        <w:tc>
          <w:tcPr>
            <w:tcW w:w="2156" w:type="dxa"/>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Calibri" w:eastAsia="Times New Roman" w:hAnsi="Calibri" w:cs="Calibri"/>
                <w:color w:val="000000"/>
                <w:sz w:val="24"/>
                <w:szCs w:val="24"/>
                <w:lang w:eastAsia="es-MX"/>
              </w:rPr>
            </w:pPr>
            <w:r w:rsidRPr="00CB44A7">
              <w:rPr>
                <w:rFonts w:ascii="Calibri" w:eastAsia="Times New Roman" w:hAnsi="Calibri" w:cs="Calibri"/>
                <w:color w:val="000000"/>
                <w:sz w:val="24"/>
                <w:szCs w:val="24"/>
                <w:lang w:eastAsia="es-MX"/>
              </w:rPr>
              <w:t> </w:t>
            </w:r>
          </w:p>
        </w:tc>
      </w:tr>
      <w:tr w:rsidR="00CC43F1" w:rsidRPr="00CB44A7" w:rsidTr="00CC43F1">
        <w:trPr>
          <w:trHeight w:val="300"/>
        </w:trPr>
        <w:tc>
          <w:tcPr>
            <w:tcW w:w="6676" w:type="dxa"/>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 </w:t>
            </w:r>
          </w:p>
        </w:tc>
        <w:tc>
          <w:tcPr>
            <w:tcW w:w="2156" w:type="dxa"/>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Calibri" w:eastAsia="Times New Roman" w:hAnsi="Calibri" w:cs="Calibri"/>
                <w:color w:val="000000"/>
                <w:sz w:val="20"/>
                <w:szCs w:val="20"/>
                <w:lang w:eastAsia="es-MX"/>
              </w:rPr>
            </w:pPr>
            <w:r w:rsidRPr="00CB44A7">
              <w:rPr>
                <w:rFonts w:ascii="Calibri" w:eastAsia="Times New Roman" w:hAnsi="Calibri" w:cs="Calibri"/>
                <w:color w:val="000000"/>
                <w:sz w:val="20"/>
                <w:szCs w:val="20"/>
                <w:lang w:eastAsia="es-MX"/>
              </w:rPr>
              <w:t> </w:t>
            </w:r>
          </w:p>
        </w:tc>
      </w:tr>
      <w:tr w:rsidR="00CC43F1" w:rsidRPr="00CB44A7" w:rsidTr="00CC43F1">
        <w:trPr>
          <w:trHeight w:val="315"/>
        </w:trPr>
        <w:tc>
          <w:tcPr>
            <w:tcW w:w="6676" w:type="dxa"/>
            <w:tcBorders>
              <w:top w:val="nil"/>
              <w:left w:val="nil"/>
              <w:bottom w:val="nil"/>
              <w:right w:val="nil"/>
            </w:tcBorders>
            <w:shd w:val="clear" w:color="4F81BD" w:fill="16365C"/>
            <w:noWrap/>
            <w:vAlign w:val="bottom"/>
            <w:hideMark/>
          </w:tcPr>
          <w:p w:rsidR="00CC43F1" w:rsidRPr="00CB44A7" w:rsidRDefault="00CC43F1" w:rsidP="00CC43F1">
            <w:pPr>
              <w:spacing w:after="0" w:line="240" w:lineRule="auto"/>
              <w:rPr>
                <w:rFonts w:ascii="Barlow Medium" w:eastAsia="Times New Roman" w:hAnsi="Barlow Medium" w:cs="Calibri"/>
                <w:b/>
                <w:bCs/>
                <w:color w:val="FFFFFF"/>
                <w:sz w:val="20"/>
                <w:szCs w:val="20"/>
                <w:lang w:eastAsia="es-MX"/>
              </w:rPr>
            </w:pPr>
            <w:r w:rsidRPr="00CB44A7">
              <w:rPr>
                <w:rFonts w:ascii="Barlow Medium" w:eastAsia="Times New Roman" w:hAnsi="Barlow Medium" w:cs="Calibri"/>
                <w:b/>
                <w:bCs/>
                <w:color w:val="FFFFFF"/>
                <w:sz w:val="20"/>
                <w:szCs w:val="20"/>
                <w:lang w:eastAsia="es-MX"/>
              </w:rPr>
              <w:t>CLASIFICACIÓN POR OBJETO DEL GASTO</w:t>
            </w:r>
          </w:p>
        </w:tc>
        <w:tc>
          <w:tcPr>
            <w:tcW w:w="2156" w:type="dxa"/>
            <w:tcBorders>
              <w:top w:val="nil"/>
              <w:left w:val="nil"/>
              <w:bottom w:val="nil"/>
              <w:right w:val="nil"/>
            </w:tcBorders>
            <w:shd w:val="clear" w:color="4F81BD" w:fill="16365C"/>
            <w:noWrap/>
            <w:vAlign w:val="bottom"/>
            <w:hideMark/>
          </w:tcPr>
          <w:p w:rsidR="00CC43F1" w:rsidRPr="00CB44A7" w:rsidRDefault="00CC43F1" w:rsidP="00CC43F1">
            <w:pPr>
              <w:spacing w:after="0" w:line="240" w:lineRule="auto"/>
              <w:jc w:val="center"/>
              <w:rPr>
                <w:rFonts w:ascii="Barlow Medium" w:eastAsia="Times New Roman" w:hAnsi="Barlow Medium" w:cs="Calibri"/>
                <w:b/>
                <w:bCs/>
                <w:color w:val="FFFFFF"/>
                <w:sz w:val="20"/>
                <w:szCs w:val="20"/>
                <w:lang w:eastAsia="es-MX"/>
              </w:rPr>
            </w:pPr>
            <w:r w:rsidRPr="00CB44A7">
              <w:rPr>
                <w:rFonts w:ascii="Barlow Medium" w:eastAsia="Times New Roman" w:hAnsi="Barlow Medium" w:cs="Calibri"/>
                <w:b/>
                <w:bCs/>
                <w:color w:val="FFFFFF"/>
                <w:sz w:val="20"/>
                <w:szCs w:val="20"/>
                <w:lang w:eastAsia="es-MX"/>
              </w:rPr>
              <w:t>2020</w:t>
            </w:r>
          </w:p>
        </w:tc>
      </w:tr>
      <w:tr w:rsidR="00E67E1F" w:rsidRPr="00CB44A7" w:rsidTr="00CC43F1">
        <w:trPr>
          <w:trHeight w:val="300"/>
        </w:trPr>
        <w:tc>
          <w:tcPr>
            <w:tcW w:w="6676" w:type="dxa"/>
            <w:tcBorders>
              <w:top w:val="nil"/>
              <w:left w:val="nil"/>
              <w:bottom w:val="nil"/>
              <w:right w:val="nil"/>
            </w:tcBorders>
            <w:shd w:val="clear" w:color="DCE6F1" w:fill="4F81BD"/>
            <w:noWrap/>
            <w:vAlign w:val="bottom"/>
            <w:hideMark/>
          </w:tcPr>
          <w:p w:rsidR="00E67E1F" w:rsidRPr="00CB44A7" w:rsidRDefault="00E67E1F" w:rsidP="00E67E1F">
            <w:pPr>
              <w:spacing w:after="0" w:line="240" w:lineRule="auto"/>
              <w:rPr>
                <w:rFonts w:ascii="Barlow Medium" w:eastAsia="Times New Roman" w:hAnsi="Barlow Medium" w:cs="Calibri"/>
                <w:b/>
                <w:bCs/>
                <w:color w:val="FFFFFF"/>
                <w:sz w:val="20"/>
                <w:szCs w:val="20"/>
                <w:lang w:eastAsia="es-MX"/>
              </w:rPr>
            </w:pPr>
            <w:r w:rsidRPr="00CB44A7">
              <w:rPr>
                <w:rFonts w:ascii="Barlow Medium" w:eastAsia="Times New Roman" w:hAnsi="Barlow Medium" w:cs="Calibri"/>
                <w:b/>
                <w:bCs/>
                <w:color w:val="FFFFFF"/>
                <w:sz w:val="20"/>
                <w:szCs w:val="20"/>
                <w:lang w:eastAsia="es-MX"/>
              </w:rPr>
              <w:t>I. Gasto No Etiquetado</w:t>
            </w:r>
          </w:p>
        </w:tc>
        <w:tc>
          <w:tcPr>
            <w:tcW w:w="2156" w:type="dxa"/>
            <w:tcBorders>
              <w:top w:val="nil"/>
              <w:left w:val="nil"/>
              <w:bottom w:val="nil"/>
              <w:right w:val="nil"/>
            </w:tcBorders>
            <w:shd w:val="clear" w:color="DCE6F1" w:fill="4F81BD"/>
            <w:noWrap/>
            <w:vAlign w:val="bottom"/>
            <w:hideMark/>
          </w:tcPr>
          <w:p w:rsidR="00E67E1F" w:rsidRPr="00E67E1F" w:rsidRDefault="00E67E1F" w:rsidP="00E67E1F">
            <w:pPr>
              <w:spacing w:after="0" w:line="240" w:lineRule="auto"/>
              <w:jc w:val="right"/>
              <w:rPr>
                <w:rFonts w:ascii="Arial" w:eastAsia="Times New Roman" w:hAnsi="Arial" w:cs="Arial"/>
                <w:b/>
                <w:bCs/>
                <w:color w:val="FFFFFF"/>
                <w:sz w:val="20"/>
                <w:szCs w:val="20"/>
                <w:lang w:eastAsia="es-MX"/>
              </w:rPr>
            </w:pPr>
            <w:r w:rsidRPr="00E67E1F">
              <w:rPr>
                <w:rFonts w:ascii="Arial" w:hAnsi="Arial" w:cs="Arial"/>
                <w:b/>
                <w:bCs/>
                <w:color w:val="FFFFFF" w:themeColor="background1"/>
                <w:sz w:val="20"/>
                <w:szCs w:val="20"/>
              </w:rPr>
              <w:t xml:space="preserve">25,525,589,578 </w:t>
            </w:r>
          </w:p>
        </w:tc>
      </w:tr>
      <w:tr w:rsidR="00E67E1F" w:rsidRPr="00CB44A7" w:rsidTr="00CC43F1">
        <w:trPr>
          <w:trHeight w:val="300"/>
        </w:trPr>
        <w:tc>
          <w:tcPr>
            <w:tcW w:w="6676"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SERVICIOS PERSONALES</w:t>
            </w:r>
          </w:p>
        </w:tc>
        <w:tc>
          <w:tcPr>
            <w:tcW w:w="2156"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5,588,162,839 </w:t>
            </w:r>
          </w:p>
        </w:tc>
      </w:tr>
      <w:tr w:rsidR="00E67E1F" w:rsidRPr="00CB44A7" w:rsidTr="00CC43F1">
        <w:trPr>
          <w:trHeight w:val="300"/>
        </w:trPr>
        <w:tc>
          <w:tcPr>
            <w:tcW w:w="6676"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MATERIALES Y SUMINISTROS</w:t>
            </w:r>
          </w:p>
        </w:tc>
        <w:tc>
          <w:tcPr>
            <w:tcW w:w="2156"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1,039,459,295 </w:t>
            </w:r>
          </w:p>
        </w:tc>
      </w:tr>
      <w:tr w:rsidR="00E67E1F" w:rsidRPr="00CB44A7" w:rsidTr="00CC43F1">
        <w:trPr>
          <w:trHeight w:val="300"/>
        </w:trPr>
        <w:tc>
          <w:tcPr>
            <w:tcW w:w="6676"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SERVICIOS GENERALES</w:t>
            </w:r>
          </w:p>
        </w:tc>
        <w:tc>
          <w:tcPr>
            <w:tcW w:w="2156"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2,570,169,219 </w:t>
            </w:r>
          </w:p>
        </w:tc>
      </w:tr>
      <w:tr w:rsidR="00E67E1F" w:rsidRPr="00CB44A7" w:rsidTr="00CC43F1">
        <w:trPr>
          <w:trHeight w:val="300"/>
        </w:trPr>
        <w:tc>
          <w:tcPr>
            <w:tcW w:w="6676"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TRANSFERENCIAS, ASIGNACIONES, SUBSIDIOS Y OTRAS AYUDAS</w:t>
            </w:r>
          </w:p>
        </w:tc>
        <w:tc>
          <w:tcPr>
            <w:tcW w:w="2156"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10,344,681,747 </w:t>
            </w:r>
          </w:p>
        </w:tc>
      </w:tr>
      <w:tr w:rsidR="00E67E1F" w:rsidRPr="00CB44A7" w:rsidTr="00CC43F1">
        <w:trPr>
          <w:trHeight w:val="300"/>
        </w:trPr>
        <w:tc>
          <w:tcPr>
            <w:tcW w:w="6676"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BIENES MUEBLES, INMUEBLES E INTANGIBLES</w:t>
            </w:r>
          </w:p>
        </w:tc>
        <w:tc>
          <w:tcPr>
            <w:tcW w:w="2156"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172,408,650 </w:t>
            </w:r>
          </w:p>
        </w:tc>
      </w:tr>
      <w:tr w:rsidR="00E67E1F" w:rsidRPr="00CB44A7" w:rsidTr="00CC43F1">
        <w:trPr>
          <w:trHeight w:val="300"/>
        </w:trPr>
        <w:tc>
          <w:tcPr>
            <w:tcW w:w="6676"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INVERSIÓN PÚBLICA</w:t>
            </w:r>
          </w:p>
        </w:tc>
        <w:tc>
          <w:tcPr>
            <w:tcW w:w="2156"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1,820,000,000 </w:t>
            </w:r>
          </w:p>
        </w:tc>
      </w:tr>
      <w:tr w:rsidR="00E67E1F" w:rsidRPr="00CB44A7" w:rsidTr="00CC43F1">
        <w:trPr>
          <w:trHeight w:val="300"/>
        </w:trPr>
        <w:tc>
          <w:tcPr>
            <w:tcW w:w="6676"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INVERSIONES FINANCIERAS Y OTRAS PROVISIONES</w:t>
            </w:r>
          </w:p>
        </w:tc>
        <w:tc>
          <w:tcPr>
            <w:tcW w:w="2156"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17,254,646 </w:t>
            </w:r>
          </w:p>
        </w:tc>
      </w:tr>
      <w:tr w:rsidR="00E67E1F" w:rsidRPr="00CB44A7" w:rsidTr="00CC43F1">
        <w:trPr>
          <w:trHeight w:val="300"/>
        </w:trPr>
        <w:tc>
          <w:tcPr>
            <w:tcW w:w="6676"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PARTICIPACIONES Y APORTACIONES</w:t>
            </w:r>
          </w:p>
        </w:tc>
        <w:tc>
          <w:tcPr>
            <w:tcW w:w="2156"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3,698,391,588 </w:t>
            </w:r>
          </w:p>
        </w:tc>
      </w:tr>
      <w:tr w:rsidR="00E67E1F" w:rsidRPr="00CB44A7" w:rsidTr="00CC43F1">
        <w:trPr>
          <w:trHeight w:val="300"/>
        </w:trPr>
        <w:tc>
          <w:tcPr>
            <w:tcW w:w="6676"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DEUDA PÚBLICA</w:t>
            </w:r>
          </w:p>
        </w:tc>
        <w:tc>
          <w:tcPr>
            <w:tcW w:w="2156"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275,061,594 </w:t>
            </w:r>
          </w:p>
        </w:tc>
      </w:tr>
      <w:tr w:rsidR="00FB62BF" w:rsidRPr="00CB44A7" w:rsidTr="00CC43F1">
        <w:trPr>
          <w:trHeight w:val="300"/>
        </w:trPr>
        <w:tc>
          <w:tcPr>
            <w:tcW w:w="6676" w:type="dxa"/>
            <w:tcBorders>
              <w:top w:val="nil"/>
              <w:left w:val="nil"/>
              <w:bottom w:val="nil"/>
              <w:right w:val="nil"/>
            </w:tcBorders>
            <w:shd w:val="clear" w:color="DCE6F1" w:fill="4F81BD"/>
            <w:noWrap/>
            <w:vAlign w:val="bottom"/>
            <w:hideMark/>
          </w:tcPr>
          <w:p w:rsidR="00FB62BF" w:rsidRPr="00CB44A7" w:rsidRDefault="00FB62BF" w:rsidP="00FB62BF">
            <w:pPr>
              <w:spacing w:after="0" w:line="240" w:lineRule="auto"/>
              <w:rPr>
                <w:rFonts w:ascii="Barlow Medium" w:eastAsia="Times New Roman" w:hAnsi="Barlow Medium" w:cs="Calibri"/>
                <w:b/>
                <w:bCs/>
                <w:color w:val="FFFFFF"/>
                <w:sz w:val="20"/>
                <w:szCs w:val="20"/>
                <w:lang w:eastAsia="es-MX"/>
              </w:rPr>
            </w:pPr>
            <w:r w:rsidRPr="00CB44A7">
              <w:rPr>
                <w:rFonts w:ascii="Barlow Medium" w:eastAsia="Times New Roman" w:hAnsi="Barlow Medium" w:cs="Calibri"/>
                <w:b/>
                <w:bCs/>
                <w:color w:val="FFFFFF"/>
                <w:sz w:val="20"/>
                <w:szCs w:val="20"/>
                <w:lang w:eastAsia="es-MX"/>
              </w:rPr>
              <w:t>II. Gasto Etiquetado</w:t>
            </w:r>
          </w:p>
        </w:tc>
        <w:tc>
          <w:tcPr>
            <w:tcW w:w="2156" w:type="dxa"/>
            <w:tcBorders>
              <w:top w:val="nil"/>
              <w:left w:val="nil"/>
              <w:bottom w:val="nil"/>
              <w:right w:val="nil"/>
            </w:tcBorders>
            <w:shd w:val="clear" w:color="DCE6F1" w:fill="4F81BD"/>
            <w:noWrap/>
            <w:vAlign w:val="bottom"/>
            <w:hideMark/>
          </w:tcPr>
          <w:p w:rsidR="00FB62BF" w:rsidRPr="00FB62BF" w:rsidRDefault="00FB62BF" w:rsidP="00FB62BF">
            <w:pPr>
              <w:spacing w:after="0" w:line="240" w:lineRule="auto"/>
              <w:jc w:val="right"/>
              <w:rPr>
                <w:rFonts w:ascii="Arial" w:eastAsia="Times New Roman" w:hAnsi="Arial" w:cs="Arial"/>
                <w:b/>
                <w:bCs/>
                <w:color w:val="FFFFFF"/>
                <w:sz w:val="20"/>
                <w:szCs w:val="20"/>
                <w:lang w:eastAsia="es-MX"/>
              </w:rPr>
            </w:pPr>
            <w:r w:rsidRPr="00FB62BF">
              <w:rPr>
                <w:rFonts w:ascii="Arial" w:hAnsi="Arial" w:cs="Arial"/>
                <w:b/>
                <w:bCs/>
                <w:color w:val="FFFFFF"/>
                <w:sz w:val="20"/>
                <w:szCs w:val="20"/>
              </w:rPr>
              <w:t>18,610,650,000</w:t>
            </w:r>
          </w:p>
        </w:tc>
      </w:tr>
      <w:tr w:rsidR="00FB62BF" w:rsidRPr="00CB44A7" w:rsidTr="00CC43F1">
        <w:trPr>
          <w:trHeight w:val="300"/>
        </w:trPr>
        <w:tc>
          <w:tcPr>
            <w:tcW w:w="6676" w:type="dxa"/>
            <w:tcBorders>
              <w:top w:val="nil"/>
              <w:left w:val="nil"/>
              <w:bottom w:val="nil"/>
              <w:right w:val="nil"/>
            </w:tcBorders>
            <w:shd w:val="clear" w:color="auto" w:fill="auto"/>
            <w:noWrap/>
            <w:vAlign w:val="bottom"/>
            <w:hideMark/>
          </w:tcPr>
          <w:p w:rsidR="00FB62BF" w:rsidRPr="00CB44A7" w:rsidRDefault="00FB62BF" w:rsidP="00FB62B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SERVICIOS PERSONALES</w:t>
            </w:r>
          </w:p>
        </w:tc>
        <w:tc>
          <w:tcPr>
            <w:tcW w:w="2156" w:type="dxa"/>
            <w:tcBorders>
              <w:top w:val="nil"/>
              <w:left w:val="nil"/>
              <w:bottom w:val="nil"/>
              <w:right w:val="nil"/>
            </w:tcBorders>
            <w:shd w:val="clear" w:color="auto" w:fill="auto"/>
            <w:noWrap/>
            <w:vAlign w:val="bottom"/>
            <w:hideMark/>
          </w:tcPr>
          <w:p w:rsidR="00FB62BF" w:rsidRPr="00FB62BF" w:rsidRDefault="00FB62BF" w:rsidP="00FB62BF">
            <w:pPr>
              <w:spacing w:after="0" w:line="240" w:lineRule="auto"/>
              <w:jc w:val="right"/>
              <w:rPr>
                <w:rFonts w:ascii="Arial" w:eastAsia="Times New Roman" w:hAnsi="Arial" w:cs="Arial"/>
                <w:color w:val="000000"/>
                <w:sz w:val="20"/>
                <w:szCs w:val="20"/>
                <w:lang w:eastAsia="es-MX"/>
              </w:rPr>
            </w:pPr>
            <w:r w:rsidRPr="00FB62BF">
              <w:rPr>
                <w:rFonts w:ascii="Arial" w:hAnsi="Arial" w:cs="Arial"/>
                <w:color w:val="000000"/>
                <w:sz w:val="20"/>
                <w:szCs w:val="20"/>
              </w:rPr>
              <w:t>6,904,784,747</w:t>
            </w:r>
          </w:p>
        </w:tc>
      </w:tr>
      <w:tr w:rsidR="00FB62BF" w:rsidRPr="00CB44A7" w:rsidTr="00CC43F1">
        <w:trPr>
          <w:trHeight w:val="300"/>
        </w:trPr>
        <w:tc>
          <w:tcPr>
            <w:tcW w:w="6676" w:type="dxa"/>
            <w:tcBorders>
              <w:top w:val="nil"/>
              <w:left w:val="nil"/>
              <w:bottom w:val="nil"/>
              <w:right w:val="nil"/>
            </w:tcBorders>
            <w:shd w:val="clear" w:color="auto" w:fill="auto"/>
            <w:noWrap/>
            <w:vAlign w:val="bottom"/>
            <w:hideMark/>
          </w:tcPr>
          <w:p w:rsidR="00FB62BF" w:rsidRPr="00CB44A7" w:rsidRDefault="00FB62BF" w:rsidP="00FB62B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MATERIALES Y SUMINISTROS</w:t>
            </w:r>
          </w:p>
        </w:tc>
        <w:tc>
          <w:tcPr>
            <w:tcW w:w="2156" w:type="dxa"/>
            <w:tcBorders>
              <w:top w:val="nil"/>
              <w:left w:val="nil"/>
              <w:bottom w:val="nil"/>
              <w:right w:val="nil"/>
            </w:tcBorders>
            <w:shd w:val="clear" w:color="auto" w:fill="auto"/>
            <w:noWrap/>
            <w:vAlign w:val="bottom"/>
            <w:hideMark/>
          </w:tcPr>
          <w:p w:rsidR="00FB62BF" w:rsidRPr="00FB62BF" w:rsidRDefault="00FB62BF" w:rsidP="00FB62BF">
            <w:pPr>
              <w:spacing w:after="0" w:line="240" w:lineRule="auto"/>
              <w:jc w:val="right"/>
              <w:rPr>
                <w:rFonts w:ascii="Arial" w:eastAsia="Times New Roman" w:hAnsi="Arial" w:cs="Arial"/>
                <w:color w:val="000000"/>
                <w:sz w:val="20"/>
                <w:szCs w:val="20"/>
                <w:lang w:eastAsia="es-MX"/>
              </w:rPr>
            </w:pPr>
            <w:r w:rsidRPr="00FB62BF">
              <w:rPr>
                <w:rFonts w:ascii="Arial" w:hAnsi="Arial" w:cs="Arial"/>
                <w:color w:val="000000"/>
                <w:sz w:val="20"/>
                <w:szCs w:val="20"/>
              </w:rPr>
              <w:t>83,541,433</w:t>
            </w:r>
          </w:p>
        </w:tc>
      </w:tr>
      <w:tr w:rsidR="00FB62BF" w:rsidRPr="00CB44A7" w:rsidTr="00CC43F1">
        <w:trPr>
          <w:trHeight w:val="300"/>
        </w:trPr>
        <w:tc>
          <w:tcPr>
            <w:tcW w:w="6676" w:type="dxa"/>
            <w:tcBorders>
              <w:top w:val="nil"/>
              <w:left w:val="nil"/>
              <w:bottom w:val="nil"/>
              <w:right w:val="nil"/>
            </w:tcBorders>
            <w:shd w:val="clear" w:color="auto" w:fill="auto"/>
            <w:noWrap/>
            <w:vAlign w:val="bottom"/>
            <w:hideMark/>
          </w:tcPr>
          <w:p w:rsidR="00FB62BF" w:rsidRPr="00CB44A7" w:rsidRDefault="00FB62BF" w:rsidP="00FB62B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SERVICIOS GENERALES</w:t>
            </w:r>
          </w:p>
        </w:tc>
        <w:tc>
          <w:tcPr>
            <w:tcW w:w="2156" w:type="dxa"/>
            <w:tcBorders>
              <w:top w:val="nil"/>
              <w:left w:val="nil"/>
              <w:bottom w:val="nil"/>
              <w:right w:val="nil"/>
            </w:tcBorders>
            <w:shd w:val="clear" w:color="auto" w:fill="auto"/>
            <w:noWrap/>
            <w:vAlign w:val="bottom"/>
            <w:hideMark/>
          </w:tcPr>
          <w:p w:rsidR="00FB62BF" w:rsidRPr="00FB62BF" w:rsidRDefault="00FB62BF" w:rsidP="00FB62BF">
            <w:pPr>
              <w:spacing w:after="0" w:line="240" w:lineRule="auto"/>
              <w:jc w:val="right"/>
              <w:rPr>
                <w:rFonts w:ascii="Arial" w:eastAsia="Times New Roman" w:hAnsi="Arial" w:cs="Arial"/>
                <w:color w:val="000000"/>
                <w:sz w:val="20"/>
                <w:szCs w:val="20"/>
                <w:lang w:eastAsia="es-MX"/>
              </w:rPr>
            </w:pPr>
            <w:r w:rsidRPr="00FB62BF">
              <w:rPr>
                <w:rFonts w:ascii="Arial" w:hAnsi="Arial" w:cs="Arial"/>
                <w:color w:val="000000"/>
                <w:sz w:val="20"/>
                <w:szCs w:val="20"/>
              </w:rPr>
              <w:t>347,395,136</w:t>
            </w:r>
          </w:p>
        </w:tc>
      </w:tr>
      <w:tr w:rsidR="00FB62BF" w:rsidRPr="00CB44A7" w:rsidTr="00CC43F1">
        <w:trPr>
          <w:trHeight w:val="300"/>
        </w:trPr>
        <w:tc>
          <w:tcPr>
            <w:tcW w:w="6676" w:type="dxa"/>
            <w:tcBorders>
              <w:top w:val="nil"/>
              <w:left w:val="nil"/>
              <w:bottom w:val="nil"/>
              <w:right w:val="nil"/>
            </w:tcBorders>
            <w:shd w:val="clear" w:color="auto" w:fill="auto"/>
            <w:noWrap/>
            <w:vAlign w:val="bottom"/>
            <w:hideMark/>
          </w:tcPr>
          <w:p w:rsidR="00FB62BF" w:rsidRPr="00CB44A7" w:rsidRDefault="00FB62BF" w:rsidP="00FB62B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TRANSFERENCIAS, ASIGNACIONES, SUBSIDIOS Y OTRAS AYUDAS</w:t>
            </w:r>
          </w:p>
        </w:tc>
        <w:tc>
          <w:tcPr>
            <w:tcW w:w="2156" w:type="dxa"/>
            <w:tcBorders>
              <w:top w:val="nil"/>
              <w:left w:val="nil"/>
              <w:bottom w:val="nil"/>
              <w:right w:val="nil"/>
            </w:tcBorders>
            <w:shd w:val="clear" w:color="auto" w:fill="auto"/>
            <w:noWrap/>
            <w:vAlign w:val="bottom"/>
            <w:hideMark/>
          </w:tcPr>
          <w:p w:rsidR="00FB62BF" w:rsidRPr="00FB62BF" w:rsidRDefault="00FB62BF" w:rsidP="00FB62BF">
            <w:pPr>
              <w:spacing w:after="0" w:line="240" w:lineRule="auto"/>
              <w:jc w:val="right"/>
              <w:rPr>
                <w:rFonts w:ascii="Arial" w:eastAsia="Times New Roman" w:hAnsi="Arial" w:cs="Arial"/>
                <w:color w:val="000000"/>
                <w:sz w:val="20"/>
                <w:szCs w:val="20"/>
                <w:lang w:eastAsia="es-MX"/>
              </w:rPr>
            </w:pPr>
            <w:r w:rsidRPr="00FB62BF">
              <w:rPr>
                <w:rFonts w:ascii="Arial" w:hAnsi="Arial" w:cs="Arial"/>
                <w:color w:val="000000"/>
                <w:sz w:val="20"/>
                <w:szCs w:val="20"/>
              </w:rPr>
              <w:t>7,234,656,520</w:t>
            </w:r>
          </w:p>
        </w:tc>
      </w:tr>
      <w:tr w:rsidR="00FB62BF" w:rsidRPr="00CB44A7" w:rsidTr="00CC43F1">
        <w:trPr>
          <w:trHeight w:val="300"/>
        </w:trPr>
        <w:tc>
          <w:tcPr>
            <w:tcW w:w="6676" w:type="dxa"/>
            <w:tcBorders>
              <w:top w:val="nil"/>
              <w:left w:val="nil"/>
              <w:bottom w:val="nil"/>
              <w:right w:val="nil"/>
            </w:tcBorders>
            <w:shd w:val="clear" w:color="auto" w:fill="auto"/>
            <w:noWrap/>
            <w:vAlign w:val="bottom"/>
            <w:hideMark/>
          </w:tcPr>
          <w:p w:rsidR="00FB62BF" w:rsidRPr="00CB44A7" w:rsidRDefault="00FB62BF" w:rsidP="00FB62B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BIENES MUEBLES, INMUEBLES E INTANGIBLES</w:t>
            </w:r>
          </w:p>
        </w:tc>
        <w:tc>
          <w:tcPr>
            <w:tcW w:w="2156" w:type="dxa"/>
            <w:tcBorders>
              <w:top w:val="nil"/>
              <w:left w:val="nil"/>
              <w:bottom w:val="nil"/>
              <w:right w:val="nil"/>
            </w:tcBorders>
            <w:shd w:val="clear" w:color="auto" w:fill="auto"/>
            <w:noWrap/>
            <w:vAlign w:val="bottom"/>
            <w:hideMark/>
          </w:tcPr>
          <w:p w:rsidR="00FB62BF" w:rsidRPr="00FB62BF" w:rsidRDefault="00FB62BF" w:rsidP="00FB62BF">
            <w:pPr>
              <w:spacing w:after="0" w:line="240" w:lineRule="auto"/>
              <w:jc w:val="right"/>
              <w:rPr>
                <w:rFonts w:ascii="Arial" w:eastAsia="Times New Roman" w:hAnsi="Arial" w:cs="Arial"/>
                <w:color w:val="000000"/>
                <w:sz w:val="20"/>
                <w:szCs w:val="20"/>
                <w:lang w:eastAsia="es-MX"/>
              </w:rPr>
            </w:pPr>
            <w:r w:rsidRPr="00FB62BF">
              <w:rPr>
                <w:rFonts w:ascii="Arial" w:hAnsi="Arial" w:cs="Arial"/>
                <w:color w:val="000000"/>
                <w:sz w:val="20"/>
                <w:szCs w:val="20"/>
              </w:rPr>
              <w:t>46,391,320</w:t>
            </w:r>
          </w:p>
        </w:tc>
      </w:tr>
      <w:tr w:rsidR="00FB62BF" w:rsidRPr="00CB44A7" w:rsidTr="00CC43F1">
        <w:trPr>
          <w:trHeight w:val="300"/>
        </w:trPr>
        <w:tc>
          <w:tcPr>
            <w:tcW w:w="6676" w:type="dxa"/>
            <w:tcBorders>
              <w:top w:val="nil"/>
              <w:left w:val="nil"/>
              <w:bottom w:val="nil"/>
              <w:right w:val="nil"/>
            </w:tcBorders>
            <w:shd w:val="clear" w:color="auto" w:fill="auto"/>
            <w:noWrap/>
            <w:vAlign w:val="bottom"/>
            <w:hideMark/>
          </w:tcPr>
          <w:p w:rsidR="00FB62BF" w:rsidRPr="00CB44A7" w:rsidRDefault="00FB62BF" w:rsidP="00FB62B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INVERSIÓN PÚBLICA</w:t>
            </w:r>
          </w:p>
        </w:tc>
        <w:tc>
          <w:tcPr>
            <w:tcW w:w="2156" w:type="dxa"/>
            <w:tcBorders>
              <w:top w:val="nil"/>
              <w:left w:val="nil"/>
              <w:bottom w:val="nil"/>
              <w:right w:val="nil"/>
            </w:tcBorders>
            <w:shd w:val="clear" w:color="auto" w:fill="auto"/>
            <w:noWrap/>
            <w:vAlign w:val="bottom"/>
            <w:hideMark/>
          </w:tcPr>
          <w:p w:rsidR="00FB62BF" w:rsidRPr="00FB62BF" w:rsidRDefault="00FB62BF" w:rsidP="00FB62BF">
            <w:pPr>
              <w:spacing w:after="0" w:line="240" w:lineRule="auto"/>
              <w:jc w:val="right"/>
              <w:rPr>
                <w:rFonts w:ascii="Arial" w:eastAsia="Times New Roman" w:hAnsi="Arial" w:cs="Arial"/>
                <w:color w:val="000000"/>
                <w:sz w:val="20"/>
                <w:szCs w:val="20"/>
                <w:lang w:eastAsia="es-MX"/>
              </w:rPr>
            </w:pPr>
            <w:r w:rsidRPr="00FB62BF">
              <w:rPr>
                <w:rFonts w:ascii="Arial" w:hAnsi="Arial" w:cs="Arial"/>
                <w:color w:val="000000"/>
                <w:sz w:val="20"/>
                <w:szCs w:val="20"/>
              </w:rPr>
              <w:t>179,521,505</w:t>
            </w:r>
          </w:p>
        </w:tc>
      </w:tr>
      <w:tr w:rsidR="00FB62BF" w:rsidRPr="00CB44A7" w:rsidTr="00CC43F1">
        <w:trPr>
          <w:trHeight w:val="300"/>
        </w:trPr>
        <w:tc>
          <w:tcPr>
            <w:tcW w:w="6676" w:type="dxa"/>
            <w:tcBorders>
              <w:top w:val="nil"/>
              <w:left w:val="nil"/>
              <w:bottom w:val="nil"/>
              <w:right w:val="nil"/>
            </w:tcBorders>
            <w:shd w:val="clear" w:color="auto" w:fill="auto"/>
            <w:noWrap/>
            <w:vAlign w:val="bottom"/>
            <w:hideMark/>
          </w:tcPr>
          <w:p w:rsidR="00FB62BF" w:rsidRPr="00CB44A7" w:rsidRDefault="00FB62BF" w:rsidP="00FB62B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PARTICIPACIONES Y APORTACIONES</w:t>
            </w:r>
          </w:p>
        </w:tc>
        <w:tc>
          <w:tcPr>
            <w:tcW w:w="2156" w:type="dxa"/>
            <w:tcBorders>
              <w:top w:val="nil"/>
              <w:left w:val="nil"/>
              <w:bottom w:val="nil"/>
              <w:right w:val="nil"/>
            </w:tcBorders>
            <w:shd w:val="clear" w:color="auto" w:fill="auto"/>
            <w:noWrap/>
            <w:vAlign w:val="bottom"/>
            <w:hideMark/>
          </w:tcPr>
          <w:p w:rsidR="00FB62BF" w:rsidRPr="00FB62BF" w:rsidRDefault="00FB62BF" w:rsidP="00FB62BF">
            <w:pPr>
              <w:spacing w:after="0" w:line="240" w:lineRule="auto"/>
              <w:jc w:val="right"/>
              <w:rPr>
                <w:rFonts w:ascii="Arial" w:eastAsia="Times New Roman" w:hAnsi="Arial" w:cs="Arial"/>
                <w:color w:val="000000"/>
                <w:sz w:val="20"/>
                <w:szCs w:val="20"/>
                <w:lang w:eastAsia="es-MX"/>
              </w:rPr>
            </w:pPr>
            <w:r w:rsidRPr="00FB62BF">
              <w:rPr>
                <w:rFonts w:ascii="Arial" w:hAnsi="Arial" w:cs="Arial"/>
                <w:color w:val="000000"/>
                <w:sz w:val="20"/>
                <w:szCs w:val="20"/>
              </w:rPr>
              <w:t>3,161,702,458</w:t>
            </w:r>
          </w:p>
        </w:tc>
      </w:tr>
      <w:tr w:rsidR="00FB62BF" w:rsidRPr="00CB44A7" w:rsidTr="00CC43F1">
        <w:trPr>
          <w:trHeight w:val="300"/>
        </w:trPr>
        <w:tc>
          <w:tcPr>
            <w:tcW w:w="6676" w:type="dxa"/>
            <w:tcBorders>
              <w:top w:val="nil"/>
              <w:left w:val="nil"/>
              <w:bottom w:val="nil"/>
              <w:right w:val="nil"/>
            </w:tcBorders>
            <w:shd w:val="clear" w:color="auto" w:fill="auto"/>
            <w:noWrap/>
            <w:vAlign w:val="bottom"/>
            <w:hideMark/>
          </w:tcPr>
          <w:p w:rsidR="00FB62BF" w:rsidRPr="00CB44A7" w:rsidRDefault="00FB62BF" w:rsidP="00FB62BF">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DEUDA PÚBLICA</w:t>
            </w:r>
          </w:p>
        </w:tc>
        <w:tc>
          <w:tcPr>
            <w:tcW w:w="2156" w:type="dxa"/>
            <w:tcBorders>
              <w:top w:val="nil"/>
              <w:left w:val="nil"/>
              <w:bottom w:val="nil"/>
              <w:right w:val="nil"/>
            </w:tcBorders>
            <w:shd w:val="clear" w:color="auto" w:fill="auto"/>
            <w:noWrap/>
            <w:vAlign w:val="bottom"/>
            <w:hideMark/>
          </w:tcPr>
          <w:p w:rsidR="00FB62BF" w:rsidRPr="00FB62BF" w:rsidRDefault="00FB62BF" w:rsidP="00FB62BF">
            <w:pPr>
              <w:spacing w:after="0" w:line="240" w:lineRule="auto"/>
              <w:jc w:val="right"/>
              <w:rPr>
                <w:rFonts w:ascii="Arial" w:eastAsia="Times New Roman" w:hAnsi="Arial" w:cs="Arial"/>
                <w:color w:val="000000"/>
                <w:sz w:val="20"/>
                <w:szCs w:val="20"/>
                <w:lang w:eastAsia="es-MX"/>
              </w:rPr>
            </w:pPr>
            <w:r w:rsidRPr="00FB62BF">
              <w:rPr>
                <w:rFonts w:ascii="Arial" w:hAnsi="Arial" w:cs="Arial"/>
                <w:color w:val="000000"/>
                <w:sz w:val="20"/>
                <w:szCs w:val="20"/>
              </w:rPr>
              <w:t>652,656,881</w:t>
            </w:r>
          </w:p>
        </w:tc>
      </w:tr>
      <w:tr w:rsidR="00FB62BF" w:rsidRPr="00CB44A7" w:rsidTr="00CC43F1">
        <w:trPr>
          <w:trHeight w:val="315"/>
        </w:trPr>
        <w:tc>
          <w:tcPr>
            <w:tcW w:w="6676" w:type="dxa"/>
            <w:tcBorders>
              <w:top w:val="single" w:sz="4" w:space="0" w:color="366092"/>
              <w:left w:val="nil"/>
              <w:bottom w:val="single" w:sz="8" w:space="0" w:color="366092"/>
              <w:right w:val="nil"/>
            </w:tcBorders>
            <w:shd w:val="clear" w:color="auto" w:fill="auto"/>
            <w:noWrap/>
            <w:vAlign w:val="bottom"/>
            <w:hideMark/>
          </w:tcPr>
          <w:p w:rsidR="00FB62BF" w:rsidRPr="00CB44A7" w:rsidRDefault="00FB62BF" w:rsidP="00FB62BF">
            <w:pPr>
              <w:spacing w:after="0" w:line="240" w:lineRule="auto"/>
              <w:rPr>
                <w:rFonts w:ascii="Barlow Medium" w:eastAsia="Times New Roman" w:hAnsi="Barlow Medium" w:cs="Calibri"/>
                <w:b/>
                <w:bCs/>
                <w:color w:val="000000"/>
                <w:sz w:val="20"/>
                <w:szCs w:val="20"/>
                <w:lang w:eastAsia="es-MX"/>
              </w:rPr>
            </w:pPr>
            <w:r w:rsidRPr="00CB44A7">
              <w:rPr>
                <w:rFonts w:ascii="Barlow Medium" w:eastAsia="Times New Roman" w:hAnsi="Barlow Medium" w:cs="Calibri"/>
                <w:b/>
                <w:bCs/>
                <w:color w:val="000000"/>
                <w:sz w:val="20"/>
                <w:szCs w:val="20"/>
                <w:lang w:eastAsia="es-MX"/>
              </w:rPr>
              <w:t>Total general</w:t>
            </w:r>
          </w:p>
        </w:tc>
        <w:tc>
          <w:tcPr>
            <w:tcW w:w="2156" w:type="dxa"/>
            <w:tcBorders>
              <w:top w:val="single" w:sz="4" w:space="0" w:color="366092"/>
              <w:left w:val="nil"/>
              <w:bottom w:val="single" w:sz="8" w:space="0" w:color="366092"/>
              <w:right w:val="nil"/>
            </w:tcBorders>
            <w:shd w:val="clear" w:color="auto" w:fill="auto"/>
            <w:noWrap/>
            <w:vAlign w:val="bottom"/>
            <w:hideMark/>
          </w:tcPr>
          <w:p w:rsidR="00FB62BF" w:rsidRPr="00FB62BF" w:rsidRDefault="00E67E1F" w:rsidP="00FB62BF">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sz w:val="20"/>
                <w:szCs w:val="20"/>
              </w:rPr>
              <w:t>44,136</w:t>
            </w:r>
            <w:r w:rsidR="00FB62BF" w:rsidRPr="00FB62BF">
              <w:rPr>
                <w:rFonts w:ascii="Arial" w:hAnsi="Arial" w:cs="Arial"/>
                <w:b/>
                <w:bCs/>
                <w:color w:val="000000"/>
                <w:sz w:val="20"/>
                <w:szCs w:val="20"/>
              </w:rPr>
              <w:t>,239,578</w:t>
            </w:r>
          </w:p>
        </w:tc>
      </w:tr>
    </w:tbl>
    <w:p w:rsidR="00CC43F1" w:rsidRPr="00CB44A7" w:rsidRDefault="00CC43F1"/>
    <w:p w:rsidR="00CC43F1" w:rsidRPr="00CB44A7" w:rsidRDefault="00CC43F1">
      <w:r w:rsidRPr="00CB44A7">
        <w:br w:type="page"/>
      </w:r>
    </w:p>
    <w:tbl>
      <w:tblPr>
        <w:tblW w:w="0" w:type="auto"/>
        <w:tblCellMar>
          <w:left w:w="70" w:type="dxa"/>
          <w:right w:w="70" w:type="dxa"/>
        </w:tblCellMar>
        <w:tblLook w:val="04A0"/>
      </w:tblPr>
      <w:tblGrid>
        <w:gridCol w:w="7230"/>
        <w:gridCol w:w="1608"/>
      </w:tblGrid>
      <w:tr w:rsidR="00CC43F1" w:rsidRPr="00CB44A7" w:rsidTr="00CC43F1">
        <w:trPr>
          <w:trHeight w:val="315"/>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lastRenderedPageBreak/>
              <w:t>ANEXO 16.5</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p>
        </w:tc>
      </w:tr>
      <w:tr w:rsidR="00CC43F1" w:rsidRPr="00CB44A7" w:rsidTr="00CC43F1">
        <w:trPr>
          <w:trHeight w:val="315"/>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CLASIFICADOR POR OBJETO DEL GASTO</w:t>
            </w:r>
            <w:r w:rsidR="00FB0BE6" w:rsidRPr="00CB44A7">
              <w:rPr>
                <w:rFonts w:ascii="Arial" w:eastAsia="Times New Roman" w:hAnsi="Arial" w:cs="Arial"/>
                <w:b/>
                <w:bCs/>
                <w:color w:val="000000"/>
                <w:sz w:val="24"/>
                <w:szCs w:val="24"/>
                <w:lang w:eastAsia="es-MX"/>
              </w:rPr>
              <w:t>,</w:t>
            </w:r>
            <w:r w:rsidRPr="00CB44A7">
              <w:rPr>
                <w:rFonts w:ascii="Arial" w:eastAsia="Times New Roman" w:hAnsi="Arial" w:cs="Arial"/>
                <w:b/>
                <w:bCs/>
                <w:color w:val="000000"/>
                <w:sz w:val="24"/>
                <w:szCs w:val="24"/>
                <w:lang w:eastAsia="es-MX"/>
              </w:rPr>
              <w:t xml:space="preserve"> A NIVEL CAPÍTULO Y CONCEPTO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CC43F1">
        <w:trPr>
          <w:trHeight w:val="315"/>
        </w:trPr>
        <w:tc>
          <w:tcPr>
            <w:tcW w:w="7230" w:type="dxa"/>
            <w:tcBorders>
              <w:top w:val="nil"/>
              <w:left w:val="nil"/>
              <w:bottom w:val="nil"/>
              <w:right w:val="nil"/>
            </w:tcBorders>
            <w:shd w:val="clear" w:color="4F81BD" w:fill="16365C"/>
            <w:noWrap/>
            <w:vAlign w:val="bottom"/>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CAPÍTULO/ CONCEPTO</w:t>
            </w:r>
          </w:p>
        </w:tc>
        <w:tc>
          <w:tcPr>
            <w:tcW w:w="1608" w:type="dxa"/>
            <w:tcBorders>
              <w:top w:val="nil"/>
              <w:left w:val="nil"/>
              <w:bottom w:val="nil"/>
              <w:right w:val="nil"/>
            </w:tcBorders>
            <w:shd w:val="clear" w:color="4F81BD" w:fill="16365C"/>
            <w:noWrap/>
            <w:vAlign w:val="bottom"/>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2020</w:t>
            </w:r>
          </w:p>
        </w:tc>
      </w:tr>
      <w:tr w:rsidR="00E67E1F" w:rsidRPr="00CB44A7" w:rsidTr="00CC43F1">
        <w:trPr>
          <w:trHeight w:val="300"/>
        </w:trPr>
        <w:tc>
          <w:tcPr>
            <w:tcW w:w="7230" w:type="dxa"/>
            <w:tcBorders>
              <w:top w:val="nil"/>
              <w:left w:val="nil"/>
              <w:bottom w:val="single" w:sz="4" w:space="0" w:color="95B3D7"/>
              <w:right w:val="nil"/>
            </w:tcBorders>
            <w:shd w:val="clear" w:color="000000" w:fill="4F81BD"/>
            <w:noWrap/>
            <w:vAlign w:val="bottom"/>
            <w:hideMark/>
          </w:tcPr>
          <w:p w:rsidR="00E67E1F" w:rsidRPr="00CB44A7" w:rsidRDefault="00E67E1F" w:rsidP="00E67E1F">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 Gasto No Etiquetado</w:t>
            </w:r>
          </w:p>
        </w:tc>
        <w:tc>
          <w:tcPr>
            <w:tcW w:w="1608" w:type="dxa"/>
            <w:tcBorders>
              <w:top w:val="nil"/>
              <w:left w:val="nil"/>
              <w:bottom w:val="nil"/>
              <w:right w:val="nil"/>
            </w:tcBorders>
            <w:shd w:val="clear" w:color="DCE6F1" w:fill="4F81BD"/>
            <w:noWrap/>
            <w:vAlign w:val="bottom"/>
            <w:hideMark/>
          </w:tcPr>
          <w:p w:rsidR="00E67E1F" w:rsidRPr="00E67E1F" w:rsidRDefault="00E67E1F" w:rsidP="00E67E1F">
            <w:pPr>
              <w:spacing w:after="0" w:line="240" w:lineRule="auto"/>
              <w:jc w:val="right"/>
              <w:rPr>
                <w:rFonts w:ascii="Arial" w:eastAsia="Times New Roman" w:hAnsi="Arial" w:cs="Arial"/>
                <w:b/>
                <w:bCs/>
                <w:color w:val="FFFFFF"/>
                <w:sz w:val="20"/>
                <w:szCs w:val="20"/>
                <w:lang w:eastAsia="es-MX"/>
              </w:rPr>
            </w:pPr>
            <w:r w:rsidRPr="00E67E1F">
              <w:rPr>
                <w:rFonts w:ascii="Arial" w:hAnsi="Arial" w:cs="Arial"/>
                <w:b/>
                <w:bCs/>
                <w:color w:val="FFFFFF"/>
                <w:sz w:val="20"/>
                <w:szCs w:val="20"/>
              </w:rPr>
              <w:t>25,525,589,578</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PERSONALES</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5,588,162,839</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REMUNERACIONES AL PERSONAL DE CARACTER PERMANENTE</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2,866,418,850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REMUNERACIONES AL PERSONAL DE CARACTER TRANSITORIO</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763,640,020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REMUNERACIONES ADICIONALES Y ESPECIALES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827,001,781</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SEGURIDAD SOCIAL</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543,424,463</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OTRAS PRESTACIONES SOCIALES Y ECONOMICAS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312,684,486</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PREVISIONES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27,319,718</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PAGO DE ESTIMULOS A SERVIDORES PUBLICOS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247,673,521</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MATERIALES Y SUMINISTROS</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1,039,459,295</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DE ADMINISTRACION, EMISION DE DOCUMENTOS Y ARTICULOS OFICIALES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352,306,611</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ALIMENTOS Y UTENSILIOS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168,933,683</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MATERIAS PRIMAS Y MATERIALES DE PRODUCCION Y COMERCIALIZACION</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150,250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Y ARTICULOS DE CONSTRUCCION Y DE REPARACION</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17,823,403</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QUIMICOS, FARMACEUTICOS Y DE LABORATORIO</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40,377,345</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COMBUSTIBLES, LUBRICANTES Y ADITIVOS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310,878,310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VESTUARIO, BLANCOS, PRENDAS DE PROTECCION Y ARTICULOS DEPORTIVOS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40,352,909</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Y SUMINISTROS PARA SEGURIDAD</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10,089,958</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HERRAMIENTAS, REFACCIONES Y ACCESORIOS MENORES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98,546,826</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GENERALES</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2,570,169,219</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BASICOS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154,541,150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ARRENDAMIENTO</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702,488,524</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PROFESIONALES, CIENTIFICOS, TECNICOS Y OTROS SERVICIOS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357,978,971</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FINANCIEROS, BANCARIOS Y COMERCIALES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85,228,305</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INSTALACION, REPARACION, MANTENIMIENTO Y CONSERVACION</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555,286,458</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COMUNICACION SOCIAL Y PUBLICIDAD</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107,676,188</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TRASLADO Y VIATICOS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51,298,145</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OFICIALES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78,474,027</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SERVICIOS GENERALES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477,197,451</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TRANSFERENCIAS, ASIGNACIONES, SUBSIDIOS Y OTRAS AYUDAS</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10,344,681,747</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TRANSFERENCIAS INTERNAS Y ASIGNACIONES AL SECTOR PUBLICO</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6,761,518,657</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AL RESTO DEL SECTOR PUBLICO</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11,989,000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SUBSIDIOS Y SUBVENCIONES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873,124,533</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AYUDAS SOCIALES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349,520,966</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PENSIONES Y JUBILACIONES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1,729,716,767</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A FIDEICOMISOS, MANDATOS Y OTROS ANALOGOS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6,000,000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A LA SEGURIDAD SOCIAL</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592,380,800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DONATIVOS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20,431,024</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BIENES MUEBLES, INMUEBLES E INTANGIBLES</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172,408,650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MOBILIARIO Y EQUIPO DE ADMINISTRACION</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26,363,738</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MOBILIARIO Y EQUIPO EDUCACIONAL Y RECREATIVO</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1,735,683</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E INSTRUMENTAL MEDICO Y DE LABORATORIO</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3,509,387</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VEHICULOS Y EQUIPO DE TRANSPORTE</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134,000,000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DE DEFENSA Y SEGURIDAD</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MAQUINARIA, OTROS EQUIPOS Y HERRAMIENTAS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1,722,921</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ACTIVOS INTANGIBLES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5,076,921</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INVERSIÓN PÚBLICA</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1,820,000,000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OBRA PUBLICA EN BIENES DE DOMINIO PUBLICO</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1,820,000,000</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INVERSIONES FINANCIERAS Y OTRAS PROVISIONES</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17,254,646</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INVERSIONES PARA EL FOMENTO DE ACTIVIDADES PRODUCTIVAS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9,000,000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ACCIONES Y PARTICIPACIONES DE CAPITAL</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1,754,646</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INVERSIONES EN FIDEICOMISOS, MANDATOS Y OTROS ANALOGOS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3,500,000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PROVISIONES PARA CONTINGENCIAS Y OTRAS EROGACIONES ESPECIALES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3,000,000</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PARTICIPACIONES Y APORTACIONES</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3,698,391,588</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PARTICIPACIONES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3,461,781,741</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CONVENIOS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236,609,847</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DEUDA PÚBLICA</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275,061,594</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AMORTIZACION DE LA DEUDA PUBLICA</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184,093,261</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GASTOS DE LA DEUDA PUBLICA</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46,358,000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INTERESES DE LA DEUDA PUBLICA</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29,401,423</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COSTO POR COBERTURAS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15,208,910</w:t>
            </w:r>
          </w:p>
        </w:tc>
      </w:tr>
      <w:tr w:rsidR="00E67E1F" w:rsidRPr="00CB44A7" w:rsidTr="00CC43F1">
        <w:trPr>
          <w:trHeight w:val="300"/>
        </w:trPr>
        <w:tc>
          <w:tcPr>
            <w:tcW w:w="7230" w:type="dxa"/>
            <w:tcBorders>
              <w:top w:val="nil"/>
              <w:left w:val="nil"/>
              <w:bottom w:val="single" w:sz="4" w:space="0" w:color="95B3D7"/>
              <w:right w:val="nil"/>
            </w:tcBorders>
            <w:shd w:val="clear" w:color="000000" w:fill="4F81BD"/>
            <w:noWrap/>
            <w:vAlign w:val="bottom"/>
            <w:hideMark/>
          </w:tcPr>
          <w:p w:rsidR="00E67E1F" w:rsidRPr="00CB44A7" w:rsidRDefault="00E67E1F" w:rsidP="00E67E1F">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II. Gasto Etiquetado</w:t>
            </w:r>
          </w:p>
        </w:tc>
        <w:tc>
          <w:tcPr>
            <w:tcW w:w="1608" w:type="dxa"/>
            <w:tcBorders>
              <w:top w:val="nil"/>
              <w:left w:val="nil"/>
              <w:bottom w:val="nil"/>
              <w:right w:val="nil"/>
            </w:tcBorders>
            <w:shd w:val="clear" w:color="DCE6F1" w:fill="4F81BD"/>
            <w:noWrap/>
            <w:vAlign w:val="bottom"/>
            <w:hideMark/>
          </w:tcPr>
          <w:p w:rsidR="00E67E1F" w:rsidRPr="00E67E1F" w:rsidRDefault="00E67E1F" w:rsidP="00E67E1F">
            <w:pPr>
              <w:spacing w:after="0" w:line="240" w:lineRule="auto"/>
              <w:jc w:val="right"/>
              <w:rPr>
                <w:rFonts w:ascii="Arial" w:eastAsia="Times New Roman" w:hAnsi="Arial" w:cs="Arial"/>
                <w:b/>
                <w:bCs/>
                <w:color w:val="FFFFFF"/>
                <w:sz w:val="20"/>
                <w:szCs w:val="20"/>
                <w:lang w:eastAsia="es-MX"/>
              </w:rPr>
            </w:pPr>
            <w:r w:rsidRPr="00E67E1F">
              <w:rPr>
                <w:rFonts w:ascii="Arial" w:hAnsi="Arial" w:cs="Arial"/>
                <w:b/>
                <w:bCs/>
                <w:color w:val="FFFFFF"/>
                <w:sz w:val="20"/>
                <w:szCs w:val="20"/>
              </w:rPr>
              <w:t>18,610,650,000</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PERSONALES</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6,904,784,747</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REMUNERACIONES AL PERSONAL DE CARACTER PERMANENTE</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3,643,199,153</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REMUNERACIONES AL PERSONAL DE CARACTER TRANSITORIO</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201,969,858</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REMUNERACIONES ADICIONALES Y ESPECIALES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867,866,163</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SEGURIDAD SOCIAL</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551,116,158</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OTRAS PRESTACIONES SOCIALES Y ECONOMICAS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640,135,500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PREVISIONES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145,479,895</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PAGO DE ESTIMULOS A SERVIDORES PUBLICOS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855,018,020</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MATERIALES Y SUMINISTROS</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83,541,433</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DE ADMINISTRACION, EMISION DE DOCUMENTOS Y ARTICULOS OFICIALES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45,222,116</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ALIMENTOS Y UTENSILIOS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918,552</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Y ARTICULOS DE CONSTRUCCION Y DE REPARACION</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890,606</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QUIMICOS, FARMACEUTICOS Y DE LABORATORIO</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267,906</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COMBUSTIBLES, LUBRICANTES Y ADITIVOS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12,321,181</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VESTUARIO, BLANCOS, PRENDAS DE PROTECCION Y ARTICULOS DEPORTIVOS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21,455,052</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Y SUMINISTROS PARA SEGURIDAD</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2,420,020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HERRAMIENTAS, REFACCIONES Y ACCESORIOS MENORES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46,000</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GENERALES</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347,395,136</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BASICOS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126,825,757</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ARRENDAMIENTO</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6,030,542</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PROFESIONALES, CIENTIFICOS, TECNICOS Y OTROS SERVICIOS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47,234,875</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INSTALACION, REPARACION, MANTENIMIENTO Y CONSERVACION</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159,709,847</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COMUNICACION SOCIAL Y PUBLICIDAD</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687,011</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TRASLADO Y VIATICOS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2,605,504</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OFICIALES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4,147,561</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SERVICIOS GENERALES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154,039</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TRANSFERENCIAS, ASIGNACIONES, SUBSIDIOS Y OTRAS AYUDAS</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7,234,656,520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INTERNAS Y ASIGNACIONES AL SECTOR PUBLICO</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7,012,300,192</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SUBSIDIOS Y SUBVENCIONES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88,214,499</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AYUDAS SOCIALES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134,141,829</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BIENES MUEBLES, INMUEBLES E INTANGIBLES</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46,391,320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MOBILIARIO Y EQUIPO DE ADMINISTRACION</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594,335</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MOBILIARIO Y EQUIPO EDUCACIONAL Y RECREATIVO</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35,164,718</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E INSTRUMENTAL MEDICO Y DE LABORATORIO</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298,304</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VEHICULOS Y EQUIPO DE TRANSPORTE</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8,250,000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DE DEFENSA Y SEGURIDAD</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1,010,745</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MAQUINARIA, OTROS EQUIPOS Y HERRAMIENTAS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1,073,218</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INVERSIÓN PÚBLICA</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179,521,505</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OBRA PUBLICA EN BIENES DE DOMINIO PUBLICO</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5,500,000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OBRA PUBLICA EN BIENES PROPIOS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174,021,505</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PARTICIPACIONES Y APORTACIONES</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3,161,702,458</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APORTACIONES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3,161,702,458</w:t>
            </w:r>
          </w:p>
        </w:tc>
      </w:tr>
      <w:tr w:rsidR="00E67E1F" w:rsidRPr="00CB44A7" w:rsidTr="00CC43F1">
        <w:trPr>
          <w:trHeight w:val="300"/>
        </w:trPr>
        <w:tc>
          <w:tcPr>
            <w:tcW w:w="7230" w:type="dxa"/>
            <w:tcBorders>
              <w:top w:val="nil"/>
              <w:left w:val="nil"/>
              <w:bottom w:val="nil"/>
              <w:right w:val="nil"/>
            </w:tcBorders>
            <w:shd w:val="clear" w:color="000000" w:fill="DCE6F1"/>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DEUDA PÚBLICA</w:t>
            </w:r>
          </w:p>
        </w:tc>
        <w:tc>
          <w:tcPr>
            <w:tcW w:w="1608" w:type="dxa"/>
            <w:tcBorders>
              <w:top w:val="nil"/>
              <w:left w:val="nil"/>
              <w:bottom w:val="nil"/>
              <w:right w:val="nil"/>
            </w:tcBorders>
            <w:shd w:val="clear" w:color="000000" w:fill="DCE6F1"/>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652,656,881</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AMORTIZACION DE LA DEUDA PUBLICA</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128,407,344</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INTERESES DE LA DEUDA PUBLICA</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515,317,250</w:t>
            </w:r>
          </w:p>
        </w:tc>
      </w:tr>
      <w:tr w:rsidR="00E67E1F" w:rsidRPr="00CB44A7" w:rsidTr="00CC43F1">
        <w:trPr>
          <w:trHeight w:val="300"/>
        </w:trPr>
        <w:tc>
          <w:tcPr>
            <w:tcW w:w="723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COSTO POR COBERTURAS</w:t>
            </w:r>
          </w:p>
        </w:tc>
        <w:tc>
          <w:tcPr>
            <w:tcW w:w="1608" w:type="dxa"/>
            <w:tcBorders>
              <w:top w:val="nil"/>
              <w:left w:val="nil"/>
              <w:bottom w:val="nil"/>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8,932,287</w:t>
            </w:r>
          </w:p>
        </w:tc>
      </w:tr>
      <w:tr w:rsidR="00E67E1F" w:rsidRPr="00CB44A7" w:rsidTr="00CC43F1">
        <w:trPr>
          <w:trHeight w:val="315"/>
        </w:trPr>
        <w:tc>
          <w:tcPr>
            <w:tcW w:w="7230" w:type="dxa"/>
            <w:tcBorders>
              <w:top w:val="single" w:sz="4" w:space="0" w:color="366092"/>
              <w:left w:val="nil"/>
              <w:bottom w:val="single" w:sz="8" w:space="0" w:color="366092"/>
              <w:right w:val="nil"/>
            </w:tcBorders>
            <w:shd w:val="clear" w:color="auto" w:fill="auto"/>
            <w:noWrap/>
            <w:vAlign w:val="bottom"/>
            <w:hideMark/>
          </w:tcPr>
          <w:p w:rsidR="00E67E1F" w:rsidRPr="00CB44A7" w:rsidRDefault="00E67E1F" w:rsidP="00E67E1F">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 general</w:t>
            </w:r>
          </w:p>
        </w:tc>
        <w:tc>
          <w:tcPr>
            <w:tcW w:w="1608" w:type="dxa"/>
            <w:tcBorders>
              <w:top w:val="single" w:sz="4" w:space="0" w:color="366092"/>
              <w:left w:val="nil"/>
              <w:bottom w:val="single" w:sz="8" w:space="0" w:color="366092"/>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44,136,239,578</w:t>
            </w:r>
          </w:p>
        </w:tc>
      </w:tr>
    </w:tbl>
    <w:p w:rsidR="00CC43F1" w:rsidRPr="00CB44A7" w:rsidRDefault="00CC43F1"/>
    <w:p w:rsidR="00CC43F1" w:rsidRPr="00CB44A7" w:rsidRDefault="00CC43F1">
      <w:r w:rsidRPr="00CB44A7">
        <w:br w:type="page"/>
      </w:r>
    </w:p>
    <w:tbl>
      <w:tblPr>
        <w:tblW w:w="0" w:type="auto"/>
        <w:tblLayout w:type="fixed"/>
        <w:tblCellMar>
          <w:left w:w="70" w:type="dxa"/>
          <w:right w:w="70" w:type="dxa"/>
        </w:tblCellMar>
        <w:tblLook w:val="04A0"/>
      </w:tblPr>
      <w:tblGrid>
        <w:gridCol w:w="7088"/>
        <w:gridCol w:w="1750"/>
      </w:tblGrid>
      <w:tr w:rsidR="00CC43F1" w:rsidRPr="00CB44A7" w:rsidTr="00CC43F1">
        <w:trPr>
          <w:trHeight w:val="315"/>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lastRenderedPageBreak/>
              <w:t>ANEXO 16.6</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p>
        </w:tc>
      </w:tr>
      <w:tr w:rsidR="00CC43F1" w:rsidRPr="00CB44A7" w:rsidTr="00CC43F1">
        <w:trPr>
          <w:trHeight w:val="315"/>
        </w:trPr>
        <w:tc>
          <w:tcPr>
            <w:tcW w:w="7088" w:type="dxa"/>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 xml:space="preserve">CLASIFICACIÓN ADMINISTRATIVA </w:t>
            </w:r>
          </w:p>
        </w:tc>
        <w:tc>
          <w:tcPr>
            <w:tcW w:w="1750" w:type="dxa"/>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color w:val="000000"/>
                <w:sz w:val="24"/>
                <w:szCs w:val="24"/>
                <w:lang w:eastAsia="es-MX"/>
              </w:rPr>
            </w:pPr>
            <w:r w:rsidRPr="00CB44A7">
              <w:rPr>
                <w:rFonts w:ascii="Arial" w:eastAsia="Times New Roman" w:hAnsi="Arial" w:cs="Arial"/>
                <w:color w:val="000000"/>
                <w:sz w:val="24"/>
                <w:szCs w:val="24"/>
                <w:lang w:eastAsia="es-MX"/>
              </w:rPr>
              <w:t> </w:t>
            </w:r>
          </w:p>
        </w:tc>
      </w:tr>
      <w:tr w:rsidR="00CC43F1" w:rsidRPr="00CB44A7" w:rsidTr="00CC43F1">
        <w:trPr>
          <w:trHeight w:val="300"/>
        </w:trPr>
        <w:tc>
          <w:tcPr>
            <w:tcW w:w="7088" w:type="dxa"/>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50" w:type="dxa"/>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315"/>
        </w:trPr>
        <w:tc>
          <w:tcPr>
            <w:tcW w:w="7088" w:type="dxa"/>
            <w:tcBorders>
              <w:top w:val="nil"/>
              <w:left w:val="nil"/>
              <w:bottom w:val="nil"/>
              <w:right w:val="nil"/>
            </w:tcBorders>
            <w:shd w:val="clear" w:color="4F81BD" w:fill="16365C"/>
            <w:noWrap/>
            <w:vAlign w:val="bottom"/>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CLASIFICACIÓN ADMINISTRATIVA </w:t>
            </w:r>
          </w:p>
        </w:tc>
        <w:tc>
          <w:tcPr>
            <w:tcW w:w="1750" w:type="dxa"/>
            <w:tcBorders>
              <w:top w:val="nil"/>
              <w:left w:val="nil"/>
              <w:bottom w:val="nil"/>
              <w:right w:val="nil"/>
            </w:tcBorders>
            <w:shd w:val="clear" w:color="4F81BD" w:fill="16365C"/>
            <w:noWrap/>
            <w:vAlign w:val="bottom"/>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2020</w:t>
            </w:r>
          </w:p>
        </w:tc>
      </w:tr>
      <w:tr w:rsidR="00E67E1F" w:rsidRPr="00CB44A7" w:rsidTr="00CC43F1">
        <w:trPr>
          <w:trHeight w:val="300"/>
        </w:trPr>
        <w:tc>
          <w:tcPr>
            <w:tcW w:w="7088" w:type="dxa"/>
            <w:tcBorders>
              <w:top w:val="nil"/>
              <w:left w:val="nil"/>
              <w:bottom w:val="nil"/>
              <w:right w:val="nil"/>
            </w:tcBorders>
            <w:shd w:val="clear" w:color="DCE6F1" w:fill="4F81BD"/>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 Gasto No Etiquetado</w:t>
            </w:r>
          </w:p>
        </w:tc>
        <w:tc>
          <w:tcPr>
            <w:tcW w:w="1750" w:type="dxa"/>
            <w:tcBorders>
              <w:top w:val="nil"/>
              <w:left w:val="nil"/>
              <w:bottom w:val="nil"/>
              <w:right w:val="nil"/>
            </w:tcBorders>
            <w:shd w:val="clear" w:color="DCE6F1" w:fill="4F81BD"/>
            <w:noWrap/>
            <w:vAlign w:val="bottom"/>
            <w:hideMark/>
          </w:tcPr>
          <w:p w:rsidR="00E67E1F" w:rsidRPr="00CB44A7" w:rsidRDefault="00E67E1F" w:rsidP="00E67E1F">
            <w:pPr>
              <w:spacing w:after="0" w:line="240" w:lineRule="auto"/>
              <w:jc w:val="right"/>
              <w:rPr>
                <w:rFonts w:ascii="Arial" w:eastAsia="Times New Roman" w:hAnsi="Arial" w:cs="Arial"/>
                <w:b/>
                <w:bCs/>
                <w:color w:val="FFFFFF"/>
                <w:sz w:val="20"/>
                <w:szCs w:val="20"/>
                <w:lang w:eastAsia="es-MX"/>
              </w:rPr>
            </w:pPr>
            <w:r>
              <w:rPr>
                <w:rFonts w:ascii="Arial" w:hAnsi="Arial" w:cs="Arial"/>
                <w:b/>
                <w:bCs/>
                <w:color w:val="FFFFFF"/>
              </w:rPr>
              <w:t>25,525,589,578</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EDUCACION</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3,374,257,443</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PARTICIPACIONES, APORTACIONES Y TRANSFERENCIAS A MUNICIPIOS</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3,698,391,588</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ADMINISTRACION Y FINANZAS</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2,931,269,347</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SEGURIDAD PUBLICA</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4,844,438,339</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SALUD</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2,085,678,720</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OBRAS PUBLICAS</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1,304,534,771</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JUBILACIONES Y PENSIONES</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831,942,010</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SOCIAL</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767,980,394</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PODER JUDICIAL</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611,036,980</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FOMENTO ECONOMICO Y TRABAJO</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538,115,244</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FOMENTO TURISTICO</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581,772,206</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GENERAL DE GOBIERNO</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518,792,531</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LA CULTURA Y LAS ARTES</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480,984,288</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SUSTENTABLE</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426,315,769</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FISCALIA GENERAL DEL ESTADO</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423,013,736</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INVESTIGACION, INNOVACION Y EDUCACION SUPERIOR</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317,382,348</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RURAL</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262,342,821</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DEUDA PUBLICA</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291,033,043</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PODER LEGISLATIVO</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219,358,234</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ELECTORAL Y DE PARTICIPACION CIUDADANA DE YUCATAN</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208,235,748</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AUTONOMA DE YUCATAN</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201,900,416</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CONSEJERIA JURIDICA</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180,706,646</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PESCA Y ACUACULTURA SUSTENTABLES</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102,964,432</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LA CONTRALORIA GENERAL</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89,757,075</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LAS MUJERES</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66,077,040</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COMISION DE LOS DERECHOS HUMANOS DEL ESTADO DE YUCATAN</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36,796,032</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DESPACHO DEL GOBERNADOR</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28,442,800</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TRIBUNAL DE JUSTICIA ADMINISTRATIVA DEL ESTADO DE YUCATAN</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28,586,127</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TRIBUNAL ELECTORAL DEL ESTADO DE YUCATAN</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28,525,758</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ESTATAL DE TRANSPARENCIA, ACCESO A LA INFORMACION PUBLICA Y PROTECCION DE DATOS PERSONALES</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27,638,025</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SECRETARIA EJECUTIVA DEL SISTEMA ESTATAL ANTICORRUPCION</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17,319,667</w:t>
            </w:r>
          </w:p>
        </w:tc>
      </w:tr>
      <w:tr w:rsidR="00E67E1F" w:rsidRPr="00CB44A7" w:rsidTr="00CC43F1">
        <w:trPr>
          <w:trHeight w:val="300"/>
        </w:trPr>
        <w:tc>
          <w:tcPr>
            <w:tcW w:w="7088" w:type="dxa"/>
            <w:tcBorders>
              <w:top w:val="nil"/>
              <w:left w:val="nil"/>
              <w:bottom w:val="nil"/>
              <w:right w:val="nil"/>
            </w:tcBorders>
            <w:shd w:val="clear" w:color="DCE6F1" w:fill="4F81BD"/>
            <w:noWrap/>
            <w:vAlign w:val="bottom"/>
            <w:hideMark/>
          </w:tcPr>
          <w:p w:rsidR="00E67E1F" w:rsidRPr="00CB44A7" w:rsidRDefault="00E67E1F" w:rsidP="00E67E1F">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II. Gasto Etiquetado</w:t>
            </w:r>
          </w:p>
        </w:tc>
        <w:tc>
          <w:tcPr>
            <w:tcW w:w="1750" w:type="dxa"/>
            <w:tcBorders>
              <w:top w:val="nil"/>
              <w:left w:val="nil"/>
              <w:bottom w:val="nil"/>
              <w:right w:val="nil"/>
            </w:tcBorders>
            <w:shd w:val="clear" w:color="DCE6F1" w:fill="4F81BD"/>
            <w:noWrap/>
            <w:vAlign w:val="bottom"/>
            <w:hideMark/>
          </w:tcPr>
          <w:p w:rsidR="00E67E1F" w:rsidRPr="00CB44A7" w:rsidRDefault="00E67E1F" w:rsidP="00E67E1F">
            <w:pPr>
              <w:spacing w:after="0" w:line="240" w:lineRule="auto"/>
              <w:jc w:val="right"/>
              <w:rPr>
                <w:rFonts w:ascii="Arial" w:eastAsia="Times New Roman" w:hAnsi="Arial" w:cs="Arial"/>
                <w:b/>
                <w:bCs/>
                <w:color w:val="FFFFFF"/>
                <w:sz w:val="20"/>
                <w:szCs w:val="20"/>
                <w:lang w:eastAsia="es-MX"/>
              </w:rPr>
            </w:pPr>
            <w:r>
              <w:rPr>
                <w:rFonts w:ascii="Arial" w:hAnsi="Arial" w:cs="Arial"/>
                <w:b/>
                <w:bCs/>
                <w:color w:val="FFFFFF"/>
              </w:rPr>
              <w:t>18,610,650,000</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EDUCACION</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8,102,614,286</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PARTICIPACIONES, APORTACIONES Y TRANSFERENCIAS A MUNICIPIOS</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3,192,648,817</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SALUD</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3,129,718,668</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AUTONOMA DE YUCATAN</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2,139,224,495</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DEUDA PUBLICA</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652,656,881</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OBRAS PUBLICAS</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505,406,768</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INVESTIGACION, INNOVACION Y EDUCACION SUPERIOR</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299,879,406</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SOCIAL</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283,723,807</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SEGURIDAD PUBLICA</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213,653,211</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RURAL</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20,490,284</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FOMENTO ECONOMICO Y TRABAJO</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35,000,000</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LAS MUJERES</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19,457,214</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SUSTENTABLE</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7,813,498</w:t>
            </w:r>
          </w:p>
        </w:tc>
      </w:tr>
      <w:tr w:rsidR="00E67E1F" w:rsidRPr="00CB44A7" w:rsidTr="00CC43F1">
        <w:trPr>
          <w:trHeight w:val="300"/>
        </w:trPr>
        <w:tc>
          <w:tcPr>
            <w:tcW w:w="7088"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LA CULTURA Y LAS ARTES</w:t>
            </w:r>
          </w:p>
        </w:tc>
        <w:tc>
          <w:tcPr>
            <w:tcW w:w="1750" w:type="dxa"/>
            <w:tcBorders>
              <w:top w:val="nil"/>
              <w:left w:val="nil"/>
              <w:bottom w:val="nil"/>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4,404,436</w:t>
            </w:r>
          </w:p>
        </w:tc>
      </w:tr>
      <w:tr w:rsidR="00E67E1F" w:rsidRPr="00CB44A7" w:rsidTr="00CC43F1">
        <w:trPr>
          <w:trHeight w:val="300"/>
        </w:trPr>
        <w:tc>
          <w:tcPr>
            <w:tcW w:w="7088"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CONSEJERIA JURIDICA</w:t>
            </w:r>
          </w:p>
        </w:tc>
        <w:tc>
          <w:tcPr>
            <w:tcW w:w="1750" w:type="dxa"/>
            <w:tcBorders>
              <w:top w:val="nil"/>
              <w:left w:val="nil"/>
              <w:bottom w:val="nil"/>
              <w:right w:val="nil"/>
            </w:tcBorders>
            <w:shd w:val="clear" w:color="000000" w:fill="F2F2F2"/>
            <w:noWrap/>
            <w:vAlign w:val="bottom"/>
            <w:hideMark/>
          </w:tcPr>
          <w:p w:rsidR="00E67E1F" w:rsidRPr="00CB44A7" w:rsidRDefault="00E67E1F" w:rsidP="00E67E1F">
            <w:pPr>
              <w:spacing w:after="0" w:line="240" w:lineRule="auto"/>
              <w:jc w:val="right"/>
              <w:rPr>
                <w:rFonts w:ascii="Arial" w:eastAsia="Times New Roman" w:hAnsi="Arial" w:cs="Arial"/>
                <w:color w:val="000000"/>
                <w:sz w:val="20"/>
                <w:szCs w:val="20"/>
                <w:lang w:eastAsia="es-MX"/>
              </w:rPr>
            </w:pPr>
            <w:r>
              <w:rPr>
                <w:rFonts w:ascii="Arial" w:hAnsi="Arial" w:cs="Arial"/>
                <w:color w:val="000000"/>
              </w:rPr>
              <w:t>3,958,229</w:t>
            </w:r>
          </w:p>
        </w:tc>
      </w:tr>
      <w:tr w:rsidR="00E67E1F" w:rsidRPr="00CB44A7" w:rsidTr="00CC43F1">
        <w:trPr>
          <w:trHeight w:val="315"/>
        </w:trPr>
        <w:tc>
          <w:tcPr>
            <w:tcW w:w="7088" w:type="dxa"/>
            <w:tcBorders>
              <w:top w:val="single" w:sz="4" w:space="0" w:color="366092"/>
              <w:left w:val="nil"/>
              <w:bottom w:val="single" w:sz="8" w:space="0" w:color="366092"/>
              <w:right w:val="nil"/>
            </w:tcBorders>
            <w:shd w:val="clear" w:color="auto" w:fill="auto"/>
            <w:noWrap/>
            <w:vAlign w:val="bottom"/>
            <w:hideMark/>
          </w:tcPr>
          <w:p w:rsidR="00E67E1F" w:rsidRPr="00CB44A7" w:rsidRDefault="00E67E1F" w:rsidP="00E67E1F">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1750" w:type="dxa"/>
            <w:tcBorders>
              <w:top w:val="single" w:sz="4" w:space="0" w:color="366092"/>
              <w:left w:val="nil"/>
              <w:bottom w:val="single" w:sz="8" w:space="0" w:color="366092"/>
              <w:right w:val="nil"/>
            </w:tcBorders>
            <w:shd w:val="clear" w:color="auto" w:fill="auto"/>
            <w:noWrap/>
            <w:vAlign w:val="bottom"/>
            <w:hideMark/>
          </w:tcPr>
          <w:p w:rsidR="00E67E1F" w:rsidRPr="00CB44A7" w:rsidRDefault="00E67E1F" w:rsidP="00E67E1F">
            <w:pPr>
              <w:spacing w:after="0" w:line="240" w:lineRule="auto"/>
              <w:jc w:val="right"/>
              <w:rPr>
                <w:rFonts w:ascii="Arial" w:eastAsia="Times New Roman" w:hAnsi="Arial" w:cs="Arial"/>
                <w:b/>
                <w:bCs/>
                <w:color w:val="000000"/>
                <w:sz w:val="20"/>
                <w:szCs w:val="20"/>
                <w:lang w:eastAsia="es-MX"/>
              </w:rPr>
            </w:pPr>
            <w:r>
              <w:rPr>
                <w:rFonts w:ascii="Arial" w:hAnsi="Arial" w:cs="Arial"/>
                <w:b/>
                <w:bCs/>
                <w:color w:val="000000"/>
              </w:rPr>
              <w:t>44,136,239,578</w:t>
            </w:r>
          </w:p>
        </w:tc>
      </w:tr>
    </w:tbl>
    <w:p w:rsidR="00CC43F1" w:rsidRPr="00CB44A7" w:rsidRDefault="00CC43F1"/>
    <w:p w:rsidR="00CC43F1" w:rsidRPr="00CB44A7" w:rsidRDefault="00CC43F1">
      <w:r w:rsidRPr="00CB44A7">
        <w:br w:type="page"/>
      </w:r>
    </w:p>
    <w:tbl>
      <w:tblPr>
        <w:tblW w:w="5000" w:type="pct"/>
        <w:tblLayout w:type="fixed"/>
        <w:tblCellMar>
          <w:left w:w="70" w:type="dxa"/>
          <w:right w:w="70" w:type="dxa"/>
        </w:tblCellMar>
        <w:tblLook w:val="04A0"/>
      </w:tblPr>
      <w:tblGrid>
        <w:gridCol w:w="6624"/>
        <w:gridCol w:w="2354"/>
      </w:tblGrid>
      <w:tr w:rsidR="00CC43F1" w:rsidRPr="00CB44A7" w:rsidTr="00CC43F1">
        <w:trPr>
          <w:trHeight w:val="315"/>
        </w:trPr>
        <w:tc>
          <w:tcPr>
            <w:tcW w:w="3689" w:type="pct"/>
            <w:tcBorders>
              <w:top w:val="nil"/>
              <w:left w:val="nil"/>
              <w:bottom w:val="nil"/>
              <w:right w:val="nil"/>
            </w:tcBorders>
            <w:shd w:val="clear" w:color="auto" w:fill="auto"/>
            <w:noWrap/>
            <w:vAlign w:val="bottom"/>
            <w:hideMark/>
          </w:tcPr>
          <w:p w:rsidR="00CC43F1" w:rsidRPr="00CB44A7" w:rsidRDefault="00831125"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lastRenderedPageBreak/>
              <w:t xml:space="preserve">ANEXO </w:t>
            </w:r>
            <w:r w:rsidR="00CC43F1" w:rsidRPr="00CB44A7">
              <w:rPr>
                <w:rFonts w:ascii="Arial" w:eastAsia="Times New Roman" w:hAnsi="Arial" w:cs="Arial"/>
                <w:b/>
                <w:bCs/>
                <w:color w:val="000000"/>
                <w:sz w:val="24"/>
                <w:szCs w:val="24"/>
                <w:lang w:eastAsia="es-MX"/>
              </w:rPr>
              <w:t xml:space="preserve">16.7 </w:t>
            </w:r>
            <w:r w:rsidR="00FB0BE6" w:rsidRPr="00CB44A7">
              <w:rPr>
                <w:rFonts w:ascii="Arial" w:eastAsia="Times New Roman" w:hAnsi="Arial" w:cs="Arial"/>
                <w:b/>
                <w:bCs/>
                <w:color w:val="000000"/>
                <w:sz w:val="24"/>
                <w:szCs w:val="24"/>
                <w:lang w:eastAsia="es-MX"/>
              </w:rPr>
              <w:t>CLASIFICACIÓN PROGRAMÁTICA</w:t>
            </w:r>
          </w:p>
        </w:tc>
        <w:tc>
          <w:tcPr>
            <w:tcW w:w="1311"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p>
        </w:tc>
      </w:tr>
      <w:tr w:rsidR="00CC43F1" w:rsidRPr="00CB44A7" w:rsidTr="00CC43F1">
        <w:trPr>
          <w:trHeight w:val="315"/>
        </w:trPr>
        <w:tc>
          <w:tcPr>
            <w:tcW w:w="3689"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4"/>
                <w:szCs w:val="24"/>
                <w:lang w:eastAsia="es-MX"/>
              </w:rPr>
            </w:pPr>
          </w:p>
        </w:tc>
        <w:tc>
          <w:tcPr>
            <w:tcW w:w="1311"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4"/>
                <w:szCs w:val="24"/>
                <w:lang w:eastAsia="es-MX"/>
              </w:rPr>
            </w:pPr>
          </w:p>
        </w:tc>
      </w:tr>
      <w:tr w:rsidR="00CC43F1" w:rsidRPr="00CB44A7" w:rsidTr="00CC43F1">
        <w:trPr>
          <w:trHeight w:val="315"/>
        </w:trPr>
        <w:tc>
          <w:tcPr>
            <w:tcW w:w="3689" w:type="pct"/>
            <w:tcBorders>
              <w:top w:val="nil"/>
              <w:left w:val="nil"/>
              <w:bottom w:val="nil"/>
              <w:right w:val="nil"/>
            </w:tcBorders>
            <w:shd w:val="clear" w:color="4F81BD" w:fill="16365C"/>
            <w:noWrap/>
            <w:vAlign w:val="bottom"/>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Clasificación Programática</w:t>
            </w:r>
          </w:p>
        </w:tc>
        <w:tc>
          <w:tcPr>
            <w:tcW w:w="1311" w:type="pct"/>
            <w:tcBorders>
              <w:top w:val="nil"/>
              <w:left w:val="nil"/>
              <w:bottom w:val="nil"/>
              <w:right w:val="nil"/>
            </w:tcBorders>
            <w:shd w:val="clear" w:color="4F81BD" w:fill="16365C"/>
            <w:noWrap/>
            <w:vAlign w:val="bottom"/>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Autorizado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95B3D7" w:fill="4F81BD"/>
            <w:noWrap/>
            <w:vAlign w:val="bottom"/>
            <w:hideMark/>
          </w:tcPr>
          <w:p w:rsidR="00E67E1F" w:rsidRPr="00CB44A7" w:rsidRDefault="00E67E1F" w:rsidP="00E67E1F">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Desarrollo Social</w:t>
            </w:r>
          </w:p>
        </w:tc>
        <w:tc>
          <w:tcPr>
            <w:tcW w:w="1311" w:type="pct"/>
            <w:tcBorders>
              <w:top w:val="single" w:sz="4" w:space="0" w:color="DCE6F1"/>
              <w:left w:val="nil"/>
              <w:bottom w:val="single" w:sz="4" w:space="0" w:color="DCE6F1"/>
              <w:right w:val="nil"/>
            </w:tcBorders>
            <w:shd w:val="clear" w:color="95B3D7" w:fill="4F81BD"/>
            <w:noWrap/>
            <w:vAlign w:val="bottom"/>
            <w:hideMark/>
          </w:tcPr>
          <w:p w:rsidR="00E67E1F" w:rsidRPr="00E67E1F" w:rsidRDefault="00E67E1F" w:rsidP="00E67E1F">
            <w:pPr>
              <w:spacing w:after="0" w:line="240" w:lineRule="auto"/>
              <w:jc w:val="right"/>
              <w:rPr>
                <w:rFonts w:ascii="Arial" w:eastAsia="Times New Roman" w:hAnsi="Arial" w:cs="Arial"/>
                <w:color w:val="FFFFFF"/>
                <w:sz w:val="20"/>
                <w:szCs w:val="20"/>
                <w:lang w:eastAsia="es-MX"/>
              </w:rPr>
            </w:pPr>
            <w:r w:rsidRPr="00E67E1F">
              <w:rPr>
                <w:rFonts w:ascii="Arial" w:hAnsi="Arial" w:cs="Arial"/>
                <w:color w:val="FFFFFF"/>
                <w:sz w:val="20"/>
                <w:szCs w:val="20"/>
              </w:rPr>
              <w:t xml:space="preserve">                 25,166,456,964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12,461,825,727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Servicios Educativos y Actividades Inherentes</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185,352,357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 Superior</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771,318,986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 Media Superior</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3,090,780,278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 Básica</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8,179,842,836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 para Adultos</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230,616,270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Posgrado</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3,915,000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Protección Social</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5,559,858,653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de Seguridad Social y Asistencia Social</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2,934,851,424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Edad Avanzada</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1,836,769,810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Alimentación y Nutrición</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297,739,263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Grupos Vulnerables</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304,837,039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Apoyo Social para la Vivienda</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172,565,413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Indígenas</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13,095,704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Salud</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5,146,692,550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Prestación de Servicios de Salud a la Persona</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4,620,211,197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Rectoría del Sistema de Salud</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238,305,319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Prestación de Servicios de Salud a la Comunidad</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288,176,034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Recreación, Cultura y Otras Manifestaciones Sociales</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832,147,606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Cultura</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609,487,111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Deporte y Recreación</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222,660,495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Vivienda y Servicios a la Comunidad</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877,966,404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Abastecimiento de Agua</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461,757,522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Vivienda</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237,434,295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Urbanización</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178,774,587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Protección Ambiental</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80,717,093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de Protección Ambiental</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29,346,443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Protección a la Diversidad Biológica y del Paisaje</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42,235,637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Reducción de la Contaminación</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8,847,189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Ordenación de Desechos</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287,824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Asuntos Sociales</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207,248,931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Asuntos Sociales</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207,248,931 </w:t>
            </w:r>
          </w:p>
        </w:tc>
      </w:tr>
      <w:tr w:rsidR="00E67E1F" w:rsidRPr="00CB44A7" w:rsidTr="00CC43F1">
        <w:trPr>
          <w:trHeight w:val="315"/>
        </w:trPr>
        <w:tc>
          <w:tcPr>
            <w:tcW w:w="3689" w:type="pct"/>
            <w:tcBorders>
              <w:top w:val="nil"/>
              <w:left w:val="nil"/>
              <w:bottom w:val="single" w:sz="4" w:space="0" w:color="DCE6F1"/>
              <w:right w:val="nil"/>
            </w:tcBorders>
            <w:shd w:val="clear" w:color="95B3D7" w:fill="4F81BD"/>
            <w:noWrap/>
            <w:vAlign w:val="bottom"/>
            <w:hideMark/>
          </w:tcPr>
          <w:p w:rsidR="00E67E1F" w:rsidRPr="00CB44A7" w:rsidRDefault="00E67E1F" w:rsidP="00E67E1F">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Otras no clasificadas en funciones anteriores</w:t>
            </w:r>
          </w:p>
        </w:tc>
        <w:tc>
          <w:tcPr>
            <w:tcW w:w="1311" w:type="pct"/>
            <w:tcBorders>
              <w:top w:val="nil"/>
              <w:left w:val="nil"/>
              <w:bottom w:val="single" w:sz="4" w:space="0" w:color="DCE6F1"/>
              <w:right w:val="nil"/>
            </w:tcBorders>
            <w:shd w:val="clear" w:color="95B3D7" w:fill="4F81BD"/>
            <w:noWrap/>
            <w:vAlign w:val="bottom"/>
            <w:hideMark/>
          </w:tcPr>
          <w:p w:rsidR="00E67E1F" w:rsidRPr="00E67E1F" w:rsidRDefault="00E67E1F" w:rsidP="00E67E1F">
            <w:pPr>
              <w:spacing w:after="0" w:line="240" w:lineRule="auto"/>
              <w:jc w:val="right"/>
              <w:rPr>
                <w:rFonts w:ascii="Arial" w:eastAsia="Times New Roman" w:hAnsi="Arial" w:cs="Arial"/>
                <w:color w:val="FFFFFF"/>
                <w:sz w:val="20"/>
                <w:szCs w:val="20"/>
                <w:lang w:eastAsia="es-MX"/>
              </w:rPr>
            </w:pPr>
            <w:r w:rsidRPr="00E67E1F">
              <w:rPr>
                <w:rFonts w:ascii="Arial" w:hAnsi="Arial" w:cs="Arial"/>
                <w:color w:val="FFFFFF"/>
                <w:sz w:val="20"/>
                <w:szCs w:val="20"/>
              </w:rPr>
              <w:t xml:space="preserve">                    7,834,730,329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Participaciones y Aportaciones entre Diferentes Niveles y Órdenes de Gobierno</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6,891,040,405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Participaciones entre Diferentes Niveles y Órdenes de Gobierno</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3,698,391,588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Aportaciones entre Diferentes Niveles y Órdenes de Gobierno</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3,161,702,458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entre Diferentes Niveles y Órdenes de Gobierno</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30,946,359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Transacciones de la Deuda Pública / Costo Financiero de la Deuda</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943,689,924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Deuda Pública Interna</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943,689,924 </w:t>
            </w:r>
          </w:p>
        </w:tc>
      </w:tr>
      <w:tr w:rsidR="00E67E1F" w:rsidRPr="00CB44A7" w:rsidTr="00CC43F1">
        <w:trPr>
          <w:trHeight w:val="315"/>
        </w:trPr>
        <w:tc>
          <w:tcPr>
            <w:tcW w:w="3689" w:type="pct"/>
            <w:tcBorders>
              <w:top w:val="nil"/>
              <w:left w:val="nil"/>
              <w:bottom w:val="single" w:sz="4" w:space="0" w:color="DCE6F1"/>
              <w:right w:val="nil"/>
            </w:tcBorders>
            <w:shd w:val="clear" w:color="95B3D7" w:fill="4F81BD"/>
            <w:noWrap/>
            <w:vAlign w:val="bottom"/>
            <w:hideMark/>
          </w:tcPr>
          <w:p w:rsidR="00E67E1F" w:rsidRPr="00CB44A7" w:rsidRDefault="00E67E1F" w:rsidP="00E67E1F">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Gobierno</w:t>
            </w:r>
          </w:p>
        </w:tc>
        <w:tc>
          <w:tcPr>
            <w:tcW w:w="1311" w:type="pct"/>
            <w:tcBorders>
              <w:top w:val="nil"/>
              <w:left w:val="nil"/>
              <w:bottom w:val="single" w:sz="4" w:space="0" w:color="DCE6F1"/>
              <w:right w:val="nil"/>
            </w:tcBorders>
            <w:shd w:val="clear" w:color="95B3D7" w:fill="4F81BD"/>
            <w:noWrap/>
            <w:vAlign w:val="bottom"/>
            <w:hideMark/>
          </w:tcPr>
          <w:p w:rsidR="00E67E1F" w:rsidRPr="00E67E1F" w:rsidRDefault="00E67E1F" w:rsidP="00E67E1F">
            <w:pPr>
              <w:spacing w:after="0" w:line="240" w:lineRule="auto"/>
              <w:jc w:val="right"/>
              <w:rPr>
                <w:rFonts w:ascii="Arial" w:eastAsia="Times New Roman" w:hAnsi="Arial" w:cs="Arial"/>
                <w:color w:val="FFFFFF"/>
                <w:sz w:val="20"/>
                <w:szCs w:val="20"/>
                <w:lang w:eastAsia="es-MX"/>
              </w:rPr>
            </w:pPr>
            <w:r w:rsidRPr="00E67E1F">
              <w:rPr>
                <w:rFonts w:ascii="Arial" w:hAnsi="Arial" w:cs="Arial"/>
                <w:color w:val="FFFFFF"/>
                <w:sz w:val="20"/>
                <w:szCs w:val="20"/>
              </w:rPr>
              <w:t xml:space="preserve">                   8,636,444,909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de Orden Público y Seguridad</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5,065,416,136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Policía</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4,532,439,971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Protección Civil</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63,248,896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Asuntos de Orden Público y Seguridad</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469,727,269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Coordinación de la Política de Gobierno</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1,247,344,188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Otros</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537,430,753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Organización de Procesos Electorales</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207,993,413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Función Pública</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157,956,251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Presidencia / Gubernatura</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106,219,357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Jurídicos</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101,512,962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Territorio</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92,513,562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Política Interior</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43,560,603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Población</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157,287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Justicia</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1,470,062,957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Impartición de Justicia</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668,148,865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Procuración de Justicia</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503,025,100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Reclusión y Readaptación Social</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262,092,960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Derechos Humanos</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36,796,032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Financieros y Hacendarios</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312,383,009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Hacendarios</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312,383,009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Servicios Generales</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379,482,467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Comunicación y Medios</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162,238,200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Registrales, Administrativos y Patrimoniales</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152,026,558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Acceso a la Información Pública Gubernamental</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65,217,709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Legislación</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161,756,152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Legislación</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161,756,152 </w:t>
            </w:r>
          </w:p>
        </w:tc>
      </w:tr>
      <w:tr w:rsidR="00E67E1F" w:rsidRPr="00CB44A7" w:rsidTr="00CC43F1">
        <w:trPr>
          <w:trHeight w:val="315"/>
        </w:trPr>
        <w:tc>
          <w:tcPr>
            <w:tcW w:w="3689" w:type="pct"/>
            <w:tcBorders>
              <w:top w:val="nil"/>
              <w:left w:val="nil"/>
              <w:bottom w:val="single" w:sz="4" w:space="0" w:color="DCE6F1"/>
              <w:right w:val="nil"/>
            </w:tcBorders>
            <w:shd w:val="clear" w:color="95B3D7" w:fill="4F81BD"/>
            <w:noWrap/>
            <w:vAlign w:val="bottom"/>
            <w:hideMark/>
          </w:tcPr>
          <w:p w:rsidR="00E67E1F" w:rsidRPr="00CB44A7" w:rsidRDefault="00E67E1F" w:rsidP="00E67E1F">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Desarrollo Económico</w:t>
            </w:r>
          </w:p>
        </w:tc>
        <w:tc>
          <w:tcPr>
            <w:tcW w:w="1311" w:type="pct"/>
            <w:tcBorders>
              <w:top w:val="nil"/>
              <w:left w:val="nil"/>
              <w:bottom w:val="single" w:sz="4" w:space="0" w:color="DCE6F1"/>
              <w:right w:val="nil"/>
            </w:tcBorders>
            <w:shd w:val="clear" w:color="95B3D7" w:fill="4F81BD"/>
            <w:noWrap/>
            <w:vAlign w:val="bottom"/>
            <w:hideMark/>
          </w:tcPr>
          <w:p w:rsidR="00E67E1F" w:rsidRPr="00E67E1F" w:rsidRDefault="00E67E1F" w:rsidP="00E67E1F">
            <w:pPr>
              <w:spacing w:after="0" w:line="240" w:lineRule="auto"/>
              <w:jc w:val="right"/>
              <w:rPr>
                <w:rFonts w:ascii="Arial" w:eastAsia="Times New Roman" w:hAnsi="Arial" w:cs="Arial"/>
                <w:color w:val="FFFFFF"/>
                <w:sz w:val="20"/>
                <w:szCs w:val="20"/>
                <w:lang w:eastAsia="es-MX"/>
              </w:rPr>
            </w:pPr>
            <w:r w:rsidRPr="00E67E1F">
              <w:rPr>
                <w:rFonts w:ascii="Arial" w:hAnsi="Arial" w:cs="Arial"/>
                <w:color w:val="FFFFFF"/>
                <w:sz w:val="20"/>
                <w:szCs w:val="20"/>
              </w:rPr>
              <w:t xml:space="preserve">                    2,498,607,376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Económicos, Comerciales y Laborales en General</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538,986,379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Económicos y Comerciales en General</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485,405,852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Asuntos Laborales Generales</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53,580,527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Transporte</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532,924,448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relacionados con Transporte</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340,757,132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Transporte por Carretera</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192,167,316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Agropecuaria, Silvicultura, Pesca y Caza</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384,164,107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Agropecuaria</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296,398,935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Acuacultura, Pesca y Caza</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87,765,172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Turismo</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592,319,152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Turismo</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592,319,152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Ciencia, Tecnología e Innovación</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62,305,669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Investigación Científica</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44,753,862 </w:t>
            </w:r>
          </w:p>
        </w:tc>
      </w:tr>
      <w:tr w:rsidR="00E67E1F"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Científicos y Tecnológicos</w:t>
            </w:r>
          </w:p>
        </w:tc>
        <w:tc>
          <w:tcPr>
            <w:tcW w:w="1311" w:type="pct"/>
            <w:tcBorders>
              <w:top w:val="nil"/>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17,551,807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Comunicaciones</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62,414,074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Comunicaciones</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62,414,074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Combustible y Energía</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3,472,922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Energía no Eléctrica</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3,472,922 </w:t>
            </w:r>
          </w:p>
        </w:tc>
      </w:tr>
      <w:tr w:rsidR="00E67E1F"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E67E1F" w:rsidRPr="00CB44A7" w:rsidRDefault="00E67E1F" w:rsidP="00E67E1F">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Otras Industrias y Otros Asuntos Económicos</w:t>
            </w:r>
          </w:p>
        </w:tc>
        <w:tc>
          <w:tcPr>
            <w:tcW w:w="1311" w:type="pct"/>
            <w:tcBorders>
              <w:top w:val="nil"/>
              <w:left w:val="nil"/>
              <w:bottom w:val="single" w:sz="4" w:space="0" w:color="4F81BD"/>
              <w:right w:val="nil"/>
            </w:tcBorders>
            <w:shd w:val="clear" w:color="DCE6F1" w:fill="DCE6F1"/>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322,020,625 </w:t>
            </w:r>
          </w:p>
        </w:tc>
      </w:tr>
      <w:tr w:rsidR="00E67E1F"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E67E1F" w:rsidRPr="00CB44A7" w:rsidRDefault="00E67E1F" w:rsidP="00E67E1F">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Asuntos Económicos</w:t>
            </w:r>
          </w:p>
        </w:tc>
        <w:tc>
          <w:tcPr>
            <w:tcW w:w="1311" w:type="pct"/>
            <w:tcBorders>
              <w:top w:val="single" w:sz="4" w:space="0" w:color="DCE6F1"/>
              <w:left w:val="nil"/>
              <w:bottom w:val="single" w:sz="4" w:space="0" w:color="DCE6F1"/>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color w:val="000000"/>
                <w:sz w:val="20"/>
                <w:szCs w:val="20"/>
                <w:lang w:eastAsia="es-MX"/>
              </w:rPr>
            </w:pPr>
            <w:r w:rsidRPr="00E67E1F">
              <w:rPr>
                <w:rFonts w:ascii="Arial" w:hAnsi="Arial" w:cs="Arial"/>
                <w:color w:val="000000"/>
                <w:sz w:val="20"/>
                <w:szCs w:val="20"/>
              </w:rPr>
              <w:t xml:space="preserve">                        322,020,625 </w:t>
            </w:r>
          </w:p>
        </w:tc>
      </w:tr>
      <w:tr w:rsidR="00E67E1F" w:rsidRPr="00CB44A7" w:rsidTr="00CC43F1">
        <w:trPr>
          <w:trHeight w:val="330"/>
        </w:trPr>
        <w:tc>
          <w:tcPr>
            <w:tcW w:w="3689" w:type="pct"/>
            <w:tcBorders>
              <w:top w:val="single" w:sz="4" w:space="0" w:color="366092"/>
              <w:left w:val="nil"/>
              <w:bottom w:val="single" w:sz="8" w:space="0" w:color="366092"/>
              <w:right w:val="nil"/>
            </w:tcBorders>
            <w:shd w:val="clear" w:color="auto" w:fill="auto"/>
            <w:noWrap/>
            <w:vAlign w:val="bottom"/>
            <w:hideMark/>
          </w:tcPr>
          <w:p w:rsidR="00E67E1F" w:rsidRPr="00CB44A7" w:rsidRDefault="00E67E1F" w:rsidP="00E67E1F">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 general</w:t>
            </w:r>
          </w:p>
        </w:tc>
        <w:tc>
          <w:tcPr>
            <w:tcW w:w="1311" w:type="pct"/>
            <w:tcBorders>
              <w:top w:val="single" w:sz="4" w:space="0" w:color="366092"/>
              <w:left w:val="nil"/>
              <w:bottom w:val="single" w:sz="8" w:space="0" w:color="366092"/>
              <w:right w:val="nil"/>
            </w:tcBorders>
            <w:shd w:val="clear" w:color="auto" w:fill="auto"/>
            <w:noWrap/>
            <w:vAlign w:val="bottom"/>
            <w:hideMark/>
          </w:tcPr>
          <w:p w:rsidR="00E67E1F" w:rsidRPr="00E67E1F" w:rsidRDefault="00E67E1F" w:rsidP="00E67E1F">
            <w:pPr>
              <w:spacing w:after="0" w:line="240" w:lineRule="auto"/>
              <w:jc w:val="right"/>
              <w:rPr>
                <w:rFonts w:ascii="Arial" w:eastAsia="Times New Roman" w:hAnsi="Arial" w:cs="Arial"/>
                <w:b/>
                <w:bCs/>
                <w:color w:val="000000"/>
                <w:sz w:val="20"/>
                <w:szCs w:val="20"/>
                <w:lang w:eastAsia="es-MX"/>
              </w:rPr>
            </w:pPr>
            <w:r w:rsidRPr="00E67E1F">
              <w:rPr>
                <w:rFonts w:ascii="Arial" w:hAnsi="Arial" w:cs="Arial"/>
                <w:b/>
                <w:bCs/>
                <w:color w:val="000000"/>
                <w:sz w:val="20"/>
                <w:szCs w:val="20"/>
              </w:rPr>
              <w:t>44,136,239,578.0</w:t>
            </w:r>
          </w:p>
        </w:tc>
      </w:tr>
    </w:tbl>
    <w:p w:rsidR="00CC43F1" w:rsidRPr="00CB44A7" w:rsidRDefault="00CC43F1"/>
    <w:p w:rsidR="00CC43F1" w:rsidRPr="00CB44A7" w:rsidRDefault="00CC43F1">
      <w:r w:rsidRPr="00CB44A7">
        <w:br w:type="page"/>
      </w:r>
    </w:p>
    <w:p w:rsidR="00CC43F1" w:rsidRPr="00CB44A7" w:rsidRDefault="00CC43F1" w:rsidP="00CC43F1">
      <w:pPr>
        <w:spacing w:after="0" w:line="240" w:lineRule="auto"/>
        <w:rPr>
          <w:rFonts w:ascii="Arial" w:eastAsia="Times New Roman" w:hAnsi="Arial" w:cs="Arial"/>
          <w:b/>
          <w:bCs/>
          <w:color w:val="000000"/>
          <w:sz w:val="24"/>
          <w:szCs w:val="24"/>
          <w:lang w:eastAsia="es-MX"/>
        </w:rPr>
        <w:sectPr w:rsidR="00CC43F1" w:rsidRPr="00CB44A7" w:rsidSect="00EB7D5C">
          <w:type w:val="nextColumn"/>
          <w:pgSz w:w="12240" w:h="15840"/>
          <w:pgMar w:top="2835" w:right="1701" w:bottom="1418" w:left="1701" w:header="708" w:footer="708" w:gutter="0"/>
          <w:cols w:space="708"/>
          <w:docGrid w:linePitch="360"/>
        </w:sectPr>
      </w:pPr>
    </w:p>
    <w:tbl>
      <w:tblPr>
        <w:tblW w:w="0" w:type="auto"/>
        <w:jc w:val="center"/>
        <w:tblCellMar>
          <w:left w:w="70" w:type="dxa"/>
          <w:right w:w="70" w:type="dxa"/>
        </w:tblCellMar>
        <w:tblLook w:val="04A0"/>
      </w:tblPr>
      <w:tblGrid>
        <w:gridCol w:w="281"/>
        <w:gridCol w:w="1182"/>
        <w:gridCol w:w="1386"/>
        <w:gridCol w:w="1996"/>
        <w:gridCol w:w="2016"/>
        <w:gridCol w:w="2214"/>
        <w:gridCol w:w="1216"/>
        <w:gridCol w:w="1092"/>
        <w:gridCol w:w="1195"/>
      </w:tblGrid>
      <w:tr w:rsidR="00FB0BE6" w:rsidRPr="00CB44A7" w:rsidTr="00C53C0F">
        <w:trPr>
          <w:trHeight w:val="315"/>
          <w:jc w:val="center"/>
        </w:trPr>
        <w:tc>
          <w:tcPr>
            <w:tcW w:w="0" w:type="auto"/>
            <w:gridSpan w:val="6"/>
            <w:tcBorders>
              <w:top w:val="nil"/>
              <w:left w:val="nil"/>
              <w:bottom w:val="nil"/>
              <w:right w:val="nil"/>
            </w:tcBorders>
            <w:shd w:val="clear" w:color="auto" w:fill="auto"/>
            <w:noWrap/>
            <w:vAlign w:val="bottom"/>
            <w:hideMark/>
          </w:tcPr>
          <w:p w:rsidR="00FB0BE6" w:rsidRPr="00CB44A7" w:rsidRDefault="00831125" w:rsidP="00CC43F1">
            <w:pPr>
              <w:spacing w:after="0" w:line="240" w:lineRule="auto"/>
              <w:rPr>
                <w:rFonts w:ascii="Arial" w:eastAsia="Times New Roman" w:hAnsi="Arial" w:cs="Arial"/>
                <w:sz w:val="24"/>
                <w:szCs w:val="24"/>
                <w:lang w:eastAsia="es-MX"/>
              </w:rPr>
            </w:pPr>
            <w:r w:rsidRPr="00CB44A7">
              <w:rPr>
                <w:rFonts w:ascii="Arial" w:eastAsia="Times New Roman" w:hAnsi="Arial" w:cs="Arial"/>
                <w:b/>
                <w:bCs/>
                <w:color w:val="000000"/>
                <w:sz w:val="24"/>
                <w:szCs w:val="24"/>
                <w:lang w:eastAsia="es-MX"/>
              </w:rPr>
              <w:lastRenderedPageBreak/>
              <w:t xml:space="preserve">ANEXO </w:t>
            </w:r>
            <w:r w:rsidR="00FB0BE6" w:rsidRPr="00CB44A7">
              <w:rPr>
                <w:rFonts w:ascii="Arial" w:eastAsia="Times New Roman" w:hAnsi="Arial" w:cs="Arial"/>
                <w:b/>
                <w:bCs/>
                <w:color w:val="000000"/>
                <w:sz w:val="24"/>
                <w:szCs w:val="24"/>
                <w:lang w:eastAsia="es-MX"/>
              </w:rPr>
              <w:t>16.8 INFORME ANALÍTICO DE LA DEUDA PÚBLICA Y OTROS PASIVOS</w:t>
            </w:r>
          </w:p>
        </w:tc>
        <w:tc>
          <w:tcPr>
            <w:tcW w:w="0" w:type="auto"/>
            <w:tcBorders>
              <w:top w:val="nil"/>
              <w:left w:val="nil"/>
              <w:bottom w:val="nil"/>
              <w:right w:val="nil"/>
            </w:tcBorders>
            <w:shd w:val="clear" w:color="auto" w:fill="auto"/>
            <w:noWrap/>
            <w:vAlign w:val="bottom"/>
            <w:hideMark/>
          </w:tcPr>
          <w:p w:rsidR="00FB0BE6" w:rsidRPr="00CB44A7" w:rsidRDefault="00FB0BE6" w:rsidP="00CC43F1">
            <w:pPr>
              <w:spacing w:after="0" w:line="240" w:lineRule="auto"/>
              <w:rPr>
                <w:rFonts w:ascii="Arial" w:eastAsia="Times New Roman" w:hAnsi="Arial" w:cs="Arial"/>
                <w:sz w:val="24"/>
                <w:szCs w:val="24"/>
                <w:lang w:eastAsia="es-MX"/>
              </w:rPr>
            </w:pPr>
          </w:p>
        </w:tc>
        <w:tc>
          <w:tcPr>
            <w:tcW w:w="0" w:type="auto"/>
            <w:tcBorders>
              <w:top w:val="nil"/>
              <w:left w:val="nil"/>
              <w:bottom w:val="nil"/>
              <w:right w:val="nil"/>
            </w:tcBorders>
            <w:shd w:val="clear" w:color="auto" w:fill="auto"/>
            <w:noWrap/>
            <w:vAlign w:val="bottom"/>
            <w:hideMark/>
          </w:tcPr>
          <w:p w:rsidR="00FB0BE6" w:rsidRPr="00CB44A7" w:rsidRDefault="00FB0BE6" w:rsidP="00CC43F1">
            <w:pPr>
              <w:spacing w:after="0" w:line="240" w:lineRule="auto"/>
              <w:rPr>
                <w:rFonts w:ascii="Arial" w:eastAsia="Times New Roman" w:hAnsi="Arial" w:cs="Arial"/>
                <w:sz w:val="24"/>
                <w:szCs w:val="24"/>
                <w:lang w:eastAsia="es-MX"/>
              </w:rPr>
            </w:pPr>
          </w:p>
        </w:tc>
        <w:tc>
          <w:tcPr>
            <w:tcW w:w="0" w:type="auto"/>
            <w:tcBorders>
              <w:top w:val="nil"/>
              <w:left w:val="nil"/>
              <w:bottom w:val="nil"/>
              <w:right w:val="nil"/>
            </w:tcBorders>
            <w:shd w:val="clear" w:color="auto" w:fill="auto"/>
            <w:noWrap/>
            <w:vAlign w:val="bottom"/>
            <w:hideMark/>
          </w:tcPr>
          <w:p w:rsidR="00FB0BE6" w:rsidRPr="00CB44A7" w:rsidRDefault="00FB0BE6" w:rsidP="00CC43F1">
            <w:pPr>
              <w:spacing w:after="0" w:line="240" w:lineRule="auto"/>
              <w:rPr>
                <w:rFonts w:ascii="Arial" w:eastAsia="Times New Roman" w:hAnsi="Arial" w:cs="Arial"/>
                <w:sz w:val="24"/>
                <w:szCs w:val="24"/>
                <w:lang w:eastAsia="es-MX"/>
              </w:rPr>
            </w:pPr>
          </w:p>
        </w:tc>
      </w:tr>
      <w:tr w:rsidR="00CC43F1" w:rsidRPr="00CB44A7" w:rsidTr="00C53C0F">
        <w:trPr>
          <w:trHeight w:val="315"/>
          <w:jc w:val="center"/>
        </w:trPr>
        <w:tc>
          <w:tcPr>
            <w:tcW w:w="0" w:type="auto"/>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857"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148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C53C0F">
        <w:trPr>
          <w:trHeight w:val="330"/>
          <w:jc w:val="center"/>
        </w:trPr>
        <w:tc>
          <w:tcPr>
            <w:tcW w:w="0" w:type="auto"/>
            <w:gridSpan w:val="9"/>
            <w:tcBorders>
              <w:top w:val="single" w:sz="8" w:space="0" w:color="auto"/>
              <w:left w:val="single" w:sz="8" w:space="0" w:color="auto"/>
              <w:bottom w:val="single" w:sz="8" w:space="0" w:color="auto"/>
              <w:right w:val="single" w:sz="8" w:space="0" w:color="000000"/>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GOBIERNO DEL ESTADO DE YUCATÁN</w:t>
            </w:r>
          </w:p>
        </w:tc>
      </w:tr>
      <w:tr w:rsidR="00CC43F1" w:rsidRPr="00CB44A7" w:rsidTr="00C53C0F">
        <w:trPr>
          <w:trHeight w:val="330"/>
          <w:jc w:val="center"/>
        </w:trPr>
        <w:tc>
          <w:tcPr>
            <w:tcW w:w="0" w:type="auto"/>
            <w:gridSpan w:val="9"/>
            <w:tcBorders>
              <w:top w:val="single" w:sz="8" w:space="0" w:color="auto"/>
              <w:left w:val="single" w:sz="8" w:space="0" w:color="auto"/>
              <w:bottom w:val="single" w:sz="8" w:space="0" w:color="auto"/>
              <w:right w:val="single" w:sz="8" w:space="0" w:color="000000"/>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Informe Analítico de la Deuda Pública y Otros Pasivos - LDF</w:t>
            </w:r>
          </w:p>
        </w:tc>
      </w:tr>
      <w:tr w:rsidR="00CC43F1" w:rsidRPr="00CB44A7" w:rsidTr="00C53C0F">
        <w:trPr>
          <w:trHeight w:val="315"/>
          <w:jc w:val="center"/>
        </w:trPr>
        <w:tc>
          <w:tcPr>
            <w:tcW w:w="0" w:type="auto"/>
            <w:gridSpan w:val="9"/>
            <w:tcBorders>
              <w:top w:val="single" w:sz="8" w:space="0" w:color="auto"/>
              <w:left w:val="single" w:sz="8" w:space="0" w:color="auto"/>
              <w:bottom w:val="nil"/>
              <w:right w:val="single" w:sz="8" w:space="0" w:color="000000"/>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Del 1 de enero al 31 de diciembre de 2020</w:t>
            </w:r>
          </w:p>
        </w:tc>
      </w:tr>
      <w:tr w:rsidR="00CC43F1" w:rsidRPr="00CB44A7" w:rsidTr="00C53C0F">
        <w:trPr>
          <w:trHeight w:val="330"/>
          <w:jc w:val="center"/>
        </w:trPr>
        <w:tc>
          <w:tcPr>
            <w:tcW w:w="0" w:type="auto"/>
            <w:gridSpan w:val="9"/>
            <w:tcBorders>
              <w:top w:val="nil"/>
              <w:left w:val="single" w:sz="8" w:space="0" w:color="auto"/>
              <w:bottom w:val="single" w:sz="8" w:space="0" w:color="auto"/>
              <w:right w:val="single" w:sz="8" w:space="0" w:color="000000"/>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(Cifras estimadas)</w:t>
            </w:r>
          </w:p>
        </w:tc>
      </w:tr>
      <w:tr w:rsidR="00CC43F1" w:rsidRPr="00CB44A7" w:rsidTr="00C53C0F">
        <w:trPr>
          <w:trHeight w:val="330"/>
          <w:jc w:val="center"/>
        </w:trPr>
        <w:tc>
          <w:tcPr>
            <w:tcW w:w="0" w:type="auto"/>
            <w:gridSpan w:val="9"/>
            <w:tcBorders>
              <w:top w:val="single" w:sz="8" w:space="0" w:color="auto"/>
              <w:left w:val="single" w:sz="8" w:space="0" w:color="auto"/>
              <w:bottom w:val="single" w:sz="8" w:space="0" w:color="auto"/>
              <w:right w:val="single" w:sz="8" w:space="0" w:color="000000"/>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(PESOS)</w:t>
            </w:r>
          </w:p>
        </w:tc>
      </w:tr>
      <w:tr w:rsidR="00CC43F1" w:rsidRPr="00CB44A7" w:rsidTr="00C53C0F">
        <w:trPr>
          <w:trHeight w:val="900"/>
          <w:jc w:val="center"/>
        </w:trPr>
        <w:tc>
          <w:tcPr>
            <w:tcW w:w="1701" w:type="dxa"/>
            <w:gridSpan w:val="2"/>
            <w:vMerge w:val="restart"/>
            <w:tcBorders>
              <w:top w:val="single" w:sz="8" w:space="0" w:color="auto"/>
              <w:left w:val="single" w:sz="8" w:space="0" w:color="auto"/>
              <w:bottom w:val="single" w:sz="8" w:space="0" w:color="000000"/>
              <w:right w:val="single" w:sz="8" w:space="0" w:color="000000"/>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Denominación de la Deuda Pública y Otros Pasivos (c)</w:t>
            </w:r>
          </w:p>
        </w:tc>
        <w:tc>
          <w:tcPr>
            <w:tcW w:w="1480" w:type="dxa"/>
            <w:vMerge w:val="restart"/>
            <w:tcBorders>
              <w:top w:val="nil"/>
              <w:left w:val="single" w:sz="8" w:space="0" w:color="000000"/>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Saldo al 31 de diciembre de 2019 (d)</w:t>
            </w:r>
          </w:p>
        </w:tc>
        <w:tc>
          <w:tcPr>
            <w:tcW w:w="0" w:type="auto"/>
            <w:vMerge w:val="restart"/>
            <w:tcBorders>
              <w:top w:val="nil"/>
              <w:left w:val="single" w:sz="8" w:space="0" w:color="auto"/>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Disposiciones del Periodo (e)</w:t>
            </w:r>
          </w:p>
        </w:tc>
        <w:tc>
          <w:tcPr>
            <w:tcW w:w="0" w:type="auto"/>
            <w:vMerge w:val="restart"/>
            <w:tcBorders>
              <w:top w:val="nil"/>
              <w:left w:val="single" w:sz="8" w:space="0" w:color="auto"/>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Amortizaciones del Periodo (f)</w:t>
            </w:r>
          </w:p>
        </w:tc>
        <w:tc>
          <w:tcPr>
            <w:tcW w:w="0" w:type="auto"/>
            <w:vMerge w:val="restart"/>
            <w:tcBorders>
              <w:top w:val="nil"/>
              <w:left w:val="single" w:sz="8" w:space="0" w:color="auto"/>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Revaluaciones, Reclasificaciones y Otros Ajustes (g)</w:t>
            </w:r>
          </w:p>
        </w:tc>
        <w:tc>
          <w:tcPr>
            <w:tcW w:w="0" w:type="auto"/>
            <w:tcBorders>
              <w:top w:val="nil"/>
              <w:left w:val="nil"/>
              <w:bottom w:val="nil"/>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Saldo Final del Periodo (h)</w:t>
            </w:r>
          </w:p>
        </w:tc>
        <w:tc>
          <w:tcPr>
            <w:tcW w:w="0" w:type="auto"/>
            <w:vMerge w:val="restart"/>
            <w:tcBorders>
              <w:top w:val="nil"/>
              <w:left w:val="single" w:sz="8" w:space="0" w:color="auto"/>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Pago de Intereses del Periodo (i)</w:t>
            </w:r>
          </w:p>
        </w:tc>
        <w:tc>
          <w:tcPr>
            <w:tcW w:w="0" w:type="auto"/>
            <w:vMerge w:val="restart"/>
            <w:tcBorders>
              <w:top w:val="nil"/>
              <w:left w:val="single" w:sz="8" w:space="0" w:color="auto"/>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Pago de Comisiones y demás costos asociados durante el Periodo (j)</w:t>
            </w:r>
          </w:p>
        </w:tc>
      </w:tr>
      <w:tr w:rsidR="00CC43F1" w:rsidRPr="00CB44A7" w:rsidTr="00C53C0F">
        <w:trPr>
          <w:trHeight w:val="495"/>
          <w:jc w:val="center"/>
        </w:trPr>
        <w:tc>
          <w:tcPr>
            <w:tcW w:w="1701" w:type="dxa"/>
            <w:gridSpan w:val="2"/>
            <w:vMerge/>
            <w:tcBorders>
              <w:top w:val="single" w:sz="8" w:space="0" w:color="auto"/>
              <w:left w:val="single" w:sz="8" w:space="0" w:color="auto"/>
              <w:bottom w:val="single" w:sz="8" w:space="0" w:color="000000"/>
              <w:right w:val="single" w:sz="8" w:space="0" w:color="000000"/>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c>
          <w:tcPr>
            <w:tcW w:w="1480" w:type="dxa"/>
            <w:vMerge/>
            <w:tcBorders>
              <w:top w:val="nil"/>
              <w:left w:val="single" w:sz="8" w:space="0" w:color="000000"/>
              <w:bottom w:val="single" w:sz="8" w:space="0" w:color="000000"/>
              <w:right w:val="single" w:sz="8" w:space="0" w:color="auto"/>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c>
          <w:tcPr>
            <w:tcW w:w="0" w:type="auto"/>
            <w:vMerge/>
            <w:tcBorders>
              <w:top w:val="nil"/>
              <w:left w:val="single" w:sz="8" w:space="0" w:color="auto"/>
              <w:bottom w:val="single" w:sz="8" w:space="0" w:color="000000"/>
              <w:right w:val="single" w:sz="8" w:space="0" w:color="auto"/>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c>
          <w:tcPr>
            <w:tcW w:w="0" w:type="auto"/>
            <w:vMerge/>
            <w:tcBorders>
              <w:top w:val="nil"/>
              <w:left w:val="single" w:sz="8" w:space="0" w:color="auto"/>
              <w:bottom w:val="single" w:sz="8" w:space="0" w:color="000000"/>
              <w:right w:val="single" w:sz="8" w:space="0" w:color="auto"/>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c>
          <w:tcPr>
            <w:tcW w:w="0" w:type="auto"/>
            <w:vMerge/>
            <w:tcBorders>
              <w:top w:val="nil"/>
              <w:left w:val="single" w:sz="8" w:space="0" w:color="auto"/>
              <w:bottom w:val="single" w:sz="8" w:space="0" w:color="000000"/>
              <w:right w:val="single" w:sz="8" w:space="0" w:color="auto"/>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c>
          <w:tcPr>
            <w:tcW w:w="0" w:type="auto"/>
            <w:tcBorders>
              <w:top w:val="nil"/>
              <w:left w:val="nil"/>
              <w:bottom w:val="single" w:sz="8" w:space="0" w:color="auto"/>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h=d+e-f+g</w:t>
            </w:r>
          </w:p>
        </w:tc>
        <w:tc>
          <w:tcPr>
            <w:tcW w:w="0" w:type="auto"/>
            <w:vMerge/>
            <w:tcBorders>
              <w:top w:val="nil"/>
              <w:left w:val="single" w:sz="8" w:space="0" w:color="auto"/>
              <w:bottom w:val="single" w:sz="8" w:space="0" w:color="000000"/>
              <w:right w:val="single" w:sz="8" w:space="0" w:color="auto"/>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c>
          <w:tcPr>
            <w:tcW w:w="0" w:type="auto"/>
            <w:vMerge/>
            <w:tcBorders>
              <w:top w:val="nil"/>
              <w:left w:val="single" w:sz="8" w:space="0" w:color="auto"/>
              <w:bottom w:val="single" w:sz="8" w:space="0" w:color="000000"/>
              <w:right w:val="single" w:sz="8" w:space="0" w:color="auto"/>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r>
      <w:tr w:rsidR="00CC43F1" w:rsidRPr="00CB44A7" w:rsidTr="00C53C0F">
        <w:trPr>
          <w:trHeight w:val="300"/>
          <w:jc w:val="center"/>
        </w:trPr>
        <w:tc>
          <w:tcPr>
            <w:tcW w:w="1701" w:type="dxa"/>
            <w:gridSpan w:val="2"/>
            <w:tcBorders>
              <w:top w:val="single" w:sz="8" w:space="0" w:color="000000"/>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000000" w:fill="C5C5C5"/>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 Deuda Pública (1=A+B)</w:t>
            </w:r>
          </w:p>
        </w:tc>
        <w:tc>
          <w:tcPr>
            <w:tcW w:w="1480" w:type="dxa"/>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4,590,959,666.6 </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2,004,620,000.0 </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312,500,605.0 </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6,283,079,061.6 </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560,690,122.0 </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70,499,197.0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 Corto Plazo (A=a1+a2+a3)</w:t>
            </w:r>
          </w:p>
        </w:tc>
        <w:tc>
          <w:tcPr>
            <w:tcW w:w="1480" w:type="dxa"/>
            <w:tcBorders>
              <w:top w:val="nil"/>
              <w:left w:val="nil"/>
              <w:bottom w:val="nil"/>
              <w:right w:val="single" w:sz="8" w:space="0" w:color="auto"/>
            </w:tcBorders>
            <w:shd w:val="clear" w:color="000000" w:fill="F2F2F2"/>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168,708,271.0 </w:t>
            </w:r>
          </w:p>
        </w:tc>
        <w:tc>
          <w:tcPr>
            <w:tcW w:w="0" w:type="auto"/>
            <w:tcBorders>
              <w:top w:val="nil"/>
              <w:left w:val="nil"/>
              <w:bottom w:val="nil"/>
              <w:right w:val="single" w:sz="8" w:space="0" w:color="auto"/>
            </w:tcBorders>
            <w:shd w:val="clear" w:color="000000" w:fill="F2F2F2"/>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F2F2F2"/>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168,708,271.0 </w:t>
            </w:r>
          </w:p>
        </w:tc>
        <w:tc>
          <w:tcPr>
            <w:tcW w:w="0" w:type="auto"/>
            <w:tcBorders>
              <w:top w:val="nil"/>
              <w:left w:val="nil"/>
              <w:bottom w:val="nil"/>
              <w:right w:val="single" w:sz="8" w:space="0" w:color="auto"/>
            </w:tcBorders>
            <w:shd w:val="clear" w:color="000000" w:fill="F2F2F2"/>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F2F2F2"/>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F2F2F2"/>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15,971,449.0 </w:t>
            </w:r>
          </w:p>
        </w:tc>
        <w:tc>
          <w:tcPr>
            <w:tcW w:w="0" w:type="auto"/>
            <w:tcBorders>
              <w:top w:val="nil"/>
              <w:left w:val="nil"/>
              <w:bottom w:val="nil"/>
              <w:right w:val="single" w:sz="8" w:space="0" w:color="auto"/>
            </w:tcBorders>
            <w:shd w:val="clear" w:color="000000" w:fill="F2F2F2"/>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r>
      <w:tr w:rsidR="00CC43F1" w:rsidRPr="00CB44A7" w:rsidTr="00C53C0F">
        <w:trPr>
          <w:trHeight w:val="60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a1) Instituciones de Crédito</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168,708,271.0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168,708,271.0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15,971,449.0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r>
      <w:tr w:rsidR="00CC43F1" w:rsidRPr="00CB44A7" w:rsidTr="00C53C0F">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a2) Títulos y Valores</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a3) Arrendamientos Financieros</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nil"/>
              <w:bottom w:val="nil"/>
              <w:right w:val="single" w:sz="8" w:space="0" w:color="000000"/>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lastRenderedPageBreak/>
              <w:t>B. Largo Plazo (B=b1+b2+b3)</w:t>
            </w:r>
          </w:p>
        </w:tc>
        <w:tc>
          <w:tcPr>
            <w:tcW w:w="1480" w:type="dxa"/>
            <w:tcBorders>
              <w:top w:val="nil"/>
              <w:left w:val="nil"/>
              <w:bottom w:val="nil"/>
              <w:right w:val="single" w:sz="8" w:space="0" w:color="auto"/>
            </w:tcBorders>
            <w:shd w:val="clear" w:color="000000" w:fill="F2F2F2"/>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4,422,251,395.6 </w:t>
            </w:r>
          </w:p>
        </w:tc>
        <w:tc>
          <w:tcPr>
            <w:tcW w:w="0" w:type="auto"/>
            <w:tcBorders>
              <w:top w:val="nil"/>
              <w:left w:val="nil"/>
              <w:bottom w:val="nil"/>
              <w:right w:val="single" w:sz="8" w:space="0" w:color="auto"/>
            </w:tcBorders>
            <w:shd w:val="clear" w:color="000000" w:fill="F2F2F2"/>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2,004,620,000.0 </w:t>
            </w:r>
          </w:p>
        </w:tc>
        <w:tc>
          <w:tcPr>
            <w:tcW w:w="0" w:type="auto"/>
            <w:tcBorders>
              <w:top w:val="nil"/>
              <w:left w:val="nil"/>
              <w:bottom w:val="nil"/>
              <w:right w:val="single" w:sz="8" w:space="0" w:color="auto"/>
            </w:tcBorders>
            <w:shd w:val="clear" w:color="000000" w:fill="F2F2F2"/>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143,792,334.0 </w:t>
            </w:r>
          </w:p>
        </w:tc>
        <w:tc>
          <w:tcPr>
            <w:tcW w:w="0" w:type="auto"/>
            <w:tcBorders>
              <w:top w:val="nil"/>
              <w:left w:val="nil"/>
              <w:bottom w:val="nil"/>
              <w:right w:val="single" w:sz="8" w:space="0" w:color="auto"/>
            </w:tcBorders>
            <w:shd w:val="clear" w:color="000000" w:fill="F2F2F2"/>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F2F2F2"/>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6,283,079,061.6 </w:t>
            </w:r>
          </w:p>
        </w:tc>
        <w:tc>
          <w:tcPr>
            <w:tcW w:w="0" w:type="auto"/>
            <w:tcBorders>
              <w:top w:val="nil"/>
              <w:left w:val="nil"/>
              <w:bottom w:val="nil"/>
              <w:right w:val="single" w:sz="8" w:space="0" w:color="auto"/>
            </w:tcBorders>
            <w:shd w:val="clear" w:color="000000" w:fill="F2F2F2"/>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544,718,673.0 </w:t>
            </w:r>
          </w:p>
        </w:tc>
        <w:tc>
          <w:tcPr>
            <w:tcW w:w="0" w:type="auto"/>
            <w:tcBorders>
              <w:top w:val="nil"/>
              <w:left w:val="nil"/>
              <w:bottom w:val="nil"/>
              <w:right w:val="single" w:sz="8" w:space="0" w:color="auto"/>
            </w:tcBorders>
            <w:shd w:val="clear" w:color="000000" w:fill="F2F2F2"/>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70,499,197.0 </w:t>
            </w:r>
          </w:p>
        </w:tc>
      </w:tr>
      <w:tr w:rsidR="00CC43F1" w:rsidRPr="00CB44A7" w:rsidTr="00C53C0F">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b1) Instituciones de Crédito</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4,422,251,395.6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2,004,620,000.0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143,792,334.0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6,283,079,061.6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544,718,673.0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70,499,197.0 </w:t>
            </w:r>
          </w:p>
        </w:tc>
      </w:tr>
      <w:tr w:rsidR="00CC43F1" w:rsidRPr="00CB44A7" w:rsidTr="00C53C0F">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b2) Títulos y Valores</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b3) Arrendamientos Financieros</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000000" w:fill="C5C5C5"/>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2. Otros Pasivos </w:t>
            </w:r>
          </w:p>
        </w:tc>
        <w:tc>
          <w:tcPr>
            <w:tcW w:w="1480" w:type="dxa"/>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r>
      <w:tr w:rsidR="00CC43F1" w:rsidRPr="00CB44A7" w:rsidTr="00C53C0F">
        <w:trPr>
          <w:trHeight w:val="300"/>
          <w:jc w:val="center"/>
        </w:trPr>
        <w:tc>
          <w:tcPr>
            <w:tcW w:w="0" w:type="auto"/>
            <w:tcBorders>
              <w:top w:val="nil"/>
              <w:left w:val="single" w:sz="8" w:space="0" w:color="auto"/>
              <w:bottom w:val="nil"/>
              <w:right w:val="nil"/>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857" w:type="dxa"/>
            <w:tcBorders>
              <w:top w:val="nil"/>
              <w:left w:val="nil"/>
              <w:bottom w:val="nil"/>
              <w:right w:val="nil"/>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p>
        </w:tc>
        <w:tc>
          <w:tcPr>
            <w:tcW w:w="1480" w:type="dxa"/>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r>
      <w:tr w:rsidR="00CC43F1" w:rsidRPr="00CB44A7" w:rsidTr="00C53C0F">
        <w:trPr>
          <w:trHeight w:val="645"/>
          <w:jc w:val="center"/>
        </w:trPr>
        <w:tc>
          <w:tcPr>
            <w:tcW w:w="1701" w:type="dxa"/>
            <w:gridSpan w:val="2"/>
            <w:tcBorders>
              <w:top w:val="nil"/>
              <w:left w:val="single" w:sz="8" w:space="0" w:color="auto"/>
              <w:bottom w:val="nil"/>
              <w:right w:val="single" w:sz="8" w:space="0" w:color="000000"/>
            </w:tcBorders>
            <w:shd w:val="clear" w:color="000000" w:fill="C5C5C5"/>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 Total de la Deuda Pública y Otros Pasivos (3=1+2)</w:t>
            </w:r>
          </w:p>
        </w:tc>
        <w:tc>
          <w:tcPr>
            <w:tcW w:w="1480" w:type="dxa"/>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4,590,959,666.6 </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2,004,620,000.0 </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312,500,605.0 </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6,283,079,061.6 </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560,690,122.0 </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70,499,197.0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000000" w:fill="C5C5C5"/>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4. Deuda Contingente 1 (informativo)</w:t>
            </w:r>
          </w:p>
        </w:tc>
        <w:tc>
          <w:tcPr>
            <w:tcW w:w="1480" w:type="dxa"/>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 Deuda Contingente 1</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 Deuda Contingente 2</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 Deuda Contingente XX</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i/>
                <w:iCs/>
                <w:color w:val="000000"/>
                <w:sz w:val="20"/>
                <w:szCs w:val="20"/>
                <w:lang w:eastAsia="es-MX"/>
              </w:rPr>
            </w:pPr>
            <w:r w:rsidRPr="00CB44A7">
              <w:rPr>
                <w:rFonts w:ascii="Arial" w:eastAsia="Times New Roman" w:hAnsi="Arial" w:cs="Arial"/>
                <w:b/>
                <w:bCs/>
                <w:i/>
                <w:iCs/>
                <w:color w:val="000000"/>
                <w:sz w:val="20"/>
                <w:szCs w:val="20"/>
                <w:lang w:eastAsia="es-MX"/>
              </w:rPr>
              <w:lastRenderedPageBreak/>
              <w:t> </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53C0F"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g</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000000" w:fill="C5C5C5"/>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5. Valor de Instrumentos Bono Cupón Cero 2 (Informativo)</w:t>
            </w:r>
          </w:p>
        </w:tc>
        <w:tc>
          <w:tcPr>
            <w:tcW w:w="1480" w:type="dxa"/>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r>
      <w:tr w:rsidR="00CC43F1" w:rsidRPr="00CB44A7" w:rsidTr="00C53C0F">
        <w:trPr>
          <w:trHeight w:val="45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 Instrumento Bono Cupón Cero 1</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Banobras, S.N.C.</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r>
      <w:tr w:rsidR="00CC43F1" w:rsidRPr="00CB44A7" w:rsidTr="00C53C0F">
        <w:trPr>
          <w:trHeight w:val="45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 Instrumento Bono Cupón Cero 2</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r>
      <w:tr w:rsidR="00CC43F1" w:rsidRPr="00CB44A7" w:rsidTr="00C53C0F">
        <w:trPr>
          <w:trHeight w:val="45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 Instrumento Bono Cupón Cero XX</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p>
        </w:tc>
      </w:tr>
      <w:tr w:rsidR="00CC43F1" w:rsidRPr="00CB44A7" w:rsidTr="00C53C0F">
        <w:trPr>
          <w:trHeight w:val="315"/>
          <w:jc w:val="center"/>
        </w:trPr>
        <w:tc>
          <w:tcPr>
            <w:tcW w:w="1701" w:type="dxa"/>
            <w:gridSpan w:val="2"/>
            <w:tcBorders>
              <w:top w:val="nil"/>
              <w:left w:val="single" w:sz="8" w:space="0" w:color="auto"/>
              <w:bottom w:val="single" w:sz="8" w:space="0" w:color="auto"/>
              <w:right w:val="single" w:sz="8" w:space="0" w:color="000000"/>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i/>
                <w:iCs/>
                <w:color w:val="000000"/>
                <w:sz w:val="20"/>
                <w:szCs w:val="20"/>
                <w:lang w:eastAsia="es-MX"/>
              </w:rPr>
            </w:pPr>
            <w:r w:rsidRPr="00CB44A7">
              <w:rPr>
                <w:rFonts w:ascii="Arial" w:eastAsia="Times New Roman" w:hAnsi="Arial" w:cs="Arial"/>
                <w:b/>
                <w:bCs/>
                <w:i/>
                <w:iCs/>
                <w:color w:val="000000"/>
                <w:sz w:val="20"/>
                <w:szCs w:val="20"/>
                <w:lang w:eastAsia="es-MX"/>
              </w:rPr>
              <w:t> </w:t>
            </w:r>
          </w:p>
        </w:tc>
        <w:tc>
          <w:tcPr>
            <w:tcW w:w="1480" w:type="dxa"/>
            <w:tcBorders>
              <w:top w:val="nil"/>
              <w:left w:val="nil"/>
              <w:bottom w:val="single" w:sz="8" w:space="0" w:color="auto"/>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8"/>
                <w:szCs w:val="18"/>
                <w:lang w:eastAsia="es-MX"/>
              </w:rPr>
            </w:pPr>
            <w:r w:rsidRPr="00CB44A7">
              <w:rPr>
                <w:rFonts w:ascii="Arial" w:eastAsia="Times New Roman"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8"/>
                <w:szCs w:val="18"/>
                <w:lang w:eastAsia="es-MX"/>
              </w:rPr>
            </w:pPr>
            <w:r w:rsidRPr="00CB44A7">
              <w:rPr>
                <w:rFonts w:ascii="Arial" w:eastAsia="Times New Roman"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8"/>
                <w:szCs w:val="18"/>
                <w:lang w:eastAsia="es-MX"/>
              </w:rPr>
            </w:pPr>
            <w:r w:rsidRPr="00CB44A7">
              <w:rPr>
                <w:rFonts w:ascii="Arial" w:eastAsia="Times New Roman"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8"/>
                <w:szCs w:val="18"/>
                <w:lang w:eastAsia="es-MX"/>
              </w:rPr>
            </w:pPr>
            <w:r w:rsidRPr="00CB44A7">
              <w:rPr>
                <w:rFonts w:ascii="Arial" w:eastAsia="Times New Roman"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8"/>
                <w:szCs w:val="18"/>
                <w:lang w:eastAsia="es-MX"/>
              </w:rPr>
            </w:pPr>
            <w:r w:rsidRPr="00CB44A7">
              <w:rPr>
                <w:rFonts w:ascii="Arial" w:eastAsia="Times New Roman"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8"/>
                <w:szCs w:val="18"/>
                <w:lang w:eastAsia="es-MX"/>
              </w:rPr>
            </w:pPr>
            <w:r w:rsidRPr="00CB44A7">
              <w:rPr>
                <w:rFonts w:ascii="Arial" w:eastAsia="Times New Roman"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8"/>
                <w:szCs w:val="18"/>
                <w:lang w:eastAsia="es-MX"/>
              </w:rPr>
            </w:pPr>
            <w:r w:rsidRPr="00CB44A7">
              <w:rPr>
                <w:rFonts w:ascii="Arial" w:eastAsia="Times New Roman" w:hAnsi="Arial" w:cs="Arial"/>
                <w:b/>
                <w:bCs/>
                <w:i/>
                <w:iCs/>
                <w:color w:val="000000"/>
                <w:sz w:val="18"/>
                <w:szCs w:val="18"/>
                <w:lang w:eastAsia="es-MX"/>
              </w:rPr>
              <w:t> </w:t>
            </w:r>
          </w:p>
        </w:tc>
      </w:tr>
    </w:tbl>
    <w:p w:rsidR="00C53C0F" w:rsidRPr="00CB44A7" w:rsidRDefault="00C53C0F"/>
    <w:tbl>
      <w:tblPr>
        <w:tblW w:w="12438" w:type="dxa"/>
        <w:jc w:val="center"/>
        <w:tblCellMar>
          <w:left w:w="70" w:type="dxa"/>
          <w:right w:w="70" w:type="dxa"/>
        </w:tblCellMar>
        <w:tblLook w:val="04A0"/>
      </w:tblPr>
      <w:tblGrid>
        <w:gridCol w:w="3802"/>
        <w:gridCol w:w="1421"/>
        <w:gridCol w:w="919"/>
        <w:gridCol w:w="1476"/>
        <w:gridCol w:w="3478"/>
        <w:gridCol w:w="1342"/>
      </w:tblGrid>
      <w:tr w:rsidR="00C53C0F" w:rsidRPr="00CB44A7" w:rsidTr="00C53C0F">
        <w:trPr>
          <w:trHeight w:val="315"/>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Obligaciones a Corto Plazo (k)</w:t>
            </w:r>
          </w:p>
        </w:tc>
        <w:tc>
          <w:tcPr>
            <w:tcW w:w="0" w:type="auto"/>
            <w:tcBorders>
              <w:top w:val="single" w:sz="8" w:space="0" w:color="auto"/>
              <w:left w:val="nil"/>
              <w:bottom w:val="nil"/>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Monto</w:t>
            </w:r>
          </w:p>
        </w:tc>
        <w:tc>
          <w:tcPr>
            <w:tcW w:w="0" w:type="auto"/>
            <w:tcBorders>
              <w:top w:val="single" w:sz="8" w:space="0" w:color="auto"/>
              <w:left w:val="nil"/>
              <w:bottom w:val="nil"/>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Plazo</w:t>
            </w:r>
          </w:p>
        </w:tc>
        <w:tc>
          <w:tcPr>
            <w:tcW w:w="0" w:type="auto"/>
            <w:tcBorders>
              <w:top w:val="single" w:sz="8" w:space="0" w:color="auto"/>
              <w:left w:val="nil"/>
              <w:bottom w:val="nil"/>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Tasa de Interés</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Comisiones y Costos Relacionados (o)</w:t>
            </w:r>
          </w:p>
        </w:tc>
        <w:tc>
          <w:tcPr>
            <w:tcW w:w="0" w:type="auto"/>
            <w:tcBorders>
              <w:top w:val="single" w:sz="8" w:space="0" w:color="auto"/>
              <w:left w:val="nil"/>
              <w:bottom w:val="nil"/>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Tasa Efectiva</w:t>
            </w:r>
          </w:p>
        </w:tc>
      </w:tr>
      <w:tr w:rsidR="00C53C0F" w:rsidRPr="00CB44A7" w:rsidTr="00C53C0F">
        <w:trPr>
          <w:trHeight w:val="630"/>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C53C0F" w:rsidRPr="00CB44A7" w:rsidRDefault="00C53C0F" w:rsidP="00CC43F1">
            <w:pPr>
              <w:spacing w:after="0" w:line="240" w:lineRule="auto"/>
              <w:rPr>
                <w:rFonts w:ascii="Arial" w:eastAsia="Times New Roman" w:hAnsi="Arial" w:cs="Arial"/>
                <w:b/>
                <w:bCs/>
                <w:color w:val="FFFFFF"/>
                <w:sz w:val="20"/>
                <w:szCs w:val="20"/>
                <w:lang w:eastAsia="es-MX"/>
              </w:rPr>
            </w:pPr>
          </w:p>
        </w:tc>
        <w:tc>
          <w:tcPr>
            <w:tcW w:w="0" w:type="auto"/>
            <w:tcBorders>
              <w:top w:val="nil"/>
              <w:left w:val="nil"/>
              <w:bottom w:val="nil"/>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Contratado (l)</w:t>
            </w:r>
          </w:p>
        </w:tc>
        <w:tc>
          <w:tcPr>
            <w:tcW w:w="0" w:type="auto"/>
            <w:tcBorders>
              <w:top w:val="nil"/>
              <w:left w:val="nil"/>
              <w:bottom w:val="nil"/>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Pactado</w:t>
            </w:r>
          </w:p>
        </w:tc>
        <w:tc>
          <w:tcPr>
            <w:tcW w:w="0" w:type="auto"/>
            <w:tcBorders>
              <w:top w:val="nil"/>
              <w:left w:val="nil"/>
              <w:bottom w:val="nil"/>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(n)</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C53C0F" w:rsidRPr="00CB44A7" w:rsidRDefault="00C53C0F" w:rsidP="00CC43F1">
            <w:pPr>
              <w:spacing w:after="0" w:line="240" w:lineRule="auto"/>
              <w:rPr>
                <w:rFonts w:ascii="Arial" w:eastAsia="Times New Roman" w:hAnsi="Arial" w:cs="Arial"/>
                <w:b/>
                <w:bCs/>
                <w:color w:val="FFFFFF"/>
                <w:sz w:val="20"/>
                <w:szCs w:val="20"/>
                <w:lang w:eastAsia="es-MX"/>
              </w:rPr>
            </w:pPr>
          </w:p>
        </w:tc>
        <w:tc>
          <w:tcPr>
            <w:tcW w:w="0" w:type="auto"/>
            <w:tcBorders>
              <w:top w:val="nil"/>
              <w:left w:val="nil"/>
              <w:bottom w:val="nil"/>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w:t>
            </w:r>
          </w:p>
        </w:tc>
      </w:tr>
      <w:tr w:rsidR="00C53C0F" w:rsidRPr="00CB44A7" w:rsidTr="00C53C0F">
        <w:trPr>
          <w:trHeight w:val="330"/>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C53C0F" w:rsidRPr="00CB44A7" w:rsidRDefault="00C53C0F" w:rsidP="00CC43F1">
            <w:pPr>
              <w:spacing w:after="0" w:line="240" w:lineRule="auto"/>
              <w:rPr>
                <w:rFonts w:ascii="Arial" w:eastAsia="Times New Roman" w:hAnsi="Arial" w:cs="Arial"/>
                <w:b/>
                <w:bCs/>
                <w:color w:val="FFFFFF"/>
                <w:sz w:val="20"/>
                <w:szCs w:val="20"/>
                <w:lang w:eastAsia="es-MX"/>
              </w:rPr>
            </w:pPr>
          </w:p>
        </w:tc>
        <w:tc>
          <w:tcPr>
            <w:tcW w:w="0" w:type="auto"/>
            <w:tcBorders>
              <w:top w:val="nil"/>
              <w:left w:val="nil"/>
              <w:bottom w:val="single" w:sz="8" w:space="0" w:color="auto"/>
              <w:right w:val="single" w:sz="8" w:space="0" w:color="auto"/>
            </w:tcBorders>
            <w:shd w:val="clear" w:color="000000" w:fill="16365C"/>
            <w:vAlign w:val="center"/>
            <w:hideMark/>
          </w:tcPr>
          <w:p w:rsidR="00C53C0F" w:rsidRPr="00CB44A7" w:rsidRDefault="00C53C0F" w:rsidP="00CC43F1">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0" w:type="auto"/>
            <w:tcBorders>
              <w:top w:val="nil"/>
              <w:left w:val="nil"/>
              <w:bottom w:val="single" w:sz="8" w:space="0" w:color="auto"/>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(m)</w:t>
            </w:r>
          </w:p>
        </w:tc>
        <w:tc>
          <w:tcPr>
            <w:tcW w:w="0" w:type="auto"/>
            <w:tcBorders>
              <w:top w:val="nil"/>
              <w:left w:val="nil"/>
              <w:bottom w:val="single" w:sz="8" w:space="0" w:color="auto"/>
              <w:right w:val="single" w:sz="8" w:space="0" w:color="auto"/>
            </w:tcBorders>
            <w:shd w:val="clear" w:color="000000" w:fill="16365C"/>
            <w:vAlign w:val="center"/>
            <w:hideMark/>
          </w:tcPr>
          <w:p w:rsidR="00C53C0F" w:rsidRPr="00CB44A7" w:rsidRDefault="00C53C0F" w:rsidP="00CC43F1">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C53C0F" w:rsidRPr="00CB44A7" w:rsidRDefault="00C53C0F" w:rsidP="00CC43F1">
            <w:pPr>
              <w:spacing w:after="0" w:line="240" w:lineRule="auto"/>
              <w:rPr>
                <w:rFonts w:ascii="Arial" w:eastAsia="Times New Roman" w:hAnsi="Arial" w:cs="Arial"/>
                <w:b/>
                <w:bCs/>
                <w:color w:val="FFFFFF"/>
                <w:sz w:val="20"/>
                <w:szCs w:val="20"/>
                <w:lang w:eastAsia="es-MX"/>
              </w:rPr>
            </w:pPr>
          </w:p>
        </w:tc>
        <w:tc>
          <w:tcPr>
            <w:tcW w:w="0" w:type="auto"/>
            <w:tcBorders>
              <w:top w:val="nil"/>
              <w:left w:val="nil"/>
              <w:bottom w:val="single" w:sz="8" w:space="0" w:color="auto"/>
              <w:right w:val="single" w:sz="8" w:space="0" w:color="auto"/>
            </w:tcBorders>
            <w:shd w:val="clear" w:color="000000" w:fill="16365C"/>
            <w:vAlign w:val="center"/>
            <w:hideMark/>
          </w:tcPr>
          <w:p w:rsidR="00C53C0F" w:rsidRPr="00CB44A7" w:rsidRDefault="00C53C0F" w:rsidP="00CC43F1">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53C0F" w:rsidRPr="00CB44A7" w:rsidTr="00C53C0F">
        <w:trPr>
          <w:trHeight w:val="900"/>
          <w:jc w:val="center"/>
        </w:trPr>
        <w:tc>
          <w:tcPr>
            <w:tcW w:w="0" w:type="auto"/>
            <w:tcBorders>
              <w:top w:val="nil"/>
              <w:left w:val="single" w:sz="8" w:space="0" w:color="auto"/>
              <w:bottom w:val="nil"/>
              <w:right w:val="single" w:sz="8" w:space="0" w:color="auto"/>
            </w:tcBorders>
            <w:shd w:val="clear" w:color="000000" w:fill="C5C5C5"/>
            <w:vAlign w:val="center"/>
            <w:hideMark/>
          </w:tcPr>
          <w:p w:rsidR="00C53C0F" w:rsidRPr="00CB44A7" w:rsidRDefault="00C53C0F"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6. Obligaciones a Corto Plazo (Informativo)</w:t>
            </w:r>
          </w:p>
        </w:tc>
        <w:tc>
          <w:tcPr>
            <w:tcW w:w="0" w:type="auto"/>
            <w:tcBorders>
              <w:top w:val="nil"/>
              <w:left w:val="nil"/>
              <w:bottom w:val="nil"/>
              <w:right w:val="single" w:sz="8" w:space="0" w:color="auto"/>
            </w:tcBorders>
            <w:shd w:val="clear" w:color="000000" w:fill="C5C5C5"/>
            <w:vAlign w:val="center"/>
            <w:hideMark/>
          </w:tcPr>
          <w:p w:rsidR="00C53C0F" w:rsidRPr="00CB44A7" w:rsidRDefault="00C53C0F"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168,708,270</w:t>
            </w:r>
          </w:p>
        </w:tc>
        <w:tc>
          <w:tcPr>
            <w:tcW w:w="0" w:type="auto"/>
            <w:tcBorders>
              <w:top w:val="nil"/>
              <w:left w:val="nil"/>
              <w:bottom w:val="nil"/>
              <w:right w:val="single" w:sz="8" w:space="0" w:color="auto"/>
            </w:tcBorders>
            <w:shd w:val="clear" w:color="000000" w:fill="C5C5C5"/>
            <w:vAlign w:val="center"/>
            <w:hideMark/>
          </w:tcPr>
          <w:p w:rsidR="00C53C0F" w:rsidRPr="00CB44A7" w:rsidRDefault="00C53C0F"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0" w:type="auto"/>
            <w:tcBorders>
              <w:top w:val="nil"/>
              <w:left w:val="nil"/>
              <w:bottom w:val="nil"/>
              <w:right w:val="single" w:sz="8" w:space="0" w:color="auto"/>
            </w:tcBorders>
            <w:shd w:val="clear" w:color="000000" w:fill="C5C5C5"/>
            <w:vAlign w:val="center"/>
            <w:hideMark/>
          </w:tcPr>
          <w:p w:rsidR="00C53C0F" w:rsidRPr="00CB44A7" w:rsidRDefault="00C53C0F"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0" w:type="auto"/>
            <w:tcBorders>
              <w:top w:val="nil"/>
              <w:left w:val="nil"/>
              <w:bottom w:val="nil"/>
              <w:right w:val="single" w:sz="8" w:space="0" w:color="auto"/>
            </w:tcBorders>
            <w:shd w:val="clear" w:color="000000" w:fill="C5C5C5"/>
            <w:vAlign w:val="center"/>
            <w:hideMark/>
          </w:tcPr>
          <w:p w:rsidR="00C53C0F" w:rsidRPr="00CB44A7" w:rsidRDefault="00C53C0F" w:rsidP="00CC43F1">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0</w:t>
            </w:r>
          </w:p>
        </w:tc>
        <w:tc>
          <w:tcPr>
            <w:tcW w:w="0" w:type="auto"/>
            <w:tcBorders>
              <w:top w:val="nil"/>
              <w:left w:val="nil"/>
              <w:bottom w:val="nil"/>
              <w:right w:val="single" w:sz="8" w:space="0" w:color="auto"/>
            </w:tcBorders>
            <w:shd w:val="clear" w:color="000000" w:fill="C5C5C5"/>
            <w:vAlign w:val="center"/>
            <w:hideMark/>
          </w:tcPr>
          <w:p w:rsidR="00C53C0F" w:rsidRPr="00CB44A7" w:rsidRDefault="00C53C0F"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r>
      <w:tr w:rsidR="00C53C0F" w:rsidRPr="00CB44A7" w:rsidTr="00C53C0F">
        <w:trPr>
          <w:trHeight w:val="600"/>
          <w:jc w:val="center"/>
        </w:trPr>
        <w:tc>
          <w:tcPr>
            <w:tcW w:w="0" w:type="auto"/>
            <w:tcBorders>
              <w:top w:val="nil"/>
              <w:left w:val="single" w:sz="8" w:space="0" w:color="auto"/>
              <w:bottom w:val="nil"/>
              <w:right w:val="single" w:sz="8" w:space="0" w:color="auto"/>
            </w:tcBorders>
            <w:shd w:val="clear" w:color="auto" w:fill="auto"/>
            <w:vAlign w:val="center"/>
            <w:hideMark/>
          </w:tcPr>
          <w:p w:rsidR="00C53C0F" w:rsidRPr="00CB44A7" w:rsidRDefault="00C53C0F"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A. HSBC México, S.A.</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150,000,000</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365 días</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TIIE + 0.48</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8.98%</w:t>
            </w:r>
          </w:p>
        </w:tc>
      </w:tr>
      <w:tr w:rsidR="00C53C0F" w:rsidRPr="00CB44A7" w:rsidTr="00C53C0F">
        <w:trPr>
          <w:trHeight w:val="600"/>
          <w:jc w:val="center"/>
        </w:trPr>
        <w:tc>
          <w:tcPr>
            <w:tcW w:w="0" w:type="auto"/>
            <w:tcBorders>
              <w:top w:val="nil"/>
              <w:left w:val="single" w:sz="8" w:space="0" w:color="auto"/>
              <w:bottom w:val="nil"/>
              <w:right w:val="single" w:sz="8" w:space="0" w:color="auto"/>
            </w:tcBorders>
            <w:shd w:val="clear" w:color="auto" w:fill="auto"/>
            <w:vAlign w:val="center"/>
            <w:hideMark/>
          </w:tcPr>
          <w:p w:rsidR="00C53C0F" w:rsidRPr="00CB44A7" w:rsidRDefault="00C53C0F"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 xml:space="preserve">    B. HSBC México, S.A.</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18,708,270</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335 días</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TIIE + 0.48</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8.98%</w:t>
            </w:r>
          </w:p>
        </w:tc>
      </w:tr>
      <w:tr w:rsidR="00C53C0F" w:rsidRPr="00CB44A7" w:rsidTr="00C53C0F">
        <w:trPr>
          <w:trHeight w:val="31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C53C0F" w:rsidRPr="00CB44A7" w:rsidRDefault="00C53C0F"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53C0F" w:rsidRPr="00CB44A7" w:rsidRDefault="00C53C0F"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53C0F" w:rsidRPr="00CB44A7" w:rsidRDefault="00C53C0F"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53C0F" w:rsidRPr="00CB44A7" w:rsidRDefault="00C53C0F"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53C0F" w:rsidRPr="00CB44A7" w:rsidRDefault="00C53C0F"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53C0F" w:rsidRPr="00CB44A7" w:rsidRDefault="00C53C0F"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bl>
    <w:p w:rsidR="00CC43F1" w:rsidRPr="00CB44A7" w:rsidRDefault="00CC43F1"/>
    <w:p w:rsidR="002A4D84" w:rsidRPr="00CB44A7" w:rsidRDefault="00CC43F1">
      <w:r w:rsidRPr="00CB44A7">
        <w:br w:type="page"/>
      </w:r>
    </w:p>
    <w:p w:rsidR="002A4D84" w:rsidRPr="00CB44A7" w:rsidRDefault="002A4D84">
      <w:r w:rsidRPr="00CB44A7">
        <w:rPr>
          <w:rFonts w:ascii="Arial" w:eastAsia="Times New Roman" w:hAnsi="Arial" w:cs="Arial"/>
          <w:b/>
          <w:bCs/>
          <w:color w:val="000000"/>
          <w:sz w:val="24"/>
          <w:szCs w:val="24"/>
          <w:lang w:eastAsia="es-MX"/>
        </w:rPr>
        <w:lastRenderedPageBreak/>
        <w:t>ANEXO 16.9 INFORME ANALÍTICO DE OBLIGACIONES</w:t>
      </w:r>
      <w:r w:rsidR="000B1657">
        <w:rPr>
          <w:rFonts w:ascii="Arial" w:eastAsia="Times New Roman" w:hAnsi="Arial" w:cs="Arial"/>
          <w:b/>
          <w:bCs/>
          <w:color w:val="000000"/>
          <w:sz w:val="24"/>
          <w:szCs w:val="24"/>
          <w:lang w:eastAsia="es-MX"/>
        </w:rPr>
        <w:t xml:space="preserve"> </w:t>
      </w:r>
      <w:r w:rsidRPr="00CB44A7">
        <w:rPr>
          <w:rFonts w:ascii="Arial" w:eastAsia="Times New Roman" w:hAnsi="Arial" w:cs="Arial"/>
          <w:b/>
          <w:bCs/>
          <w:color w:val="000000"/>
          <w:sz w:val="24"/>
          <w:szCs w:val="24"/>
          <w:lang w:eastAsia="es-MX"/>
        </w:rPr>
        <w:t>DIFERENTES DE FINANCIAMIENTOS</w:t>
      </w:r>
    </w:p>
    <w:p w:rsidR="002A4D84" w:rsidRPr="00CB44A7" w:rsidRDefault="002A4D84"/>
    <w:p w:rsidR="00C53C0F" w:rsidRPr="00CB44A7" w:rsidRDefault="00CC43F1">
      <w:r w:rsidRPr="00CB44A7">
        <w:rPr>
          <w:noProof/>
          <w:lang w:eastAsia="es-MX"/>
        </w:rPr>
        <w:drawing>
          <wp:inline distT="0" distB="0" distL="0" distR="0">
            <wp:extent cx="8256536" cy="429334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5596"/>
                    <a:stretch/>
                  </pic:blipFill>
                  <pic:spPr bwMode="auto">
                    <a:xfrm>
                      <a:off x="0" y="0"/>
                      <a:ext cx="8270363" cy="43005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C53C0F" w:rsidRPr="00CB44A7">
        <w:br w:type="page"/>
      </w:r>
    </w:p>
    <w:p w:rsidR="00CC43F1" w:rsidRPr="00CB44A7" w:rsidRDefault="00CC43F1">
      <w:r w:rsidRPr="00CB44A7">
        <w:rPr>
          <w:noProof/>
          <w:lang w:eastAsia="es-MX"/>
        </w:rPr>
        <w:lastRenderedPageBreak/>
        <w:drawing>
          <wp:anchor distT="0" distB="0" distL="114300" distR="114300" simplePos="0" relativeHeight="251658244" behindDoc="0" locked="0" layoutInCell="1" allowOverlap="1">
            <wp:simplePos x="0" y="0"/>
            <wp:positionH relativeFrom="column">
              <wp:posOffset>310885</wp:posOffset>
            </wp:positionH>
            <wp:positionV relativeFrom="paragraph">
              <wp:posOffset>607</wp:posOffset>
            </wp:positionV>
            <wp:extent cx="7369175" cy="5742305"/>
            <wp:effectExtent l="0" t="0" r="3175"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47110"/>
                    <a:stretch/>
                  </pic:blipFill>
                  <pic:spPr bwMode="auto">
                    <a:xfrm>
                      <a:off x="0" y="0"/>
                      <a:ext cx="7369175" cy="57423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CC43F1" w:rsidRPr="00CB44A7" w:rsidRDefault="00CC43F1">
      <w:pPr>
        <w:sectPr w:rsidR="00CC43F1" w:rsidRPr="00CB44A7" w:rsidSect="00EB7D5C">
          <w:type w:val="nextColumn"/>
          <w:pgSz w:w="15840" w:h="12240" w:orient="landscape"/>
          <w:pgMar w:top="2835" w:right="1701" w:bottom="1418" w:left="1701" w:header="709" w:footer="709" w:gutter="0"/>
          <w:cols w:space="708"/>
          <w:docGrid w:linePitch="360"/>
        </w:sectPr>
      </w:pPr>
      <w:r w:rsidRPr="00CB44A7">
        <w:rPr>
          <w:noProof/>
          <w:lang w:eastAsia="es-MX"/>
        </w:rPr>
        <w:lastRenderedPageBreak/>
        <w:drawing>
          <wp:anchor distT="0" distB="0" distL="114300" distR="114300" simplePos="0" relativeHeight="251658245" behindDoc="0" locked="0" layoutInCell="1" allowOverlap="1">
            <wp:simplePos x="0" y="0"/>
            <wp:positionH relativeFrom="column">
              <wp:posOffset>284063</wp:posOffset>
            </wp:positionH>
            <wp:positionV relativeFrom="paragraph">
              <wp:posOffset>0</wp:posOffset>
            </wp:positionV>
            <wp:extent cx="7178723" cy="5794563"/>
            <wp:effectExtent l="0" t="0" r="3175"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46872"/>
                    <a:stretch/>
                  </pic:blipFill>
                  <pic:spPr bwMode="auto">
                    <a:xfrm>
                      <a:off x="0" y="0"/>
                      <a:ext cx="7178723" cy="57945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bl>
      <w:tblPr>
        <w:tblW w:w="5000" w:type="pct"/>
        <w:tblCellMar>
          <w:left w:w="70" w:type="dxa"/>
          <w:right w:w="70" w:type="dxa"/>
        </w:tblCellMar>
        <w:tblLook w:val="04A0"/>
      </w:tblPr>
      <w:tblGrid>
        <w:gridCol w:w="6035"/>
        <w:gridCol w:w="1519"/>
        <w:gridCol w:w="1424"/>
      </w:tblGrid>
      <w:tr w:rsidR="00CC43F1" w:rsidRPr="00CB44A7" w:rsidTr="00CC43F1">
        <w:trPr>
          <w:trHeight w:val="315"/>
        </w:trPr>
        <w:tc>
          <w:tcPr>
            <w:tcW w:w="3361"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lastRenderedPageBreak/>
              <w:t>ANEXO 17. CUENTAS BANCARIAS PRODUCTIVAS</w:t>
            </w:r>
          </w:p>
        </w:tc>
        <w:tc>
          <w:tcPr>
            <w:tcW w:w="846"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18"/>
                <w:szCs w:val="18"/>
                <w:lang w:eastAsia="es-MX"/>
              </w:rPr>
            </w:pPr>
          </w:p>
        </w:tc>
        <w:tc>
          <w:tcPr>
            <w:tcW w:w="793"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center"/>
              <w:rPr>
                <w:rFonts w:ascii="Times New Roman" w:eastAsia="Times New Roman" w:hAnsi="Times New Roman" w:cs="Times New Roman"/>
                <w:sz w:val="18"/>
                <w:szCs w:val="18"/>
                <w:lang w:eastAsia="es-MX"/>
              </w:rPr>
            </w:pPr>
          </w:p>
        </w:tc>
      </w:tr>
      <w:tr w:rsidR="00CC43F1" w:rsidRPr="00CB44A7" w:rsidTr="00CC43F1">
        <w:trPr>
          <w:trHeight w:val="100"/>
        </w:trPr>
        <w:tc>
          <w:tcPr>
            <w:tcW w:w="3361"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color w:val="000000"/>
                <w:sz w:val="18"/>
                <w:szCs w:val="18"/>
                <w:lang w:eastAsia="es-MX"/>
              </w:rPr>
            </w:pPr>
          </w:p>
        </w:tc>
        <w:tc>
          <w:tcPr>
            <w:tcW w:w="846"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color w:val="000000"/>
                <w:sz w:val="18"/>
                <w:szCs w:val="18"/>
                <w:lang w:eastAsia="es-MX"/>
              </w:rPr>
            </w:pPr>
          </w:p>
        </w:tc>
        <w:tc>
          <w:tcPr>
            <w:tcW w:w="793"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center"/>
              <w:rPr>
                <w:rFonts w:ascii="Times New Roman" w:eastAsia="Times New Roman" w:hAnsi="Times New Roman" w:cs="Times New Roman"/>
                <w:sz w:val="18"/>
                <w:szCs w:val="18"/>
                <w:lang w:eastAsia="es-MX"/>
              </w:rPr>
            </w:pPr>
          </w:p>
        </w:tc>
      </w:tr>
      <w:tr w:rsidR="00CC43F1" w:rsidRPr="00CB44A7" w:rsidTr="00CC43F1">
        <w:trPr>
          <w:trHeight w:val="300"/>
        </w:trPr>
        <w:tc>
          <w:tcPr>
            <w:tcW w:w="3361" w:type="pct"/>
            <w:vMerge w:val="restart"/>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FONDO, PROGRAMA O CONVENIO</w:t>
            </w:r>
          </w:p>
        </w:tc>
        <w:tc>
          <w:tcPr>
            <w:tcW w:w="1639" w:type="pct"/>
            <w:gridSpan w:val="2"/>
            <w:tcBorders>
              <w:top w:val="single" w:sz="4" w:space="0" w:color="FFFFFF"/>
              <w:left w:val="nil"/>
              <w:bottom w:val="single" w:sz="4" w:space="0" w:color="FFFFFF"/>
              <w:right w:val="single" w:sz="4" w:space="0" w:color="FFFFFF"/>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Datos de la Cuenta Bancaria</w:t>
            </w:r>
          </w:p>
        </w:tc>
      </w:tr>
      <w:tr w:rsidR="00CC43F1" w:rsidRPr="00CB44A7" w:rsidTr="00CC43F1">
        <w:trPr>
          <w:trHeight w:val="300"/>
        </w:trPr>
        <w:tc>
          <w:tcPr>
            <w:tcW w:w="3361" w:type="pct"/>
            <w:vMerge/>
            <w:tcBorders>
              <w:top w:val="single" w:sz="4" w:space="0" w:color="FFFFFF"/>
              <w:left w:val="single" w:sz="4" w:space="0" w:color="FFFFFF"/>
              <w:bottom w:val="single" w:sz="4" w:space="0" w:color="FFFFFF"/>
              <w:right w:val="single" w:sz="4" w:space="0" w:color="FFFFFF"/>
            </w:tcBorders>
            <w:vAlign w:val="center"/>
            <w:hideMark/>
          </w:tcPr>
          <w:p w:rsidR="00CC43F1" w:rsidRPr="00CB44A7" w:rsidRDefault="00CC43F1" w:rsidP="00CC43F1">
            <w:pPr>
              <w:spacing w:after="0" w:line="240" w:lineRule="auto"/>
              <w:rPr>
                <w:rFonts w:ascii="Arial" w:eastAsia="Times New Roman" w:hAnsi="Arial" w:cs="Arial"/>
                <w:b/>
                <w:bCs/>
                <w:color w:val="FFFFFF"/>
                <w:sz w:val="18"/>
                <w:szCs w:val="18"/>
                <w:lang w:eastAsia="es-MX"/>
              </w:rPr>
            </w:pPr>
          </w:p>
        </w:tc>
        <w:tc>
          <w:tcPr>
            <w:tcW w:w="846" w:type="pct"/>
            <w:tcBorders>
              <w:top w:val="nil"/>
              <w:left w:val="nil"/>
              <w:bottom w:val="single" w:sz="4" w:space="0" w:color="FFFFFF"/>
              <w:right w:val="single" w:sz="4" w:space="0" w:color="FFFFFF"/>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Institución Bancaria</w:t>
            </w:r>
          </w:p>
        </w:tc>
        <w:tc>
          <w:tcPr>
            <w:tcW w:w="793" w:type="pct"/>
            <w:tcBorders>
              <w:top w:val="nil"/>
              <w:left w:val="nil"/>
              <w:bottom w:val="single" w:sz="4" w:space="0" w:color="FFFFFF"/>
              <w:right w:val="single" w:sz="4" w:space="0" w:color="FFFFFF"/>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Número de cuenta</w:t>
            </w:r>
          </w:p>
        </w:tc>
      </w:tr>
      <w:tr w:rsidR="00CC43F1" w:rsidRPr="00CB44A7" w:rsidTr="00CC43F1">
        <w:trPr>
          <w:trHeight w:val="705"/>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LA NOMINA EDUCATIVA Y GASTO OPERATIVO (FONE OTROS DE GASTO CORRIENTE 2020)</w:t>
            </w:r>
          </w:p>
        </w:tc>
        <w:tc>
          <w:tcPr>
            <w:tcW w:w="846"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BBVA</w:t>
            </w:r>
          </w:p>
        </w:tc>
        <w:tc>
          <w:tcPr>
            <w:tcW w:w="793"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0114129210</w:t>
            </w:r>
          </w:p>
        </w:tc>
      </w:tr>
      <w:tr w:rsidR="00CC43F1" w:rsidRPr="00CB44A7" w:rsidTr="00CC43F1">
        <w:trPr>
          <w:trHeight w:val="51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LA NOMINA EDUCATIVA Y GASTO OPERATIVO (FONE GASTO DE OPERACIÓN 2020)</w:t>
            </w:r>
          </w:p>
        </w:tc>
        <w:tc>
          <w:tcPr>
            <w:tcW w:w="846"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BBVA</w:t>
            </w:r>
          </w:p>
        </w:tc>
        <w:tc>
          <w:tcPr>
            <w:tcW w:w="793"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0114129229</w:t>
            </w:r>
          </w:p>
        </w:tc>
      </w:tr>
      <w:tr w:rsidR="00CC43F1" w:rsidRPr="00CB44A7" w:rsidTr="002A4D84">
        <w:trPr>
          <w:trHeight w:val="899"/>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LA NOMINA EDUCATIVA Y GASTO OPERATIVO(FONE FONDO DE COMPENSACION 2020)</w:t>
            </w:r>
          </w:p>
        </w:tc>
        <w:tc>
          <w:tcPr>
            <w:tcW w:w="846"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BBVA</w:t>
            </w:r>
          </w:p>
        </w:tc>
        <w:tc>
          <w:tcPr>
            <w:tcW w:w="793"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0114129245</w:t>
            </w:r>
          </w:p>
        </w:tc>
      </w:tr>
      <w:tr w:rsidR="00CC43F1" w:rsidRPr="00CB44A7" w:rsidTr="00CC43F1">
        <w:trPr>
          <w:trHeight w:val="51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LOS SERVICIOS DE SALUD(FASSA 2020)</w:t>
            </w:r>
          </w:p>
        </w:tc>
        <w:tc>
          <w:tcPr>
            <w:tcW w:w="846"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70140869927</w:t>
            </w:r>
          </w:p>
        </w:tc>
      </w:tr>
      <w:tr w:rsidR="00CC43F1" w:rsidRPr="00CB44A7" w:rsidTr="002A4D84">
        <w:trPr>
          <w:trHeight w:val="741"/>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INFRAESTRUCTURA SOCIAL PARA LAS ENTIDADES (FISE 2020)</w:t>
            </w:r>
          </w:p>
        </w:tc>
        <w:tc>
          <w:tcPr>
            <w:tcW w:w="846"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70141838200</w:t>
            </w:r>
          </w:p>
        </w:tc>
      </w:tr>
      <w:tr w:rsidR="00CC43F1" w:rsidRPr="00CB44A7" w:rsidTr="00CC43F1">
        <w:trPr>
          <w:trHeight w:val="765"/>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LA INFRAESTRUCTURA SOCIAL MUNICIPAL Y DE LAS DEMARCACIONES TERRITORIALES DEL DISTRITO FEDERAL (FISMDF 2020)</w:t>
            </w:r>
          </w:p>
        </w:tc>
        <w:tc>
          <w:tcPr>
            <w:tcW w:w="846"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BANORTE</w:t>
            </w:r>
          </w:p>
        </w:tc>
        <w:tc>
          <w:tcPr>
            <w:tcW w:w="793"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01061788458</w:t>
            </w:r>
          </w:p>
        </w:tc>
      </w:tr>
      <w:tr w:rsidR="00CC43F1" w:rsidRPr="00CB44A7" w:rsidTr="002A4D84">
        <w:trPr>
          <w:trHeight w:val="953"/>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EL FORTALECIMIENTO DE LOS MUNICIPIOS Y DEMARCACIONES TERRITORIALES DEL DISTRITO FEDERAL(FORTAMUN 2020)</w:t>
            </w:r>
          </w:p>
        </w:tc>
        <w:tc>
          <w:tcPr>
            <w:tcW w:w="846"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BANORTE</w:t>
            </w:r>
          </w:p>
        </w:tc>
        <w:tc>
          <w:tcPr>
            <w:tcW w:w="793"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01070104425</w:t>
            </w:r>
          </w:p>
        </w:tc>
      </w:tr>
      <w:tr w:rsidR="00CC43F1" w:rsidRPr="00CB44A7" w:rsidTr="00CC43F1">
        <w:trPr>
          <w:trHeight w:val="30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FAM-AS (ASISTENCIA SOCIAL 2020)</w:t>
            </w:r>
          </w:p>
        </w:tc>
        <w:tc>
          <w:tcPr>
            <w:tcW w:w="846"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70141838219</w:t>
            </w:r>
          </w:p>
        </w:tc>
      </w:tr>
      <w:tr w:rsidR="00CC43F1" w:rsidRPr="00CB44A7" w:rsidTr="002A4D84">
        <w:trPr>
          <w:trHeight w:val="789"/>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FONDO DE </w:t>
            </w:r>
            <w:r w:rsidR="00C465C5" w:rsidRPr="00CB44A7">
              <w:rPr>
                <w:rFonts w:ascii="Arial" w:eastAsia="Times New Roman" w:hAnsi="Arial" w:cs="Arial"/>
                <w:color w:val="000000"/>
                <w:sz w:val="18"/>
                <w:szCs w:val="18"/>
                <w:lang w:eastAsia="es-MX"/>
              </w:rPr>
              <w:t>APORTACIONES MULTIPLES</w:t>
            </w:r>
            <w:r w:rsidRPr="00CB44A7">
              <w:rPr>
                <w:rFonts w:ascii="Arial" w:eastAsia="Times New Roman" w:hAnsi="Arial" w:cs="Arial"/>
                <w:color w:val="000000"/>
                <w:sz w:val="18"/>
                <w:szCs w:val="18"/>
                <w:lang w:eastAsia="es-MX"/>
              </w:rPr>
              <w:t>(FAM BÁSICA2020)</w:t>
            </w:r>
          </w:p>
        </w:tc>
        <w:tc>
          <w:tcPr>
            <w:tcW w:w="846"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70141838227</w:t>
            </w:r>
          </w:p>
        </w:tc>
      </w:tr>
      <w:tr w:rsidR="00CC43F1" w:rsidRPr="00CB44A7" w:rsidTr="002A4D84">
        <w:trPr>
          <w:trHeight w:val="566"/>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FAM-IEMS (MEDIA SUPERIOR 2020)</w:t>
            </w:r>
          </w:p>
        </w:tc>
        <w:tc>
          <w:tcPr>
            <w:tcW w:w="846"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BANORTE</w:t>
            </w:r>
          </w:p>
        </w:tc>
        <w:tc>
          <w:tcPr>
            <w:tcW w:w="793"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01061788467</w:t>
            </w:r>
          </w:p>
        </w:tc>
      </w:tr>
      <w:tr w:rsidR="00CC43F1" w:rsidRPr="00CB44A7" w:rsidTr="00CC43F1">
        <w:trPr>
          <w:trHeight w:val="300"/>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FAM-IES (SUPERIOR 2020)</w:t>
            </w:r>
          </w:p>
        </w:tc>
        <w:tc>
          <w:tcPr>
            <w:tcW w:w="846"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BANORTE</w:t>
            </w:r>
          </w:p>
        </w:tc>
        <w:tc>
          <w:tcPr>
            <w:tcW w:w="793"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01070104452</w:t>
            </w:r>
          </w:p>
        </w:tc>
      </w:tr>
      <w:tr w:rsidR="00CC43F1" w:rsidRPr="00CB44A7" w:rsidTr="00CC43F1">
        <w:trPr>
          <w:trHeight w:val="51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LA EDUCACION TECNOLOGICA Y DE ADULTOS(FAETA-CONALEP 2020)</w:t>
            </w:r>
          </w:p>
        </w:tc>
        <w:tc>
          <w:tcPr>
            <w:tcW w:w="846"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HSBC</w:t>
            </w:r>
          </w:p>
        </w:tc>
        <w:tc>
          <w:tcPr>
            <w:tcW w:w="793"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04064520547</w:t>
            </w:r>
          </w:p>
        </w:tc>
      </w:tr>
      <w:tr w:rsidR="00CC43F1" w:rsidRPr="00CB44A7" w:rsidTr="00CC43F1">
        <w:trPr>
          <w:trHeight w:val="510"/>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LA EDUCACION TECNOLOGICA Y DE ADULTOS(FAETA-INEA 2020)</w:t>
            </w:r>
          </w:p>
        </w:tc>
        <w:tc>
          <w:tcPr>
            <w:tcW w:w="846"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HSBC</w:t>
            </w:r>
          </w:p>
        </w:tc>
        <w:tc>
          <w:tcPr>
            <w:tcW w:w="793"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04064520554</w:t>
            </w:r>
          </w:p>
        </w:tc>
      </w:tr>
      <w:tr w:rsidR="00CC43F1" w:rsidRPr="00CB44A7" w:rsidTr="00CC43F1">
        <w:trPr>
          <w:trHeight w:val="51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LA SEGURIDAD PUBLICA DE LOS ESTADOS Y DEL DISTRITO FEDERAL (FASP 2020)</w:t>
            </w:r>
          </w:p>
        </w:tc>
        <w:tc>
          <w:tcPr>
            <w:tcW w:w="846"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70141990886</w:t>
            </w:r>
          </w:p>
        </w:tc>
      </w:tr>
      <w:tr w:rsidR="00CC43F1" w:rsidRPr="00CB44A7" w:rsidTr="00CC43F1">
        <w:trPr>
          <w:trHeight w:val="510"/>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EL FORTALECIMIENTO DE LAS ENTIDADES FEDERATIVAS(FAFEF2020)</w:t>
            </w:r>
          </w:p>
        </w:tc>
        <w:tc>
          <w:tcPr>
            <w:tcW w:w="846"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70143361150</w:t>
            </w:r>
          </w:p>
        </w:tc>
      </w:tr>
      <w:tr w:rsidR="00CC43F1" w:rsidRPr="00CB44A7" w:rsidTr="00CC43F1">
        <w:trPr>
          <w:trHeight w:val="30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PARTICIPACIONES FEDERALES 2020</w:t>
            </w:r>
          </w:p>
        </w:tc>
        <w:tc>
          <w:tcPr>
            <w:tcW w:w="846"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BANORTE</w:t>
            </w:r>
          </w:p>
        </w:tc>
        <w:tc>
          <w:tcPr>
            <w:tcW w:w="793"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01070104434</w:t>
            </w:r>
          </w:p>
        </w:tc>
      </w:tr>
    </w:tbl>
    <w:p w:rsidR="00CC43F1" w:rsidRPr="00CB44A7" w:rsidRDefault="00CC43F1">
      <w:pPr>
        <w:rPr>
          <w:rFonts w:ascii="Arial" w:hAnsi="Arial" w:cs="Arial"/>
          <w:sz w:val="18"/>
          <w:szCs w:val="18"/>
        </w:rPr>
      </w:pPr>
    </w:p>
    <w:p w:rsidR="002F255E" w:rsidRDefault="002F255E">
      <w:pPr>
        <w:rPr>
          <w:rFonts w:ascii="Barlow Medium" w:hAnsi="Barlow Medium" w:cs="Arial"/>
        </w:rPr>
      </w:pPr>
      <w:r>
        <w:rPr>
          <w:rFonts w:ascii="Barlow Medium" w:hAnsi="Barlow Medium" w:cs="Arial"/>
        </w:rPr>
        <w:br w:type="page"/>
      </w:r>
    </w:p>
    <w:p w:rsidR="002F255E" w:rsidRPr="00E31AC2" w:rsidRDefault="002F255E" w:rsidP="002F255E">
      <w:pPr>
        <w:spacing w:line="276" w:lineRule="auto"/>
        <w:jc w:val="center"/>
        <w:rPr>
          <w:rFonts w:ascii="Arial" w:eastAsia="Arial" w:hAnsi="Arial" w:cs="Arial"/>
          <w:b/>
          <w:bCs/>
          <w:sz w:val="20"/>
          <w:szCs w:val="20"/>
        </w:rPr>
      </w:pPr>
      <w:r w:rsidRPr="00E31AC2">
        <w:rPr>
          <w:rFonts w:ascii="Arial" w:eastAsia="Arial" w:hAnsi="Arial" w:cs="Arial"/>
          <w:b/>
          <w:bCs/>
          <w:sz w:val="20"/>
          <w:szCs w:val="20"/>
        </w:rPr>
        <w:lastRenderedPageBreak/>
        <w:t>18. ANEXOS TRANSVERSALES</w:t>
      </w:r>
    </w:p>
    <w:p w:rsidR="002F255E" w:rsidRPr="00E31AC2" w:rsidRDefault="002F255E" w:rsidP="002F255E">
      <w:pPr>
        <w:spacing w:line="276" w:lineRule="auto"/>
        <w:jc w:val="center"/>
        <w:rPr>
          <w:rFonts w:ascii="Arial" w:eastAsia="Arial" w:hAnsi="Arial" w:cs="Arial"/>
          <w:b/>
          <w:bCs/>
          <w:sz w:val="20"/>
          <w:szCs w:val="20"/>
        </w:rPr>
      </w:pPr>
      <w:r w:rsidRPr="00E31AC2">
        <w:rPr>
          <w:rFonts w:ascii="Arial" w:eastAsia="Arial" w:hAnsi="Arial" w:cs="Arial"/>
          <w:b/>
          <w:bCs/>
          <w:sz w:val="20"/>
          <w:szCs w:val="20"/>
        </w:rPr>
        <w:t>18.1 ANEXO PRESUPUESTARIO TRANSVERSAL DE INVERSIÓN PARA LA INFANCIA TEMPRANA</w:t>
      </w:r>
    </w:p>
    <w:p w:rsidR="002F255E" w:rsidRPr="00E31AC2" w:rsidRDefault="002F255E" w:rsidP="002F255E">
      <w:pPr>
        <w:spacing w:line="276" w:lineRule="auto"/>
        <w:jc w:val="both"/>
        <w:rPr>
          <w:rFonts w:ascii="Arial" w:eastAsia="Arial" w:hAnsi="Arial" w:cs="Arial"/>
          <w:sz w:val="20"/>
          <w:szCs w:val="20"/>
        </w:rPr>
      </w:pPr>
      <w:r w:rsidRPr="00E31AC2">
        <w:rPr>
          <w:rFonts w:ascii="Arial" w:hAnsi="Arial" w:cs="Arial"/>
          <w:b/>
          <w:sz w:val="20"/>
          <w:szCs w:val="20"/>
        </w:rPr>
        <w:t>Metodología</w:t>
      </w:r>
    </w:p>
    <w:p w:rsidR="002F255E" w:rsidRPr="00E31AC2" w:rsidRDefault="002F255E" w:rsidP="002F255E">
      <w:pPr>
        <w:spacing w:line="23" w:lineRule="atLeast"/>
        <w:jc w:val="both"/>
        <w:rPr>
          <w:rFonts w:ascii="Arial" w:eastAsia="Arial" w:hAnsi="Arial" w:cs="Arial"/>
          <w:sz w:val="20"/>
          <w:szCs w:val="20"/>
        </w:rPr>
      </w:pPr>
      <w:r w:rsidRPr="00E31AC2">
        <w:rPr>
          <w:rFonts w:ascii="Arial" w:eastAsia="Arial" w:hAnsi="Arial" w:cs="Arial"/>
          <w:sz w:val="20"/>
          <w:szCs w:val="20"/>
        </w:rPr>
        <w:t>Para efectos de este Anexo se utilizó la metodología desarrollada de forma conjunta por Unicef y la Fundación IDEA, y se basó en la adaptación al contexto mexicano de un planteamiento metodológico ya aplicado por Unicef en otros países de Latinoamérica</w:t>
      </w:r>
      <w:r w:rsidRPr="00E31AC2">
        <w:rPr>
          <w:rFonts w:ascii="Arial" w:eastAsia="Arial" w:hAnsi="Arial" w:cs="Arial"/>
          <w:sz w:val="20"/>
          <w:szCs w:val="20"/>
          <w:vertAlign w:val="superscript"/>
        </w:rPr>
        <w:footnoteReference w:id="3"/>
      </w:r>
      <w:r w:rsidRPr="00E31AC2">
        <w:rPr>
          <w:rFonts w:ascii="Arial" w:eastAsia="Arial" w:hAnsi="Arial" w:cs="Arial"/>
          <w:sz w:val="20"/>
          <w:szCs w:val="20"/>
          <w:vertAlign w:val="superscript"/>
        </w:rPr>
        <w:t>.</w:t>
      </w:r>
    </w:p>
    <w:p w:rsidR="002F255E" w:rsidRPr="00E31AC2" w:rsidRDefault="002F255E" w:rsidP="002F255E">
      <w:pPr>
        <w:spacing w:line="23" w:lineRule="atLeast"/>
        <w:jc w:val="both"/>
        <w:rPr>
          <w:rFonts w:ascii="Arial" w:eastAsia="Arial" w:hAnsi="Arial" w:cs="Arial"/>
          <w:sz w:val="20"/>
          <w:szCs w:val="20"/>
        </w:rPr>
      </w:pPr>
      <w:r w:rsidRPr="00E31AC2">
        <w:rPr>
          <w:rFonts w:ascii="Arial" w:eastAsia="Arial" w:hAnsi="Arial" w:cs="Arial"/>
          <w:sz w:val="20"/>
          <w:szCs w:val="20"/>
        </w:rPr>
        <w:t>Los pasos a seguir para la integración de este Anexo fueron:</w:t>
      </w:r>
    </w:p>
    <w:p w:rsidR="002F255E" w:rsidRPr="00E31AC2" w:rsidRDefault="002F255E" w:rsidP="002F255E">
      <w:pPr>
        <w:pStyle w:val="Prrafodelista"/>
        <w:widowControl w:val="0"/>
        <w:numPr>
          <w:ilvl w:val="0"/>
          <w:numId w:val="3"/>
        </w:numPr>
        <w:spacing w:after="200" w:line="276" w:lineRule="auto"/>
        <w:jc w:val="both"/>
        <w:rPr>
          <w:rFonts w:ascii="Arial" w:hAnsi="Arial" w:cs="Arial"/>
          <w:b/>
          <w:i/>
          <w:sz w:val="20"/>
          <w:szCs w:val="20"/>
        </w:rPr>
      </w:pPr>
      <w:r w:rsidRPr="00E31AC2">
        <w:rPr>
          <w:rFonts w:ascii="Arial" w:hAnsi="Arial" w:cs="Arial"/>
          <w:b/>
          <w:i/>
          <w:sz w:val="20"/>
          <w:szCs w:val="20"/>
        </w:rPr>
        <w:t>Análisis de las Unidades Básicas de Presupuestación 2020</w:t>
      </w:r>
    </w:p>
    <w:p w:rsidR="002F255E" w:rsidRPr="00E31AC2" w:rsidRDefault="002F255E" w:rsidP="002F255E">
      <w:pPr>
        <w:spacing w:line="276" w:lineRule="auto"/>
        <w:jc w:val="both"/>
        <w:rPr>
          <w:rFonts w:ascii="Arial" w:hAnsi="Arial" w:cs="Arial"/>
          <w:sz w:val="20"/>
          <w:szCs w:val="20"/>
        </w:rPr>
      </w:pPr>
      <w:r w:rsidRPr="00E31AC2">
        <w:rPr>
          <w:rFonts w:ascii="Arial" w:hAnsi="Arial" w:cs="Arial"/>
          <w:sz w:val="20"/>
          <w:szCs w:val="20"/>
        </w:rPr>
        <w:t xml:space="preserve">Se identificaron por institución responsable las Unidades Básicas de Presupuestación (UBP) que forman parte del Anteproyecto de Presupuesto 2020 y que destinan parcial o totalmente su presupuesto a la Inversión en Infancia temprana. </w:t>
      </w:r>
    </w:p>
    <w:p w:rsidR="002F255E" w:rsidRPr="00E31AC2" w:rsidRDefault="002F255E" w:rsidP="002F255E">
      <w:pPr>
        <w:spacing w:line="276" w:lineRule="auto"/>
        <w:jc w:val="both"/>
        <w:rPr>
          <w:rFonts w:ascii="Arial" w:hAnsi="Arial" w:cs="Arial"/>
          <w:sz w:val="20"/>
          <w:szCs w:val="20"/>
        </w:rPr>
      </w:pPr>
      <w:r w:rsidRPr="00E31AC2">
        <w:rPr>
          <w:rFonts w:ascii="Arial" w:hAnsi="Arial" w:cs="Arial"/>
          <w:sz w:val="20"/>
          <w:szCs w:val="20"/>
        </w:rPr>
        <w:t>Es decir, se seleccionaron aquellas UBP destinadas a financiar programas que benefician en forma directa a niños y niñas (población de 0 a 5 años) y aquellas que atienden necesidades de fortalecimiento de los agentes que actúan a favor de los infantes y adolescentes (padres y tutores; así como los profesionales enfocados de forma exclusiva a la atención de menores de edad, como maestros y pediatras), en su rol de agentes del niño. También se consideró la inversión en infraestructura diseñada considerando las necesidades de los niños y niñas.</w:t>
      </w:r>
    </w:p>
    <w:p w:rsidR="002F255E" w:rsidRPr="00E31AC2" w:rsidRDefault="002F255E" w:rsidP="002F255E">
      <w:pPr>
        <w:spacing w:line="23" w:lineRule="atLeast"/>
        <w:jc w:val="both"/>
        <w:rPr>
          <w:rFonts w:ascii="Arial" w:eastAsia="Arial" w:hAnsi="Arial" w:cs="Arial"/>
          <w:sz w:val="20"/>
          <w:szCs w:val="20"/>
        </w:rPr>
      </w:pPr>
      <w:r w:rsidRPr="00E31AC2">
        <w:rPr>
          <w:rFonts w:ascii="Arial" w:eastAsia="Arial" w:hAnsi="Arial" w:cs="Arial"/>
          <w:sz w:val="20"/>
          <w:szCs w:val="20"/>
        </w:rPr>
        <w:t xml:space="preserve">A partir de este ejercicio no se consideraron las UBP que contemplan los gastos generales de las oficinas tales como suministro de servicios básicos, arrendamientos entre otros, ya que no tienen impacto en la atención a los niños, niñas de 0 a 5 años de edad.  </w:t>
      </w:r>
    </w:p>
    <w:p w:rsidR="002F255E" w:rsidRPr="00E31AC2" w:rsidRDefault="002F255E" w:rsidP="002F255E">
      <w:pPr>
        <w:spacing w:line="23" w:lineRule="atLeast"/>
        <w:jc w:val="both"/>
        <w:rPr>
          <w:rFonts w:ascii="Arial" w:hAnsi="Arial" w:cs="Arial"/>
          <w:sz w:val="20"/>
          <w:szCs w:val="20"/>
        </w:rPr>
      </w:pPr>
      <w:r w:rsidRPr="00E31AC2">
        <w:rPr>
          <w:rFonts w:ascii="Arial" w:eastAsia="Arial" w:hAnsi="Arial" w:cs="Arial"/>
          <w:sz w:val="20"/>
          <w:szCs w:val="20"/>
        </w:rPr>
        <w:t>Una vez identificadas las unidades básicas de presupuestación, deben clasificarse considerando su población objetivo de acuerdo con las categorías siguientes</w:t>
      </w:r>
      <w:r w:rsidRPr="00E31AC2">
        <w:rPr>
          <w:rFonts w:ascii="Arial" w:hAnsi="Arial" w:cs="Arial"/>
          <w:sz w:val="20"/>
          <w:szCs w:val="20"/>
        </w:rPr>
        <w:t>:</w:t>
      </w:r>
    </w:p>
    <w:p w:rsidR="002F255E" w:rsidRPr="00E31AC2" w:rsidRDefault="002F255E" w:rsidP="002F255E">
      <w:pPr>
        <w:pStyle w:val="Prrafodelista"/>
        <w:numPr>
          <w:ilvl w:val="0"/>
          <w:numId w:val="8"/>
        </w:numPr>
        <w:spacing w:after="0" w:line="23" w:lineRule="atLeast"/>
        <w:jc w:val="both"/>
        <w:rPr>
          <w:rFonts w:ascii="Arial" w:eastAsia="Arial" w:hAnsi="Arial" w:cs="Arial"/>
          <w:sz w:val="20"/>
          <w:szCs w:val="20"/>
          <w:lang w:val="es-ES_tradnl" w:eastAsia="es-ES"/>
        </w:rPr>
      </w:pPr>
      <w:r w:rsidRPr="00E31AC2">
        <w:rPr>
          <w:rFonts w:ascii="Arial" w:eastAsia="Arial" w:hAnsi="Arial" w:cs="Arial"/>
          <w:sz w:val="20"/>
          <w:szCs w:val="20"/>
          <w:lang w:val="es-ES_tradnl" w:eastAsia="es-ES"/>
        </w:rPr>
        <w:t>Categoría 1. Población de 0 a 5 años.</w:t>
      </w:r>
    </w:p>
    <w:p w:rsidR="002F255E" w:rsidRPr="00E31AC2" w:rsidRDefault="002F255E" w:rsidP="002F255E">
      <w:pPr>
        <w:pStyle w:val="Prrafodelista"/>
        <w:numPr>
          <w:ilvl w:val="0"/>
          <w:numId w:val="8"/>
        </w:numPr>
        <w:spacing w:after="0" w:line="23" w:lineRule="atLeast"/>
        <w:jc w:val="both"/>
        <w:rPr>
          <w:rFonts w:ascii="Arial" w:eastAsia="Arial" w:hAnsi="Arial" w:cs="Arial"/>
          <w:sz w:val="20"/>
          <w:szCs w:val="20"/>
          <w:lang w:val="es-ES_tradnl" w:eastAsia="es-ES"/>
        </w:rPr>
      </w:pPr>
      <w:r w:rsidRPr="00E31AC2">
        <w:rPr>
          <w:rFonts w:ascii="Arial" w:eastAsia="Arial" w:hAnsi="Arial" w:cs="Arial"/>
          <w:sz w:val="20"/>
          <w:szCs w:val="20"/>
          <w:lang w:val="es-ES_tradnl" w:eastAsia="es-ES"/>
        </w:rPr>
        <w:t>Categoría 2. Población de 0 a 17 años.</w:t>
      </w:r>
    </w:p>
    <w:p w:rsidR="002F255E" w:rsidRPr="00E31AC2" w:rsidRDefault="002F255E" w:rsidP="002F255E">
      <w:pPr>
        <w:pStyle w:val="Prrafodelista"/>
        <w:numPr>
          <w:ilvl w:val="0"/>
          <w:numId w:val="8"/>
        </w:numPr>
        <w:spacing w:after="0" w:line="23" w:lineRule="atLeast"/>
        <w:jc w:val="both"/>
        <w:rPr>
          <w:rFonts w:ascii="Arial" w:eastAsia="Arial" w:hAnsi="Arial" w:cs="Arial"/>
          <w:sz w:val="20"/>
          <w:szCs w:val="20"/>
          <w:lang w:val="es-ES_tradnl" w:eastAsia="es-ES"/>
        </w:rPr>
      </w:pPr>
      <w:r w:rsidRPr="00E31AC2">
        <w:rPr>
          <w:rFonts w:ascii="Arial" w:eastAsia="Arial" w:hAnsi="Arial" w:cs="Arial"/>
          <w:sz w:val="20"/>
          <w:szCs w:val="20"/>
          <w:lang w:val="es-ES_tradnl" w:eastAsia="es-ES"/>
        </w:rPr>
        <w:t>Categoría 3. Población de 6 a 17 años.</w:t>
      </w:r>
    </w:p>
    <w:p w:rsidR="002F255E" w:rsidRPr="00E31AC2" w:rsidRDefault="002F255E" w:rsidP="002F255E">
      <w:pPr>
        <w:pStyle w:val="Prrafodelista"/>
        <w:numPr>
          <w:ilvl w:val="0"/>
          <w:numId w:val="8"/>
        </w:numPr>
        <w:spacing w:after="0" w:line="23" w:lineRule="atLeast"/>
        <w:jc w:val="both"/>
        <w:rPr>
          <w:rFonts w:ascii="Arial" w:eastAsia="Arial" w:hAnsi="Arial" w:cs="Arial"/>
          <w:sz w:val="20"/>
          <w:szCs w:val="20"/>
          <w:lang w:val="es-ES_tradnl" w:eastAsia="es-ES"/>
        </w:rPr>
      </w:pPr>
      <w:r w:rsidRPr="00E31AC2">
        <w:rPr>
          <w:rFonts w:ascii="Arial" w:eastAsia="Arial" w:hAnsi="Arial" w:cs="Arial"/>
          <w:sz w:val="20"/>
          <w:szCs w:val="20"/>
          <w:lang w:val="es-ES_tradnl" w:eastAsia="es-ES"/>
        </w:rPr>
        <w:t>Categoría 4. Población de 0 y más años</w:t>
      </w:r>
      <w:r w:rsidRPr="00E31AC2">
        <w:rPr>
          <w:rFonts w:ascii="Arial" w:eastAsia="Arial" w:hAnsi="Arial" w:cs="Arial"/>
          <w:sz w:val="20"/>
          <w:szCs w:val="20"/>
          <w:vertAlign w:val="superscript"/>
          <w:lang w:val="es-ES_tradnl" w:eastAsia="es-ES"/>
        </w:rPr>
        <w:footnoteReference w:id="4"/>
      </w:r>
      <w:r w:rsidRPr="00E31AC2">
        <w:rPr>
          <w:rFonts w:ascii="Arial" w:eastAsia="Arial" w:hAnsi="Arial" w:cs="Arial"/>
          <w:sz w:val="20"/>
          <w:szCs w:val="20"/>
          <w:lang w:val="es-ES_tradnl" w:eastAsia="es-ES"/>
        </w:rPr>
        <w:t xml:space="preserve">. </w:t>
      </w:r>
    </w:p>
    <w:p w:rsidR="002F255E" w:rsidRDefault="002F255E" w:rsidP="002F255E">
      <w:pPr>
        <w:rPr>
          <w:rFonts w:ascii="Arial" w:hAnsi="Arial" w:cs="Arial"/>
          <w:b/>
          <w:bCs/>
          <w:sz w:val="20"/>
          <w:szCs w:val="20"/>
        </w:rPr>
      </w:pPr>
      <w:r>
        <w:rPr>
          <w:rFonts w:ascii="Arial" w:hAnsi="Arial" w:cs="Arial"/>
          <w:b/>
          <w:bCs/>
          <w:sz w:val="20"/>
          <w:szCs w:val="20"/>
        </w:rPr>
        <w:br w:type="page"/>
      </w:r>
    </w:p>
    <w:p w:rsidR="002F255E" w:rsidRPr="00E31AC2" w:rsidRDefault="002F255E" w:rsidP="002F255E">
      <w:pPr>
        <w:jc w:val="center"/>
        <w:rPr>
          <w:rFonts w:ascii="Arial" w:eastAsia="Arial" w:hAnsi="Arial" w:cs="Arial"/>
          <w:b/>
          <w:bCs/>
          <w:w w:val="103"/>
          <w:sz w:val="20"/>
          <w:szCs w:val="20"/>
        </w:rPr>
      </w:pPr>
      <w:r w:rsidRPr="00E31AC2">
        <w:rPr>
          <w:rFonts w:ascii="Arial" w:eastAsia="Arial" w:hAnsi="Arial" w:cs="Arial"/>
          <w:b/>
          <w:bCs/>
          <w:w w:val="103"/>
          <w:sz w:val="20"/>
          <w:szCs w:val="20"/>
        </w:rPr>
        <w:lastRenderedPageBreak/>
        <w:t>Gráfico 1. Categorías para identificar la inversión en infancia temprana</w:t>
      </w:r>
    </w:p>
    <w:p w:rsidR="002F255E" w:rsidRPr="00E31AC2" w:rsidRDefault="002F255E" w:rsidP="002F255E">
      <w:pPr>
        <w:pStyle w:val="Prrafodelista"/>
        <w:ind w:left="0"/>
        <w:jc w:val="center"/>
        <w:rPr>
          <w:rFonts w:ascii="Arial" w:hAnsi="Arial" w:cs="Arial"/>
          <w:b/>
          <w:bCs/>
          <w:sz w:val="20"/>
          <w:szCs w:val="20"/>
        </w:rPr>
      </w:pPr>
    </w:p>
    <w:p w:rsidR="002F255E" w:rsidRPr="00E31AC2" w:rsidRDefault="002F255E" w:rsidP="002F255E">
      <w:pPr>
        <w:pStyle w:val="Prrafodelista"/>
        <w:ind w:left="0"/>
        <w:jc w:val="center"/>
        <w:rPr>
          <w:rFonts w:ascii="Arial" w:hAnsi="Arial" w:cs="Arial"/>
          <w:sz w:val="20"/>
          <w:szCs w:val="20"/>
        </w:rPr>
      </w:pPr>
      <w:r w:rsidRPr="00E31AC2">
        <w:rPr>
          <w:rFonts w:ascii="Arial" w:hAnsi="Arial" w:cs="Arial"/>
          <w:noProof/>
          <w:sz w:val="20"/>
          <w:szCs w:val="20"/>
          <w:lang w:eastAsia="es-MX"/>
        </w:rPr>
        <w:drawing>
          <wp:inline distT="0" distB="0" distL="0" distR="0">
            <wp:extent cx="3603884" cy="2086459"/>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12047" t="29379" r="71917" b="46631"/>
                    <a:stretch/>
                  </pic:blipFill>
                  <pic:spPr bwMode="auto">
                    <a:xfrm>
                      <a:off x="0" y="0"/>
                      <a:ext cx="3660351" cy="211915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Fuente: Elaboración propia basada en metodología de Unicef.</w:t>
      </w:r>
    </w:p>
    <w:p w:rsidR="002F255E" w:rsidRPr="00E31AC2" w:rsidRDefault="002F255E" w:rsidP="002F255E">
      <w:pPr>
        <w:pStyle w:val="Prrafodelista"/>
        <w:ind w:left="0"/>
        <w:jc w:val="center"/>
        <w:rPr>
          <w:rFonts w:ascii="Arial" w:hAnsi="Arial" w:cs="Arial"/>
          <w:sz w:val="20"/>
          <w:szCs w:val="20"/>
        </w:rPr>
      </w:pPr>
    </w:p>
    <w:p w:rsidR="002F255E" w:rsidRPr="00E31AC2" w:rsidRDefault="002F255E" w:rsidP="002F255E">
      <w:pPr>
        <w:spacing w:line="23" w:lineRule="atLeast"/>
        <w:jc w:val="both"/>
        <w:rPr>
          <w:rFonts w:ascii="Arial" w:eastAsia="Arial" w:hAnsi="Arial" w:cs="Arial"/>
          <w:sz w:val="20"/>
          <w:szCs w:val="20"/>
        </w:rPr>
      </w:pPr>
      <w:r w:rsidRPr="00E31AC2">
        <w:rPr>
          <w:rFonts w:ascii="Arial" w:eastAsia="Arial" w:hAnsi="Arial" w:cs="Arial"/>
          <w:sz w:val="20"/>
          <w:szCs w:val="20"/>
        </w:rPr>
        <w:t>Una vez realizada esta clasificación, las UBP agrupadas en la categoría 1 son consideradas como inversión directa a la infancia temprana.</w:t>
      </w:r>
    </w:p>
    <w:p w:rsidR="002F255E" w:rsidRPr="00E31AC2" w:rsidRDefault="002F255E" w:rsidP="002F255E">
      <w:pPr>
        <w:spacing w:line="23" w:lineRule="atLeast"/>
        <w:jc w:val="both"/>
        <w:rPr>
          <w:rFonts w:ascii="Arial" w:eastAsia="Arial" w:hAnsi="Arial" w:cs="Arial"/>
          <w:sz w:val="20"/>
          <w:szCs w:val="20"/>
        </w:rPr>
      </w:pPr>
      <w:r w:rsidRPr="00E31AC2">
        <w:rPr>
          <w:rFonts w:ascii="Arial" w:eastAsia="Arial" w:hAnsi="Arial" w:cs="Arial"/>
          <w:sz w:val="20"/>
          <w:szCs w:val="20"/>
        </w:rPr>
        <w:t>Es decir, se seleccionaron aquellas UBP destinadas a financiar programas que benefician en forma directa a niños y niñas de 0 a 5 años y aquellas que atienden necesidades de fortalecimiento de los agentes que actúan a favor de los infantes (padres y tutores; así como los profesionales enfocados de forma exclusiva a la atención de los menores, como maestros y pediatras), en su rol de agentes del niño. También se consideró la inversión en infraestructura diseñada considerando las necesidades de los niños y niñas.</w:t>
      </w:r>
    </w:p>
    <w:p w:rsidR="002F255E" w:rsidRPr="00E31AC2" w:rsidRDefault="002F255E" w:rsidP="002F255E">
      <w:pPr>
        <w:spacing w:line="23" w:lineRule="atLeast"/>
        <w:jc w:val="both"/>
        <w:rPr>
          <w:rFonts w:ascii="Arial" w:eastAsia="Arial" w:hAnsi="Arial" w:cs="Arial"/>
          <w:sz w:val="20"/>
          <w:szCs w:val="20"/>
        </w:rPr>
      </w:pPr>
      <w:r w:rsidRPr="00E31AC2">
        <w:rPr>
          <w:rFonts w:ascii="Arial" w:eastAsia="Arial" w:hAnsi="Arial" w:cs="Arial"/>
          <w:sz w:val="20"/>
          <w:szCs w:val="20"/>
        </w:rPr>
        <w:t xml:space="preserve">Las UBP relacionadas dentro de la categoría 2 y 4, se consideran como inversión que debe ser ponderada, ya que atiende a grupos de población más amplios que los considerados para el rubro de infancia temprana. </w:t>
      </w:r>
    </w:p>
    <w:p w:rsidR="002F255E" w:rsidRPr="00E31AC2" w:rsidRDefault="002F255E" w:rsidP="002F255E">
      <w:pPr>
        <w:spacing w:line="23" w:lineRule="atLeast"/>
        <w:jc w:val="both"/>
        <w:rPr>
          <w:rFonts w:ascii="Arial" w:eastAsia="Arial" w:hAnsi="Arial" w:cs="Arial"/>
          <w:sz w:val="20"/>
          <w:szCs w:val="20"/>
        </w:rPr>
      </w:pPr>
      <w:r w:rsidRPr="00E31AC2">
        <w:rPr>
          <w:rFonts w:ascii="Arial" w:eastAsia="Arial" w:hAnsi="Arial" w:cs="Arial"/>
          <w:sz w:val="20"/>
          <w:szCs w:val="20"/>
        </w:rPr>
        <w:t xml:space="preserve">Las UBP que se clasifiquen en la categoría 3 “Población de 6 a 17 años” no se consideran en el análisis debido a que no atienden directa o indirectamente a población de 0 a 5 años. </w:t>
      </w:r>
    </w:p>
    <w:p w:rsidR="002F255E" w:rsidRPr="00E31AC2" w:rsidRDefault="002F255E" w:rsidP="002F255E">
      <w:pPr>
        <w:spacing w:after="120" w:line="360" w:lineRule="auto"/>
        <w:jc w:val="both"/>
        <w:rPr>
          <w:rFonts w:ascii="Arial" w:hAnsi="Arial" w:cs="Arial"/>
          <w:sz w:val="20"/>
          <w:szCs w:val="20"/>
        </w:rPr>
      </w:pPr>
    </w:p>
    <w:p w:rsidR="002F255E" w:rsidRPr="00E31AC2" w:rsidRDefault="002F255E" w:rsidP="002F255E">
      <w:pPr>
        <w:pStyle w:val="Prrafodelista"/>
        <w:widowControl w:val="0"/>
        <w:numPr>
          <w:ilvl w:val="0"/>
          <w:numId w:val="3"/>
        </w:numPr>
        <w:spacing w:after="200" w:line="23" w:lineRule="atLeast"/>
        <w:jc w:val="both"/>
        <w:rPr>
          <w:rFonts w:ascii="Arial" w:eastAsia="Arial" w:hAnsi="Arial" w:cs="Arial"/>
          <w:b/>
          <w:sz w:val="20"/>
          <w:szCs w:val="20"/>
        </w:rPr>
      </w:pPr>
      <w:r w:rsidRPr="00E31AC2">
        <w:rPr>
          <w:rFonts w:ascii="Arial" w:hAnsi="Arial" w:cs="Arial"/>
          <w:b/>
          <w:i/>
          <w:sz w:val="20"/>
          <w:szCs w:val="20"/>
        </w:rPr>
        <w:t>Análisis basado en los derechos que reconoce la Convención de los Derechos del Niño (CDN)</w:t>
      </w:r>
    </w:p>
    <w:p w:rsidR="002F255E" w:rsidRPr="00E31AC2" w:rsidRDefault="002F255E" w:rsidP="002F255E">
      <w:pPr>
        <w:spacing w:line="23" w:lineRule="atLeast"/>
        <w:jc w:val="both"/>
        <w:rPr>
          <w:rFonts w:ascii="Arial" w:eastAsia="Arial" w:hAnsi="Arial" w:cs="Arial"/>
          <w:sz w:val="20"/>
          <w:szCs w:val="20"/>
        </w:rPr>
      </w:pPr>
      <w:r w:rsidRPr="00E31AC2">
        <w:rPr>
          <w:rFonts w:ascii="Arial" w:eastAsia="Arial" w:hAnsi="Arial" w:cs="Arial"/>
          <w:sz w:val="20"/>
          <w:szCs w:val="20"/>
        </w:rPr>
        <w:t>Una vez identificadas las UBP, éstas se clasificaron de acuerdo con los derechos de la niñez estipulados en la Convención de los Derechos del Niño (CDN), y desglosa éstos en temas específicos (Tabla1):</w:t>
      </w:r>
    </w:p>
    <w:p w:rsidR="002F255E" w:rsidRDefault="002F255E" w:rsidP="002F255E">
      <w:pPr>
        <w:jc w:val="both"/>
        <w:rPr>
          <w:rFonts w:ascii="Arial" w:hAnsi="Arial" w:cs="Arial"/>
          <w:sz w:val="20"/>
          <w:szCs w:val="20"/>
        </w:rPr>
      </w:pPr>
    </w:p>
    <w:p w:rsidR="002F255E" w:rsidRPr="00E31AC2" w:rsidRDefault="002F255E" w:rsidP="002F255E">
      <w:pPr>
        <w:jc w:val="both"/>
        <w:rPr>
          <w:rFonts w:ascii="Arial" w:hAnsi="Arial" w:cs="Arial"/>
          <w:sz w:val="20"/>
          <w:szCs w:val="20"/>
        </w:rPr>
      </w:pPr>
    </w:p>
    <w:p w:rsidR="002F255E" w:rsidRPr="00E31AC2" w:rsidRDefault="002F255E" w:rsidP="002F255E">
      <w:pPr>
        <w:jc w:val="center"/>
        <w:rPr>
          <w:rFonts w:ascii="Arial" w:eastAsia="Arial" w:hAnsi="Arial" w:cs="Arial"/>
          <w:b/>
          <w:bCs/>
          <w:w w:val="103"/>
          <w:sz w:val="20"/>
          <w:szCs w:val="20"/>
        </w:rPr>
      </w:pPr>
      <w:r w:rsidRPr="00E31AC2">
        <w:rPr>
          <w:rFonts w:ascii="Arial" w:eastAsia="Arial" w:hAnsi="Arial" w:cs="Arial"/>
          <w:b/>
          <w:bCs/>
          <w:w w:val="103"/>
          <w:sz w:val="20"/>
          <w:szCs w:val="20"/>
        </w:rPr>
        <w:lastRenderedPageBreak/>
        <w:t>Tabla 1. Derechos de la Niñez</w:t>
      </w:r>
    </w:p>
    <w:tbl>
      <w:tblPr>
        <w:tblStyle w:val="Listaclara-nfasis1"/>
        <w:tblW w:w="4293" w:type="pct"/>
        <w:jc w:val="center"/>
        <w:tblBorders>
          <w:top w:val="single" w:sz="4" w:space="0" w:color="auto"/>
          <w:left w:val="single" w:sz="4" w:space="0" w:color="auto"/>
          <w:bottom w:val="single" w:sz="4" w:space="0" w:color="auto"/>
          <w:right w:val="single" w:sz="4" w:space="0" w:color="auto"/>
          <w:insideH w:val="single" w:sz="8" w:space="0" w:color="4472C4" w:themeColor="accent1"/>
        </w:tblBorders>
        <w:tblLook w:val="04A0"/>
      </w:tblPr>
      <w:tblGrid>
        <w:gridCol w:w="1612"/>
        <w:gridCol w:w="3915"/>
        <w:gridCol w:w="2247"/>
      </w:tblGrid>
      <w:tr w:rsidR="002F255E" w:rsidRPr="00E31AC2" w:rsidTr="0031607A">
        <w:trPr>
          <w:cnfStyle w:val="100000000000"/>
          <w:trHeight w:val="647"/>
          <w:tblHeader/>
          <w:jc w:val="center"/>
        </w:trPr>
        <w:tc>
          <w:tcPr>
            <w:cnfStyle w:val="001000000000"/>
            <w:tcW w:w="1037" w:type="pct"/>
            <w:tcBorders>
              <w:top w:val="nil"/>
              <w:left w:val="nil"/>
              <w:bottom w:val="nil"/>
            </w:tcBorders>
            <w:shd w:val="clear" w:color="auto" w:fill="2699BE"/>
            <w:vAlign w:val="center"/>
          </w:tcPr>
          <w:p w:rsidR="002F255E" w:rsidRPr="00E31AC2" w:rsidRDefault="002F255E" w:rsidP="0031607A">
            <w:pPr>
              <w:spacing w:after="120" w:line="360" w:lineRule="auto"/>
              <w:jc w:val="center"/>
              <w:rPr>
                <w:rFonts w:ascii="Arial" w:hAnsi="Arial" w:cs="Arial"/>
                <w:b w:val="0"/>
                <w:color w:val="auto"/>
                <w:sz w:val="20"/>
                <w:szCs w:val="20"/>
              </w:rPr>
            </w:pPr>
            <w:r w:rsidRPr="00E31AC2">
              <w:rPr>
                <w:rFonts w:ascii="Arial" w:hAnsi="Arial" w:cs="Arial"/>
                <w:b w:val="0"/>
                <w:color w:val="auto"/>
                <w:sz w:val="20"/>
                <w:szCs w:val="20"/>
              </w:rPr>
              <w:t>Derecho</w:t>
            </w:r>
          </w:p>
        </w:tc>
        <w:tc>
          <w:tcPr>
            <w:tcW w:w="2518" w:type="pct"/>
            <w:tcBorders>
              <w:top w:val="nil"/>
              <w:bottom w:val="nil"/>
            </w:tcBorders>
            <w:shd w:val="clear" w:color="auto" w:fill="2699BE"/>
            <w:vAlign w:val="center"/>
          </w:tcPr>
          <w:p w:rsidR="002F255E" w:rsidRPr="00E31AC2" w:rsidRDefault="002F255E" w:rsidP="0031607A">
            <w:pPr>
              <w:spacing w:after="120" w:line="360" w:lineRule="auto"/>
              <w:jc w:val="center"/>
              <w:cnfStyle w:val="100000000000"/>
              <w:rPr>
                <w:rFonts w:ascii="Arial" w:hAnsi="Arial" w:cs="Arial"/>
                <w:b w:val="0"/>
                <w:color w:val="auto"/>
                <w:sz w:val="20"/>
                <w:szCs w:val="20"/>
              </w:rPr>
            </w:pPr>
            <w:r w:rsidRPr="00E31AC2">
              <w:rPr>
                <w:rFonts w:ascii="Arial" w:hAnsi="Arial" w:cs="Arial"/>
                <w:b w:val="0"/>
                <w:color w:val="auto"/>
                <w:sz w:val="20"/>
                <w:szCs w:val="20"/>
              </w:rPr>
              <w:t>Conceptualización</w:t>
            </w:r>
          </w:p>
        </w:tc>
        <w:tc>
          <w:tcPr>
            <w:tcW w:w="1445" w:type="pct"/>
            <w:tcBorders>
              <w:top w:val="nil"/>
              <w:bottom w:val="nil"/>
              <w:right w:val="nil"/>
            </w:tcBorders>
            <w:shd w:val="clear" w:color="auto" w:fill="2699BE"/>
            <w:vAlign w:val="center"/>
          </w:tcPr>
          <w:p w:rsidR="002F255E" w:rsidRPr="00E31AC2" w:rsidRDefault="002F255E" w:rsidP="0031607A">
            <w:pPr>
              <w:spacing w:after="120" w:line="360" w:lineRule="auto"/>
              <w:jc w:val="center"/>
              <w:cnfStyle w:val="100000000000"/>
              <w:rPr>
                <w:rFonts w:ascii="Arial" w:hAnsi="Arial" w:cs="Arial"/>
                <w:b w:val="0"/>
                <w:color w:val="auto"/>
                <w:sz w:val="20"/>
                <w:szCs w:val="20"/>
              </w:rPr>
            </w:pPr>
            <w:r w:rsidRPr="00E31AC2">
              <w:rPr>
                <w:rFonts w:ascii="Arial" w:hAnsi="Arial" w:cs="Arial"/>
                <w:b w:val="0"/>
                <w:color w:val="auto"/>
                <w:sz w:val="20"/>
                <w:szCs w:val="20"/>
              </w:rPr>
              <w:t>Tema Específico</w:t>
            </w:r>
          </w:p>
        </w:tc>
      </w:tr>
      <w:tr w:rsidR="002F255E" w:rsidRPr="00E31AC2" w:rsidTr="0031607A">
        <w:trPr>
          <w:cnfStyle w:val="000000100000"/>
          <w:jc w:val="center"/>
        </w:trPr>
        <w:tc>
          <w:tcPr>
            <w:cnfStyle w:val="001000000000"/>
            <w:tcW w:w="1037" w:type="pct"/>
            <w:tcBorders>
              <w:top w:val="nil"/>
              <w:left w:val="nil"/>
              <w:bottom w:val="nil"/>
            </w:tcBorders>
            <w:shd w:val="clear" w:color="auto" w:fill="121D56"/>
            <w:vAlign w:val="center"/>
          </w:tcPr>
          <w:p w:rsidR="002F255E" w:rsidRPr="00E31AC2" w:rsidRDefault="002F255E" w:rsidP="0031607A">
            <w:pPr>
              <w:spacing w:after="120" w:line="360" w:lineRule="auto"/>
              <w:jc w:val="both"/>
              <w:rPr>
                <w:rFonts w:ascii="Arial" w:hAnsi="Arial" w:cs="Arial"/>
                <w:sz w:val="20"/>
                <w:szCs w:val="20"/>
              </w:rPr>
            </w:pPr>
            <w:r w:rsidRPr="00E31AC2">
              <w:rPr>
                <w:rFonts w:ascii="Arial" w:hAnsi="Arial" w:cs="Arial"/>
                <w:sz w:val="20"/>
                <w:szCs w:val="20"/>
              </w:rPr>
              <w:t>Derecho a la Supervivencia</w:t>
            </w:r>
          </w:p>
        </w:tc>
        <w:tc>
          <w:tcPr>
            <w:tcW w:w="2518" w:type="pct"/>
            <w:tcBorders>
              <w:top w:val="nil"/>
              <w:bottom w:val="nil"/>
            </w:tcBorders>
            <w:shd w:val="clear" w:color="auto" w:fill="F2F2F2"/>
          </w:tcPr>
          <w:p w:rsidR="002F255E" w:rsidRPr="00E31AC2" w:rsidRDefault="002F255E" w:rsidP="0031607A">
            <w:pPr>
              <w:autoSpaceDE w:val="0"/>
              <w:autoSpaceDN w:val="0"/>
              <w:adjustRightInd w:val="0"/>
              <w:spacing w:line="276" w:lineRule="auto"/>
              <w:jc w:val="both"/>
              <w:cnfStyle w:val="000000100000"/>
              <w:rPr>
                <w:rFonts w:ascii="Arial" w:hAnsi="Arial" w:cs="Arial"/>
                <w:sz w:val="20"/>
                <w:szCs w:val="20"/>
              </w:rPr>
            </w:pPr>
            <w:r w:rsidRPr="00E31AC2">
              <w:rPr>
                <w:rFonts w:ascii="Arial" w:hAnsi="Arial" w:cs="Arial"/>
                <w:sz w:val="20"/>
                <w:szCs w:val="20"/>
              </w:rPr>
              <w:t>Se refiere al derecho a los recursos, las aptitudes y las contribuciones necesarias para la supervivencia del niño. Estos derechos exigen que existan los medios para lograr que se cumplan, y también que se garantice el acceso a ellos.</w:t>
            </w:r>
          </w:p>
          <w:p w:rsidR="002F255E" w:rsidRPr="00E31AC2" w:rsidRDefault="002F255E" w:rsidP="0031607A">
            <w:pPr>
              <w:autoSpaceDE w:val="0"/>
              <w:autoSpaceDN w:val="0"/>
              <w:adjustRightInd w:val="0"/>
              <w:spacing w:line="276" w:lineRule="auto"/>
              <w:jc w:val="both"/>
              <w:cnfStyle w:val="000000100000"/>
              <w:rPr>
                <w:rFonts w:ascii="Arial" w:hAnsi="Arial" w:cs="Arial"/>
                <w:sz w:val="20"/>
                <w:szCs w:val="20"/>
              </w:rPr>
            </w:pPr>
          </w:p>
        </w:tc>
        <w:tc>
          <w:tcPr>
            <w:tcW w:w="1445" w:type="pct"/>
            <w:tcBorders>
              <w:top w:val="nil"/>
              <w:bottom w:val="nil"/>
              <w:right w:val="nil"/>
            </w:tcBorders>
            <w:shd w:val="clear" w:color="auto" w:fill="F2F2F2"/>
          </w:tcPr>
          <w:p w:rsidR="002F255E" w:rsidRPr="00E31AC2" w:rsidRDefault="002F255E" w:rsidP="0031607A">
            <w:pPr>
              <w:pStyle w:val="Prrafodelista"/>
              <w:numPr>
                <w:ilvl w:val="0"/>
                <w:numId w:val="6"/>
              </w:numPr>
              <w:autoSpaceDE w:val="0"/>
              <w:autoSpaceDN w:val="0"/>
              <w:adjustRightInd w:val="0"/>
              <w:spacing w:line="276" w:lineRule="auto"/>
              <w:ind w:left="428"/>
              <w:cnfStyle w:val="000000100000"/>
              <w:rPr>
                <w:rFonts w:ascii="Arial" w:eastAsiaTheme="minorEastAsia" w:hAnsi="Arial" w:cs="Arial"/>
                <w:sz w:val="20"/>
                <w:szCs w:val="20"/>
                <w:lang w:val="es-ES_tradnl" w:eastAsia="es-ES"/>
              </w:rPr>
            </w:pPr>
            <w:r w:rsidRPr="00E31AC2">
              <w:rPr>
                <w:rFonts w:ascii="Arial" w:eastAsiaTheme="minorEastAsia" w:hAnsi="Arial" w:cs="Arial"/>
                <w:sz w:val="20"/>
                <w:szCs w:val="20"/>
                <w:lang w:val="es-ES_tradnl" w:eastAsia="es-ES"/>
              </w:rPr>
              <w:t>Salud</w:t>
            </w:r>
          </w:p>
          <w:p w:rsidR="002F255E" w:rsidRPr="00E31AC2" w:rsidRDefault="002F255E" w:rsidP="0031607A">
            <w:pPr>
              <w:pStyle w:val="Prrafodelista"/>
              <w:numPr>
                <w:ilvl w:val="0"/>
                <w:numId w:val="6"/>
              </w:numPr>
              <w:autoSpaceDE w:val="0"/>
              <w:autoSpaceDN w:val="0"/>
              <w:adjustRightInd w:val="0"/>
              <w:spacing w:line="276" w:lineRule="auto"/>
              <w:ind w:left="428"/>
              <w:cnfStyle w:val="000000100000"/>
              <w:rPr>
                <w:rFonts w:ascii="Arial" w:eastAsiaTheme="minorEastAsia" w:hAnsi="Arial" w:cs="Arial"/>
                <w:sz w:val="20"/>
                <w:szCs w:val="20"/>
                <w:lang w:val="es-ES_tradnl" w:eastAsia="es-ES"/>
              </w:rPr>
            </w:pPr>
            <w:r w:rsidRPr="00E31AC2">
              <w:rPr>
                <w:rFonts w:ascii="Arial" w:eastAsiaTheme="minorEastAsia" w:hAnsi="Arial" w:cs="Arial"/>
                <w:sz w:val="20"/>
                <w:szCs w:val="20"/>
                <w:lang w:val="es-ES_tradnl" w:eastAsia="es-ES"/>
              </w:rPr>
              <w:t>Vivienda y su infraestructura</w:t>
            </w:r>
          </w:p>
          <w:p w:rsidR="002F255E" w:rsidRPr="00E31AC2" w:rsidRDefault="002F255E" w:rsidP="0031607A">
            <w:pPr>
              <w:pStyle w:val="Prrafodelista"/>
              <w:numPr>
                <w:ilvl w:val="0"/>
                <w:numId w:val="6"/>
              </w:numPr>
              <w:autoSpaceDE w:val="0"/>
              <w:autoSpaceDN w:val="0"/>
              <w:adjustRightInd w:val="0"/>
              <w:spacing w:line="276" w:lineRule="auto"/>
              <w:ind w:left="428"/>
              <w:cnfStyle w:val="000000100000"/>
              <w:rPr>
                <w:rFonts w:ascii="Arial" w:eastAsiaTheme="minorEastAsia" w:hAnsi="Arial" w:cs="Arial"/>
                <w:sz w:val="20"/>
                <w:szCs w:val="20"/>
                <w:lang w:val="es-ES_tradnl" w:eastAsia="es-ES"/>
              </w:rPr>
            </w:pPr>
            <w:r w:rsidRPr="00E31AC2">
              <w:rPr>
                <w:rFonts w:ascii="Arial" w:eastAsiaTheme="minorEastAsia" w:hAnsi="Arial" w:cs="Arial"/>
                <w:sz w:val="20"/>
                <w:szCs w:val="20"/>
                <w:lang w:val="es-ES_tradnl" w:eastAsia="es-ES"/>
              </w:rPr>
              <w:t>Alimentación y Nutrición</w:t>
            </w:r>
          </w:p>
          <w:p w:rsidR="002F255E" w:rsidRPr="00E31AC2" w:rsidRDefault="002F255E" w:rsidP="0031607A">
            <w:pPr>
              <w:pStyle w:val="Prrafodelista"/>
              <w:numPr>
                <w:ilvl w:val="0"/>
                <w:numId w:val="6"/>
              </w:numPr>
              <w:autoSpaceDE w:val="0"/>
              <w:autoSpaceDN w:val="0"/>
              <w:adjustRightInd w:val="0"/>
              <w:spacing w:line="276" w:lineRule="auto"/>
              <w:ind w:left="428"/>
              <w:cnfStyle w:val="000000100000"/>
              <w:rPr>
                <w:rFonts w:ascii="Arial" w:eastAsiaTheme="minorEastAsia" w:hAnsi="Arial" w:cs="Arial"/>
                <w:sz w:val="20"/>
                <w:szCs w:val="20"/>
                <w:lang w:val="es-ES_tradnl" w:eastAsia="es-ES"/>
              </w:rPr>
            </w:pPr>
            <w:r w:rsidRPr="00E31AC2">
              <w:rPr>
                <w:rFonts w:ascii="Arial" w:eastAsiaTheme="minorEastAsia" w:hAnsi="Arial" w:cs="Arial"/>
                <w:sz w:val="20"/>
                <w:szCs w:val="20"/>
                <w:lang w:val="es-ES_tradnl" w:eastAsia="es-ES"/>
              </w:rPr>
              <w:t>Asistencia social</w:t>
            </w:r>
          </w:p>
        </w:tc>
      </w:tr>
      <w:tr w:rsidR="002F255E" w:rsidRPr="00E31AC2" w:rsidTr="0031607A">
        <w:trPr>
          <w:jc w:val="center"/>
        </w:trPr>
        <w:tc>
          <w:tcPr>
            <w:cnfStyle w:val="001000000000"/>
            <w:tcW w:w="1037" w:type="pct"/>
            <w:tcBorders>
              <w:top w:val="nil"/>
              <w:left w:val="nil"/>
              <w:bottom w:val="nil"/>
            </w:tcBorders>
            <w:shd w:val="clear" w:color="auto" w:fill="auto"/>
            <w:vAlign w:val="center"/>
          </w:tcPr>
          <w:p w:rsidR="002F255E" w:rsidRPr="00E31AC2" w:rsidRDefault="002F255E" w:rsidP="0031607A">
            <w:pPr>
              <w:spacing w:after="120" w:line="360" w:lineRule="auto"/>
              <w:jc w:val="both"/>
              <w:rPr>
                <w:rFonts w:ascii="Arial" w:hAnsi="Arial" w:cs="Arial"/>
                <w:sz w:val="20"/>
                <w:szCs w:val="20"/>
              </w:rPr>
            </w:pPr>
            <w:r w:rsidRPr="00E31AC2">
              <w:rPr>
                <w:rFonts w:ascii="Arial" w:hAnsi="Arial" w:cs="Arial"/>
                <w:sz w:val="20"/>
                <w:szCs w:val="20"/>
              </w:rPr>
              <w:t>Derecho al Desarrollo</w:t>
            </w:r>
          </w:p>
        </w:tc>
        <w:tc>
          <w:tcPr>
            <w:tcW w:w="2518" w:type="pct"/>
            <w:tcBorders>
              <w:top w:val="nil"/>
              <w:bottom w:val="nil"/>
            </w:tcBorders>
            <w:shd w:val="clear" w:color="auto" w:fill="auto"/>
          </w:tcPr>
          <w:p w:rsidR="002F255E" w:rsidRPr="00E31AC2" w:rsidRDefault="002F255E" w:rsidP="0031607A">
            <w:pPr>
              <w:autoSpaceDE w:val="0"/>
              <w:autoSpaceDN w:val="0"/>
              <w:adjustRightInd w:val="0"/>
              <w:spacing w:line="276" w:lineRule="auto"/>
              <w:jc w:val="both"/>
              <w:cnfStyle w:val="000000000000"/>
              <w:rPr>
                <w:rFonts w:ascii="Arial" w:hAnsi="Arial" w:cs="Arial"/>
                <w:sz w:val="20"/>
                <w:szCs w:val="20"/>
              </w:rPr>
            </w:pPr>
            <w:r w:rsidRPr="00E31AC2">
              <w:rPr>
                <w:rFonts w:ascii="Arial" w:hAnsi="Arial" w:cs="Arial"/>
                <w:sz w:val="20"/>
                <w:szCs w:val="20"/>
              </w:rPr>
              <w:t>Consiste en el derecho a los recursos, las aptitudes y las contribuciones necesarias para el pleno desarrollo del niño. Estos derechos exigen no solamente que existan los medios para lograr que se cumplan, sino también el acceso a ellos.</w:t>
            </w:r>
          </w:p>
          <w:p w:rsidR="002F255E" w:rsidRPr="00E31AC2" w:rsidRDefault="002F255E" w:rsidP="0031607A">
            <w:pPr>
              <w:autoSpaceDE w:val="0"/>
              <w:autoSpaceDN w:val="0"/>
              <w:adjustRightInd w:val="0"/>
              <w:spacing w:line="276" w:lineRule="auto"/>
              <w:jc w:val="both"/>
              <w:cnfStyle w:val="000000000000"/>
              <w:rPr>
                <w:rFonts w:ascii="Arial" w:hAnsi="Arial" w:cs="Arial"/>
                <w:sz w:val="20"/>
                <w:szCs w:val="20"/>
              </w:rPr>
            </w:pPr>
          </w:p>
        </w:tc>
        <w:tc>
          <w:tcPr>
            <w:tcW w:w="1445" w:type="pct"/>
            <w:tcBorders>
              <w:top w:val="nil"/>
              <w:bottom w:val="nil"/>
              <w:right w:val="nil"/>
            </w:tcBorders>
            <w:shd w:val="clear" w:color="auto" w:fill="auto"/>
          </w:tcPr>
          <w:p w:rsidR="002F255E" w:rsidRPr="00E31AC2" w:rsidRDefault="002F255E" w:rsidP="0031607A">
            <w:pPr>
              <w:pStyle w:val="Prrafodelista"/>
              <w:numPr>
                <w:ilvl w:val="0"/>
                <w:numId w:val="7"/>
              </w:numPr>
              <w:autoSpaceDE w:val="0"/>
              <w:autoSpaceDN w:val="0"/>
              <w:adjustRightInd w:val="0"/>
              <w:spacing w:line="276" w:lineRule="auto"/>
              <w:ind w:left="428"/>
              <w:jc w:val="both"/>
              <w:cnfStyle w:val="000000000000"/>
              <w:rPr>
                <w:rFonts w:ascii="Arial" w:hAnsi="Arial" w:cs="Arial"/>
                <w:sz w:val="20"/>
                <w:szCs w:val="20"/>
                <w:lang w:val="es-ES_tradnl"/>
              </w:rPr>
            </w:pPr>
            <w:r w:rsidRPr="00E31AC2">
              <w:rPr>
                <w:rFonts w:ascii="Arial" w:hAnsi="Arial" w:cs="Arial"/>
                <w:sz w:val="20"/>
                <w:szCs w:val="20"/>
                <w:lang w:val="es-ES_tradnl"/>
              </w:rPr>
              <w:t>Educación</w:t>
            </w:r>
          </w:p>
          <w:p w:rsidR="002F255E" w:rsidRPr="00E31AC2" w:rsidRDefault="002F255E" w:rsidP="0031607A">
            <w:pPr>
              <w:pStyle w:val="Prrafodelista"/>
              <w:numPr>
                <w:ilvl w:val="0"/>
                <w:numId w:val="7"/>
              </w:numPr>
              <w:autoSpaceDE w:val="0"/>
              <w:autoSpaceDN w:val="0"/>
              <w:adjustRightInd w:val="0"/>
              <w:spacing w:line="276" w:lineRule="auto"/>
              <w:ind w:left="428"/>
              <w:jc w:val="both"/>
              <w:cnfStyle w:val="000000000000"/>
              <w:rPr>
                <w:rFonts w:ascii="Arial" w:hAnsi="Arial" w:cs="Arial"/>
                <w:sz w:val="20"/>
                <w:szCs w:val="20"/>
                <w:lang w:val="es-ES_tradnl"/>
              </w:rPr>
            </w:pPr>
            <w:r w:rsidRPr="00E31AC2">
              <w:rPr>
                <w:rFonts w:ascii="Arial" w:hAnsi="Arial" w:cs="Arial"/>
                <w:sz w:val="20"/>
                <w:szCs w:val="20"/>
                <w:lang w:val="es-ES_tradnl"/>
              </w:rPr>
              <w:t>Deportes, recreación y cultura</w:t>
            </w:r>
          </w:p>
          <w:p w:rsidR="002F255E" w:rsidRPr="00E31AC2" w:rsidRDefault="002F255E" w:rsidP="0031607A">
            <w:pPr>
              <w:pStyle w:val="Prrafodelista"/>
              <w:numPr>
                <w:ilvl w:val="0"/>
                <w:numId w:val="7"/>
              </w:numPr>
              <w:autoSpaceDE w:val="0"/>
              <w:autoSpaceDN w:val="0"/>
              <w:adjustRightInd w:val="0"/>
              <w:spacing w:line="276" w:lineRule="auto"/>
              <w:ind w:left="428"/>
              <w:jc w:val="both"/>
              <w:cnfStyle w:val="000000000000"/>
              <w:rPr>
                <w:rFonts w:ascii="Arial" w:hAnsi="Arial" w:cs="Arial"/>
                <w:sz w:val="20"/>
                <w:szCs w:val="20"/>
                <w:lang w:val="es-ES_tradnl"/>
              </w:rPr>
            </w:pPr>
            <w:r w:rsidRPr="00E31AC2">
              <w:rPr>
                <w:rFonts w:ascii="Arial" w:hAnsi="Arial" w:cs="Arial"/>
                <w:sz w:val="20"/>
                <w:szCs w:val="20"/>
                <w:lang w:val="es-ES_tradnl"/>
              </w:rPr>
              <w:t>Urbanización y desarrollo regional</w:t>
            </w:r>
          </w:p>
        </w:tc>
      </w:tr>
      <w:tr w:rsidR="002F255E" w:rsidRPr="00E31AC2" w:rsidTr="0031607A">
        <w:trPr>
          <w:cnfStyle w:val="000000100000"/>
          <w:jc w:val="center"/>
        </w:trPr>
        <w:tc>
          <w:tcPr>
            <w:cnfStyle w:val="001000000000"/>
            <w:tcW w:w="1037" w:type="pct"/>
            <w:tcBorders>
              <w:top w:val="nil"/>
              <w:left w:val="nil"/>
              <w:bottom w:val="nil"/>
            </w:tcBorders>
            <w:shd w:val="clear" w:color="auto" w:fill="121D56"/>
            <w:vAlign w:val="center"/>
          </w:tcPr>
          <w:p w:rsidR="002F255E" w:rsidRPr="00E31AC2" w:rsidRDefault="002F255E" w:rsidP="0031607A">
            <w:pPr>
              <w:spacing w:after="120" w:line="360" w:lineRule="auto"/>
              <w:jc w:val="both"/>
              <w:rPr>
                <w:rFonts w:ascii="Arial" w:hAnsi="Arial" w:cs="Arial"/>
                <w:sz w:val="20"/>
                <w:szCs w:val="20"/>
              </w:rPr>
            </w:pPr>
            <w:r w:rsidRPr="00E31AC2">
              <w:rPr>
                <w:rFonts w:ascii="Arial" w:hAnsi="Arial" w:cs="Arial"/>
                <w:sz w:val="20"/>
                <w:szCs w:val="20"/>
              </w:rPr>
              <w:t>Derecho a la Participación</w:t>
            </w:r>
          </w:p>
        </w:tc>
        <w:tc>
          <w:tcPr>
            <w:tcW w:w="2518" w:type="pct"/>
            <w:tcBorders>
              <w:top w:val="nil"/>
              <w:bottom w:val="nil"/>
            </w:tcBorders>
            <w:shd w:val="clear" w:color="auto" w:fill="F2F2F2"/>
          </w:tcPr>
          <w:p w:rsidR="002F255E" w:rsidRPr="00E31AC2" w:rsidRDefault="002F255E" w:rsidP="0031607A">
            <w:pPr>
              <w:autoSpaceDE w:val="0"/>
              <w:autoSpaceDN w:val="0"/>
              <w:adjustRightInd w:val="0"/>
              <w:spacing w:line="276" w:lineRule="auto"/>
              <w:jc w:val="both"/>
              <w:cnfStyle w:val="000000100000"/>
              <w:rPr>
                <w:rFonts w:ascii="Arial" w:hAnsi="Arial" w:cs="Arial"/>
                <w:sz w:val="20"/>
                <w:szCs w:val="20"/>
              </w:rPr>
            </w:pPr>
            <w:r w:rsidRPr="00E31AC2">
              <w:rPr>
                <w:rFonts w:ascii="Arial" w:hAnsi="Arial" w:cs="Arial"/>
                <w:sz w:val="20"/>
                <w:szCs w:val="20"/>
              </w:rPr>
              <w:t>Los niños y niñas tienen derecho a la libertad de expresión y a expresar su opinión sobre cuestiones que afecten su vida social, económica, religiosa, cultural y política. Incluye el derecho a emitir sus opiniones y a que se les escuche, el derecho a la información y el derecho a la libertad de asociación.</w:t>
            </w:r>
          </w:p>
          <w:p w:rsidR="002F255E" w:rsidRPr="00E31AC2" w:rsidRDefault="002F255E" w:rsidP="0031607A">
            <w:pPr>
              <w:autoSpaceDE w:val="0"/>
              <w:autoSpaceDN w:val="0"/>
              <w:adjustRightInd w:val="0"/>
              <w:spacing w:line="276" w:lineRule="auto"/>
              <w:jc w:val="both"/>
              <w:cnfStyle w:val="000000100000"/>
              <w:rPr>
                <w:rFonts w:ascii="Arial" w:hAnsi="Arial" w:cs="Arial"/>
                <w:sz w:val="20"/>
                <w:szCs w:val="20"/>
              </w:rPr>
            </w:pPr>
          </w:p>
        </w:tc>
        <w:tc>
          <w:tcPr>
            <w:tcW w:w="1445" w:type="pct"/>
            <w:tcBorders>
              <w:top w:val="nil"/>
              <w:bottom w:val="nil"/>
              <w:right w:val="nil"/>
            </w:tcBorders>
            <w:shd w:val="clear" w:color="auto" w:fill="F2F2F2"/>
          </w:tcPr>
          <w:p w:rsidR="002F255E" w:rsidRPr="00E31AC2" w:rsidRDefault="002F255E" w:rsidP="0031607A">
            <w:pPr>
              <w:pStyle w:val="Prrafodelista"/>
              <w:numPr>
                <w:ilvl w:val="0"/>
                <w:numId w:val="5"/>
              </w:numPr>
              <w:autoSpaceDE w:val="0"/>
              <w:autoSpaceDN w:val="0"/>
              <w:adjustRightInd w:val="0"/>
              <w:spacing w:line="276" w:lineRule="auto"/>
              <w:jc w:val="both"/>
              <w:cnfStyle w:val="000000100000"/>
              <w:rPr>
                <w:rFonts w:ascii="Arial" w:hAnsi="Arial" w:cs="Arial"/>
                <w:sz w:val="20"/>
                <w:szCs w:val="20"/>
                <w:lang w:val="es-ES_tradnl"/>
              </w:rPr>
            </w:pPr>
            <w:r w:rsidRPr="00E31AC2">
              <w:rPr>
                <w:rFonts w:ascii="Arial" w:hAnsi="Arial" w:cs="Arial"/>
                <w:sz w:val="20"/>
                <w:szCs w:val="20"/>
                <w:lang w:val="es-ES_tradnl"/>
              </w:rPr>
              <w:t>Información</w:t>
            </w:r>
          </w:p>
          <w:p w:rsidR="002F255E" w:rsidRPr="00E31AC2" w:rsidRDefault="002F255E" w:rsidP="0031607A">
            <w:pPr>
              <w:pStyle w:val="Prrafodelista"/>
              <w:numPr>
                <w:ilvl w:val="0"/>
                <w:numId w:val="5"/>
              </w:numPr>
              <w:autoSpaceDE w:val="0"/>
              <w:autoSpaceDN w:val="0"/>
              <w:adjustRightInd w:val="0"/>
              <w:spacing w:line="276" w:lineRule="auto"/>
              <w:jc w:val="both"/>
              <w:cnfStyle w:val="000000100000"/>
              <w:rPr>
                <w:rFonts w:ascii="Arial" w:hAnsi="Arial" w:cs="Arial"/>
                <w:sz w:val="20"/>
                <w:szCs w:val="20"/>
                <w:lang w:val="es-ES_tradnl"/>
              </w:rPr>
            </w:pPr>
            <w:r w:rsidRPr="00E31AC2">
              <w:rPr>
                <w:rFonts w:ascii="Arial" w:hAnsi="Arial" w:cs="Arial"/>
                <w:sz w:val="20"/>
                <w:szCs w:val="20"/>
                <w:lang w:val="es-ES_tradnl"/>
              </w:rPr>
              <w:t>Medios masivos de comunicación</w:t>
            </w:r>
          </w:p>
          <w:p w:rsidR="002F255E" w:rsidRPr="00E31AC2" w:rsidRDefault="002F255E" w:rsidP="0031607A">
            <w:pPr>
              <w:pStyle w:val="Prrafodelista"/>
              <w:numPr>
                <w:ilvl w:val="0"/>
                <w:numId w:val="5"/>
              </w:numPr>
              <w:autoSpaceDE w:val="0"/>
              <w:autoSpaceDN w:val="0"/>
              <w:adjustRightInd w:val="0"/>
              <w:spacing w:line="276" w:lineRule="auto"/>
              <w:jc w:val="both"/>
              <w:cnfStyle w:val="000000100000"/>
              <w:rPr>
                <w:rFonts w:ascii="Arial" w:hAnsi="Arial" w:cs="Arial"/>
                <w:sz w:val="20"/>
                <w:szCs w:val="20"/>
                <w:lang w:val="es-ES_tradnl"/>
              </w:rPr>
            </w:pPr>
            <w:r w:rsidRPr="00E31AC2">
              <w:rPr>
                <w:rFonts w:ascii="Arial" w:hAnsi="Arial" w:cs="Arial"/>
                <w:sz w:val="20"/>
                <w:szCs w:val="20"/>
                <w:lang w:val="es-ES_tradnl"/>
              </w:rPr>
              <w:t>Participación ciudadana</w:t>
            </w:r>
          </w:p>
          <w:p w:rsidR="002F255E" w:rsidRPr="00E31AC2" w:rsidRDefault="002F255E" w:rsidP="0031607A">
            <w:pPr>
              <w:autoSpaceDE w:val="0"/>
              <w:autoSpaceDN w:val="0"/>
              <w:adjustRightInd w:val="0"/>
              <w:spacing w:line="276" w:lineRule="auto"/>
              <w:jc w:val="both"/>
              <w:cnfStyle w:val="000000100000"/>
              <w:rPr>
                <w:rFonts w:ascii="Arial" w:hAnsi="Arial" w:cs="Arial"/>
                <w:sz w:val="20"/>
                <w:szCs w:val="20"/>
              </w:rPr>
            </w:pPr>
          </w:p>
        </w:tc>
      </w:tr>
      <w:tr w:rsidR="002F255E" w:rsidRPr="00E31AC2" w:rsidTr="0031607A">
        <w:trPr>
          <w:jc w:val="center"/>
        </w:trPr>
        <w:tc>
          <w:tcPr>
            <w:cnfStyle w:val="001000000000"/>
            <w:tcW w:w="1037" w:type="pct"/>
            <w:tcBorders>
              <w:top w:val="nil"/>
              <w:left w:val="nil"/>
              <w:bottom w:val="nil"/>
            </w:tcBorders>
            <w:shd w:val="clear" w:color="auto" w:fill="auto"/>
            <w:vAlign w:val="center"/>
          </w:tcPr>
          <w:p w:rsidR="002F255E" w:rsidRPr="00E31AC2" w:rsidRDefault="002F255E" w:rsidP="0031607A">
            <w:pPr>
              <w:spacing w:after="120" w:line="360" w:lineRule="auto"/>
              <w:jc w:val="both"/>
              <w:rPr>
                <w:rFonts w:ascii="Arial" w:hAnsi="Arial" w:cs="Arial"/>
                <w:sz w:val="20"/>
                <w:szCs w:val="20"/>
              </w:rPr>
            </w:pPr>
            <w:r w:rsidRPr="00E31AC2">
              <w:rPr>
                <w:rFonts w:ascii="Arial" w:hAnsi="Arial" w:cs="Arial"/>
                <w:sz w:val="20"/>
                <w:szCs w:val="20"/>
              </w:rPr>
              <w:t>Derecho a la Protección</w:t>
            </w:r>
          </w:p>
        </w:tc>
        <w:tc>
          <w:tcPr>
            <w:tcW w:w="2518" w:type="pct"/>
            <w:tcBorders>
              <w:top w:val="nil"/>
              <w:bottom w:val="nil"/>
            </w:tcBorders>
          </w:tcPr>
          <w:p w:rsidR="002F255E" w:rsidRPr="00E31AC2" w:rsidRDefault="002F255E" w:rsidP="0031607A">
            <w:pPr>
              <w:autoSpaceDE w:val="0"/>
              <w:autoSpaceDN w:val="0"/>
              <w:adjustRightInd w:val="0"/>
              <w:spacing w:line="276" w:lineRule="auto"/>
              <w:jc w:val="both"/>
              <w:cnfStyle w:val="000000000000"/>
              <w:rPr>
                <w:rFonts w:ascii="Arial" w:hAnsi="Arial" w:cs="Arial"/>
                <w:sz w:val="20"/>
                <w:szCs w:val="20"/>
              </w:rPr>
            </w:pPr>
            <w:r w:rsidRPr="00E31AC2">
              <w:rPr>
                <w:rFonts w:ascii="Arial" w:hAnsi="Arial" w:cs="Arial"/>
                <w:sz w:val="20"/>
                <w:szCs w:val="20"/>
              </w:rPr>
              <w:t>Estos derechos incluyen la protección contra todo tipo de malos tratos, abandono, explotación y crueldad, e incluso el derecho a una protección especial en tiempos de guerra y protección contra los abusos del sistema de justicia criminal.</w:t>
            </w:r>
          </w:p>
        </w:tc>
        <w:tc>
          <w:tcPr>
            <w:tcW w:w="1445" w:type="pct"/>
            <w:tcBorders>
              <w:top w:val="nil"/>
              <w:bottom w:val="nil"/>
              <w:right w:val="nil"/>
            </w:tcBorders>
          </w:tcPr>
          <w:p w:rsidR="002F255E" w:rsidRPr="00E31AC2" w:rsidRDefault="002F255E" w:rsidP="0031607A">
            <w:pPr>
              <w:pStyle w:val="Prrafodelista"/>
              <w:numPr>
                <w:ilvl w:val="0"/>
                <w:numId w:val="5"/>
              </w:numPr>
              <w:autoSpaceDE w:val="0"/>
              <w:autoSpaceDN w:val="0"/>
              <w:adjustRightInd w:val="0"/>
              <w:spacing w:line="276" w:lineRule="auto"/>
              <w:jc w:val="both"/>
              <w:cnfStyle w:val="000000000000"/>
              <w:rPr>
                <w:rFonts w:ascii="Arial" w:hAnsi="Arial" w:cs="Arial"/>
                <w:sz w:val="20"/>
                <w:szCs w:val="20"/>
                <w:lang w:val="es-ES_tradnl"/>
              </w:rPr>
            </w:pPr>
            <w:r w:rsidRPr="00E31AC2">
              <w:rPr>
                <w:rFonts w:ascii="Arial" w:hAnsi="Arial" w:cs="Arial"/>
                <w:sz w:val="20"/>
                <w:szCs w:val="20"/>
                <w:lang w:val="es-ES_tradnl"/>
              </w:rPr>
              <w:t>Seguridad Legal</w:t>
            </w:r>
          </w:p>
          <w:p w:rsidR="002F255E" w:rsidRPr="00E31AC2" w:rsidRDefault="002F255E" w:rsidP="0031607A">
            <w:pPr>
              <w:pStyle w:val="Prrafodelista"/>
              <w:numPr>
                <w:ilvl w:val="0"/>
                <w:numId w:val="5"/>
              </w:numPr>
              <w:autoSpaceDE w:val="0"/>
              <w:autoSpaceDN w:val="0"/>
              <w:adjustRightInd w:val="0"/>
              <w:spacing w:line="276" w:lineRule="auto"/>
              <w:jc w:val="both"/>
              <w:cnfStyle w:val="000000000000"/>
              <w:rPr>
                <w:rFonts w:ascii="Arial" w:hAnsi="Arial" w:cs="Arial"/>
                <w:sz w:val="20"/>
                <w:szCs w:val="20"/>
                <w:lang w:val="es-ES_tradnl"/>
              </w:rPr>
            </w:pPr>
            <w:r w:rsidRPr="00E31AC2">
              <w:rPr>
                <w:rFonts w:ascii="Arial" w:hAnsi="Arial" w:cs="Arial"/>
                <w:sz w:val="20"/>
                <w:szCs w:val="20"/>
                <w:lang w:val="es-ES_tradnl"/>
              </w:rPr>
              <w:t>Discriminación</w:t>
            </w:r>
          </w:p>
        </w:tc>
      </w:tr>
    </w:tbl>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Fuente: Elaboración propia basada en Inversión Pública en la Infancia y la Adolescencia en México (Unicef, 2011).</w:t>
      </w:r>
    </w:p>
    <w:p w:rsidR="002F255E" w:rsidRPr="00E31AC2" w:rsidRDefault="002F255E" w:rsidP="002F255E">
      <w:pPr>
        <w:pStyle w:val="Sinespaciado"/>
        <w:jc w:val="center"/>
        <w:rPr>
          <w:rFonts w:ascii="Arial" w:hAnsi="Arial"/>
          <w:color w:val="auto"/>
          <w:sz w:val="20"/>
          <w:szCs w:val="20"/>
        </w:rPr>
      </w:pPr>
    </w:p>
    <w:p w:rsidR="002F255E" w:rsidRPr="00E31AC2" w:rsidRDefault="002F255E" w:rsidP="002F255E">
      <w:pPr>
        <w:pStyle w:val="Prrafodelista"/>
        <w:widowControl w:val="0"/>
        <w:numPr>
          <w:ilvl w:val="0"/>
          <w:numId w:val="3"/>
        </w:numPr>
        <w:spacing w:after="200" w:line="276" w:lineRule="auto"/>
        <w:jc w:val="both"/>
        <w:rPr>
          <w:rFonts w:ascii="Arial" w:hAnsi="Arial" w:cs="Arial"/>
          <w:b/>
          <w:i/>
          <w:sz w:val="20"/>
          <w:szCs w:val="20"/>
        </w:rPr>
      </w:pPr>
      <w:r w:rsidRPr="00E31AC2">
        <w:rPr>
          <w:rFonts w:ascii="Arial" w:hAnsi="Arial" w:cs="Arial"/>
          <w:b/>
          <w:i/>
          <w:sz w:val="20"/>
          <w:szCs w:val="20"/>
        </w:rPr>
        <w:t>Anál</w:t>
      </w:r>
      <w:r w:rsidRPr="00E31AC2">
        <w:rPr>
          <w:rFonts w:ascii="Arial" w:hAnsi="Arial" w:cs="Arial"/>
          <w:b/>
          <w:i/>
          <w:spacing w:val="-2"/>
          <w:sz w:val="20"/>
          <w:szCs w:val="20"/>
        </w:rPr>
        <w:t>i</w:t>
      </w:r>
      <w:r w:rsidRPr="00E31AC2">
        <w:rPr>
          <w:rFonts w:ascii="Arial" w:hAnsi="Arial" w:cs="Arial"/>
          <w:b/>
          <w:i/>
          <w:spacing w:val="1"/>
          <w:sz w:val="20"/>
          <w:szCs w:val="20"/>
        </w:rPr>
        <w:t>s</w:t>
      </w:r>
      <w:r w:rsidRPr="00E31AC2">
        <w:rPr>
          <w:rFonts w:ascii="Arial" w:hAnsi="Arial" w:cs="Arial"/>
          <w:b/>
          <w:i/>
          <w:sz w:val="20"/>
          <w:szCs w:val="20"/>
        </w:rPr>
        <w:t>is</w:t>
      </w:r>
      <w:r w:rsidR="000E5EBF">
        <w:rPr>
          <w:rFonts w:ascii="Arial" w:hAnsi="Arial" w:cs="Arial"/>
          <w:b/>
          <w:i/>
          <w:sz w:val="20"/>
          <w:szCs w:val="20"/>
        </w:rPr>
        <w:t xml:space="preserve"> </w:t>
      </w:r>
      <w:r w:rsidRPr="00E31AC2">
        <w:rPr>
          <w:rFonts w:ascii="Arial" w:hAnsi="Arial" w:cs="Arial"/>
          <w:b/>
          <w:i/>
          <w:sz w:val="20"/>
          <w:szCs w:val="20"/>
        </w:rPr>
        <w:t>de</w:t>
      </w:r>
      <w:r w:rsidR="000E5EBF">
        <w:rPr>
          <w:rFonts w:ascii="Arial" w:hAnsi="Arial" w:cs="Arial"/>
          <w:b/>
          <w:i/>
          <w:sz w:val="20"/>
          <w:szCs w:val="20"/>
        </w:rPr>
        <w:t xml:space="preserve"> acuerdo </w:t>
      </w:r>
      <w:r w:rsidRPr="00E31AC2">
        <w:rPr>
          <w:rFonts w:ascii="Arial" w:hAnsi="Arial" w:cs="Arial"/>
          <w:b/>
          <w:i/>
          <w:sz w:val="20"/>
          <w:szCs w:val="20"/>
        </w:rPr>
        <w:t>con la e</w:t>
      </w:r>
      <w:r w:rsidRPr="00E31AC2">
        <w:rPr>
          <w:rFonts w:ascii="Arial" w:hAnsi="Arial" w:cs="Arial"/>
          <w:b/>
          <w:i/>
          <w:spacing w:val="-1"/>
          <w:sz w:val="20"/>
          <w:szCs w:val="20"/>
        </w:rPr>
        <w:t>s</w:t>
      </w:r>
      <w:r w:rsidRPr="00E31AC2">
        <w:rPr>
          <w:rFonts w:ascii="Arial" w:hAnsi="Arial" w:cs="Arial"/>
          <w:b/>
          <w:i/>
          <w:sz w:val="20"/>
          <w:szCs w:val="20"/>
        </w:rPr>
        <w:t>pec</w:t>
      </w:r>
      <w:r w:rsidRPr="00E31AC2">
        <w:rPr>
          <w:rFonts w:ascii="Arial" w:hAnsi="Arial" w:cs="Arial"/>
          <w:b/>
          <w:i/>
          <w:spacing w:val="-2"/>
          <w:sz w:val="20"/>
          <w:szCs w:val="20"/>
        </w:rPr>
        <w:t>i</w:t>
      </w:r>
      <w:r w:rsidRPr="00E31AC2">
        <w:rPr>
          <w:rFonts w:ascii="Arial" w:hAnsi="Arial" w:cs="Arial"/>
          <w:b/>
          <w:i/>
          <w:spacing w:val="1"/>
          <w:sz w:val="20"/>
          <w:szCs w:val="20"/>
        </w:rPr>
        <w:t>f</w:t>
      </w:r>
      <w:r w:rsidRPr="00E31AC2">
        <w:rPr>
          <w:rFonts w:ascii="Arial" w:hAnsi="Arial" w:cs="Arial"/>
          <w:b/>
          <w:i/>
          <w:sz w:val="20"/>
          <w:szCs w:val="20"/>
        </w:rPr>
        <w:t>ic</w:t>
      </w:r>
      <w:r w:rsidRPr="00E31AC2">
        <w:rPr>
          <w:rFonts w:ascii="Arial" w:hAnsi="Arial" w:cs="Arial"/>
          <w:b/>
          <w:i/>
          <w:spacing w:val="-2"/>
          <w:sz w:val="20"/>
          <w:szCs w:val="20"/>
        </w:rPr>
        <w:t>i</w:t>
      </w:r>
      <w:r w:rsidRPr="00E31AC2">
        <w:rPr>
          <w:rFonts w:ascii="Arial" w:hAnsi="Arial" w:cs="Arial"/>
          <w:b/>
          <w:i/>
          <w:spacing w:val="1"/>
          <w:sz w:val="20"/>
          <w:szCs w:val="20"/>
        </w:rPr>
        <w:t>d</w:t>
      </w:r>
      <w:r w:rsidRPr="00E31AC2">
        <w:rPr>
          <w:rFonts w:ascii="Arial" w:hAnsi="Arial" w:cs="Arial"/>
          <w:b/>
          <w:i/>
          <w:sz w:val="20"/>
          <w:szCs w:val="20"/>
        </w:rPr>
        <w:t>ad de la inversión.</w:t>
      </w:r>
    </w:p>
    <w:p w:rsidR="002F255E" w:rsidRPr="00E31AC2" w:rsidRDefault="002F255E" w:rsidP="002F255E">
      <w:pPr>
        <w:spacing w:line="23" w:lineRule="atLeast"/>
        <w:jc w:val="both"/>
        <w:rPr>
          <w:rFonts w:ascii="Arial" w:eastAsia="Arial" w:hAnsi="Arial" w:cs="Arial"/>
          <w:sz w:val="20"/>
          <w:szCs w:val="20"/>
        </w:rPr>
      </w:pPr>
      <w:r w:rsidRPr="00E31AC2">
        <w:rPr>
          <w:rFonts w:ascii="Arial" w:eastAsia="Arial" w:hAnsi="Arial" w:cs="Arial"/>
          <w:sz w:val="20"/>
          <w:szCs w:val="20"/>
        </w:rPr>
        <w:t>Se determinó el grado de focalización de la inversión en la infancia en el Estado, clasificando las UBP en alguna de las cuatro categorías de especificidad de la inversión, presentadas a continuación:</w:t>
      </w:r>
    </w:p>
    <w:p w:rsidR="002F255E" w:rsidRDefault="002F255E" w:rsidP="002F255E">
      <w:pPr>
        <w:jc w:val="center"/>
        <w:rPr>
          <w:rFonts w:ascii="Arial" w:eastAsia="Arial" w:hAnsi="Arial" w:cs="Arial"/>
          <w:b/>
          <w:bCs/>
          <w:w w:val="103"/>
          <w:sz w:val="20"/>
          <w:szCs w:val="20"/>
        </w:rPr>
      </w:pPr>
    </w:p>
    <w:p w:rsidR="002F255E" w:rsidRPr="00E31AC2" w:rsidRDefault="002F255E" w:rsidP="002F255E">
      <w:pPr>
        <w:jc w:val="center"/>
        <w:rPr>
          <w:rFonts w:ascii="Arial" w:eastAsia="Arial" w:hAnsi="Arial" w:cs="Arial"/>
          <w:b/>
          <w:bCs/>
          <w:w w:val="103"/>
          <w:sz w:val="20"/>
          <w:szCs w:val="20"/>
        </w:rPr>
      </w:pPr>
      <w:r w:rsidRPr="00E31AC2">
        <w:rPr>
          <w:rFonts w:ascii="Arial" w:eastAsia="Arial" w:hAnsi="Arial" w:cs="Arial"/>
          <w:b/>
          <w:bCs/>
          <w:w w:val="103"/>
          <w:sz w:val="20"/>
          <w:szCs w:val="20"/>
        </w:rPr>
        <w:t>Tabla 2. Especificidad de la inversión</w:t>
      </w:r>
    </w:p>
    <w:tbl>
      <w:tblPr>
        <w:tblStyle w:val="Sombreadoclaro-nfasis2"/>
        <w:tblW w:w="0" w:type="auto"/>
        <w:tblBorders>
          <w:top w:val="none" w:sz="0" w:space="0" w:color="auto"/>
          <w:bottom w:val="none" w:sz="0" w:space="0" w:color="auto"/>
        </w:tblBorders>
        <w:tblLook w:val="04A0"/>
      </w:tblPr>
      <w:tblGrid>
        <w:gridCol w:w="1664"/>
        <w:gridCol w:w="7390"/>
      </w:tblGrid>
      <w:tr w:rsidR="002F255E" w:rsidRPr="00E31AC2" w:rsidTr="0031607A">
        <w:trPr>
          <w:cnfStyle w:val="100000000000"/>
          <w:trHeight w:val="283"/>
        </w:trPr>
        <w:tc>
          <w:tcPr>
            <w:cnfStyle w:val="001000000000"/>
            <w:tcW w:w="0" w:type="auto"/>
            <w:shd w:val="clear" w:color="auto" w:fill="2699BE"/>
          </w:tcPr>
          <w:p w:rsidR="002F255E" w:rsidRPr="00E31AC2" w:rsidRDefault="002F255E" w:rsidP="0031607A">
            <w:pPr>
              <w:spacing w:line="276" w:lineRule="auto"/>
              <w:jc w:val="center"/>
              <w:rPr>
                <w:rFonts w:ascii="Arial" w:eastAsia="Times New Roman" w:hAnsi="Arial" w:cs="Arial"/>
                <w:b w:val="0"/>
                <w:bCs w:val="0"/>
                <w:color w:val="auto"/>
                <w:sz w:val="20"/>
                <w:szCs w:val="20"/>
                <w:lang w:eastAsia="es-MX"/>
              </w:rPr>
            </w:pPr>
            <w:r w:rsidRPr="00E31AC2">
              <w:rPr>
                <w:rFonts w:ascii="Arial" w:eastAsia="Times New Roman" w:hAnsi="Arial" w:cs="Arial"/>
                <w:b w:val="0"/>
                <w:bCs w:val="0"/>
                <w:color w:val="auto"/>
                <w:sz w:val="20"/>
                <w:szCs w:val="20"/>
                <w:lang w:eastAsia="es-MX"/>
              </w:rPr>
              <w:t>Tipo de Inversión</w:t>
            </w:r>
          </w:p>
        </w:tc>
        <w:tc>
          <w:tcPr>
            <w:tcW w:w="0" w:type="auto"/>
            <w:shd w:val="clear" w:color="auto" w:fill="2699BE"/>
            <w:vAlign w:val="center"/>
          </w:tcPr>
          <w:p w:rsidR="002F255E" w:rsidRPr="00E31AC2" w:rsidRDefault="002F255E" w:rsidP="0031607A">
            <w:pPr>
              <w:spacing w:line="276" w:lineRule="auto"/>
              <w:jc w:val="center"/>
              <w:cnfStyle w:val="100000000000"/>
              <w:rPr>
                <w:rFonts w:ascii="Arial" w:eastAsia="Times New Roman" w:hAnsi="Arial" w:cs="Arial"/>
                <w:b w:val="0"/>
                <w:bCs w:val="0"/>
                <w:color w:val="auto"/>
                <w:sz w:val="20"/>
                <w:szCs w:val="20"/>
                <w:lang w:eastAsia="es-MX"/>
              </w:rPr>
            </w:pPr>
            <w:r w:rsidRPr="00E31AC2">
              <w:rPr>
                <w:rFonts w:ascii="Arial" w:eastAsia="Times New Roman" w:hAnsi="Arial" w:cs="Arial"/>
                <w:b w:val="0"/>
                <w:bCs w:val="0"/>
                <w:color w:val="auto"/>
                <w:sz w:val="20"/>
                <w:szCs w:val="20"/>
                <w:lang w:eastAsia="es-MX"/>
              </w:rPr>
              <w:t>Definición</w:t>
            </w:r>
          </w:p>
        </w:tc>
      </w:tr>
      <w:tr w:rsidR="002F255E" w:rsidRPr="00E31AC2" w:rsidTr="0031607A">
        <w:trPr>
          <w:cnfStyle w:val="000000100000"/>
          <w:trHeight w:val="886"/>
        </w:trPr>
        <w:tc>
          <w:tcPr>
            <w:cnfStyle w:val="001000000000"/>
            <w:tcW w:w="0" w:type="auto"/>
            <w:shd w:val="clear" w:color="auto" w:fill="121D56"/>
            <w:hideMark/>
          </w:tcPr>
          <w:p w:rsidR="002F255E" w:rsidRPr="00E31AC2" w:rsidRDefault="002F255E" w:rsidP="0031607A">
            <w:pPr>
              <w:spacing w:line="276" w:lineRule="auto"/>
              <w:rPr>
                <w:rFonts w:ascii="Arial" w:eastAsia="Times New Roman" w:hAnsi="Arial" w:cs="Arial"/>
                <w:bCs w:val="0"/>
                <w:color w:val="auto"/>
                <w:sz w:val="20"/>
                <w:szCs w:val="20"/>
                <w:lang w:eastAsia="es-MX"/>
              </w:rPr>
            </w:pPr>
          </w:p>
          <w:p w:rsidR="002F255E" w:rsidRPr="00E31AC2" w:rsidRDefault="002F255E" w:rsidP="0031607A">
            <w:pPr>
              <w:spacing w:line="276" w:lineRule="auto"/>
              <w:jc w:val="center"/>
              <w:rPr>
                <w:rFonts w:ascii="Arial" w:eastAsia="Times New Roman" w:hAnsi="Arial" w:cs="Arial"/>
                <w:bCs w:val="0"/>
                <w:color w:val="auto"/>
                <w:sz w:val="20"/>
                <w:szCs w:val="20"/>
                <w:lang w:eastAsia="es-MX"/>
              </w:rPr>
            </w:pPr>
            <w:r w:rsidRPr="00E31AC2">
              <w:rPr>
                <w:rFonts w:ascii="Arial" w:eastAsia="Times New Roman" w:hAnsi="Arial" w:cs="Arial"/>
                <w:bCs w:val="0"/>
                <w:color w:val="auto"/>
                <w:sz w:val="20"/>
                <w:szCs w:val="20"/>
                <w:lang w:eastAsia="es-MX"/>
              </w:rPr>
              <w:t>Inversión  Específica</w:t>
            </w:r>
          </w:p>
        </w:tc>
        <w:tc>
          <w:tcPr>
            <w:tcW w:w="0" w:type="auto"/>
            <w:shd w:val="clear" w:color="auto" w:fill="F2F2F2" w:themeFill="background1" w:themeFillShade="F2"/>
            <w:vAlign w:val="center"/>
            <w:hideMark/>
          </w:tcPr>
          <w:p w:rsidR="002F255E" w:rsidRPr="00E31AC2" w:rsidRDefault="002F255E" w:rsidP="0031607A">
            <w:pPr>
              <w:spacing w:line="276" w:lineRule="auto"/>
              <w:jc w:val="both"/>
              <w:cnfStyle w:val="000000100000"/>
              <w:rPr>
                <w:rFonts w:ascii="Arial" w:eastAsia="Arial" w:hAnsi="Arial" w:cs="Arial"/>
                <w:color w:val="auto"/>
                <w:sz w:val="20"/>
                <w:szCs w:val="20"/>
              </w:rPr>
            </w:pPr>
            <w:r w:rsidRPr="00E31AC2">
              <w:rPr>
                <w:rFonts w:ascii="Arial" w:eastAsia="Arial" w:hAnsi="Arial" w:cs="Arial"/>
                <w:color w:val="auto"/>
                <w:sz w:val="20"/>
                <w:szCs w:val="20"/>
              </w:rPr>
              <w:t>Es la inversión destinada a financiar las UBP que entregan beneficios directamente a los niños y niñas  para asegurar el cumplimiento de sus derechos.</w:t>
            </w:r>
          </w:p>
          <w:p w:rsidR="002F255E" w:rsidRPr="00E31AC2" w:rsidRDefault="002F255E" w:rsidP="0031607A">
            <w:pPr>
              <w:spacing w:line="276" w:lineRule="auto"/>
              <w:jc w:val="both"/>
              <w:cnfStyle w:val="000000100000"/>
              <w:rPr>
                <w:rFonts w:ascii="Arial" w:eastAsia="Times New Roman" w:hAnsi="Arial" w:cs="Arial"/>
                <w:b/>
                <w:bCs/>
                <w:color w:val="auto"/>
                <w:sz w:val="20"/>
                <w:szCs w:val="20"/>
                <w:lang w:eastAsia="es-MX"/>
              </w:rPr>
            </w:pPr>
          </w:p>
        </w:tc>
      </w:tr>
      <w:tr w:rsidR="002F255E" w:rsidRPr="00E31AC2" w:rsidTr="0031607A">
        <w:trPr>
          <w:trHeight w:val="810"/>
        </w:trPr>
        <w:tc>
          <w:tcPr>
            <w:cnfStyle w:val="001000000000"/>
            <w:tcW w:w="0" w:type="auto"/>
            <w:shd w:val="clear" w:color="auto" w:fill="auto"/>
            <w:hideMark/>
          </w:tcPr>
          <w:p w:rsidR="002F255E" w:rsidRPr="00E31AC2" w:rsidRDefault="002F255E" w:rsidP="0031607A">
            <w:pPr>
              <w:spacing w:line="276" w:lineRule="auto"/>
              <w:jc w:val="center"/>
              <w:rPr>
                <w:rFonts w:ascii="Arial" w:eastAsia="Times New Roman" w:hAnsi="Arial" w:cs="Arial"/>
                <w:bCs w:val="0"/>
                <w:color w:val="auto"/>
                <w:sz w:val="20"/>
                <w:szCs w:val="20"/>
                <w:lang w:eastAsia="es-MX"/>
              </w:rPr>
            </w:pPr>
          </w:p>
          <w:p w:rsidR="002F255E" w:rsidRPr="00E31AC2" w:rsidRDefault="002F255E" w:rsidP="0031607A">
            <w:pPr>
              <w:spacing w:line="276" w:lineRule="auto"/>
              <w:jc w:val="center"/>
              <w:rPr>
                <w:rFonts w:ascii="Arial" w:eastAsia="Times New Roman" w:hAnsi="Arial" w:cs="Arial"/>
                <w:bCs w:val="0"/>
                <w:color w:val="auto"/>
                <w:sz w:val="20"/>
                <w:szCs w:val="20"/>
                <w:lang w:eastAsia="es-MX"/>
              </w:rPr>
            </w:pPr>
          </w:p>
          <w:p w:rsidR="002F255E" w:rsidRPr="00E31AC2" w:rsidRDefault="002F255E" w:rsidP="0031607A">
            <w:pPr>
              <w:spacing w:line="276" w:lineRule="auto"/>
              <w:jc w:val="center"/>
              <w:rPr>
                <w:rFonts w:ascii="Arial" w:eastAsia="Times New Roman" w:hAnsi="Arial" w:cs="Arial"/>
                <w:bCs w:val="0"/>
                <w:color w:val="auto"/>
                <w:sz w:val="20"/>
                <w:szCs w:val="20"/>
                <w:lang w:eastAsia="es-MX"/>
              </w:rPr>
            </w:pPr>
            <w:r w:rsidRPr="00E31AC2">
              <w:rPr>
                <w:rFonts w:ascii="Arial" w:eastAsia="Times New Roman" w:hAnsi="Arial" w:cs="Arial"/>
                <w:bCs w:val="0"/>
                <w:color w:val="auto"/>
                <w:sz w:val="20"/>
                <w:szCs w:val="20"/>
                <w:lang w:eastAsia="es-MX"/>
              </w:rPr>
              <w:t>Inversión Agéntica</w:t>
            </w:r>
          </w:p>
        </w:tc>
        <w:tc>
          <w:tcPr>
            <w:tcW w:w="0" w:type="auto"/>
            <w:shd w:val="clear" w:color="auto" w:fill="FFFFFF" w:themeFill="background1"/>
            <w:vAlign w:val="center"/>
            <w:hideMark/>
          </w:tcPr>
          <w:p w:rsidR="002F255E" w:rsidRPr="00E31AC2" w:rsidRDefault="002F255E" w:rsidP="0031607A">
            <w:pPr>
              <w:spacing w:line="276" w:lineRule="auto"/>
              <w:jc w:val="both"/>
              <w:cnfStyle w:val="000000000000"/>
              <w:rPr>
                <w:rFonts w:ascii="Arial" w:eastAsia="Times New Roman" w:hAnsi="Arial" w:cs="Arial"/>
                <w:color w:val="auto"/>
                <w:sz w:val="20"/>
                <w:szCs w:val="20"/>
                <w:lang w:eastAsia="es-MX"/>
              </w:rPr>
            </w:pPr>
            <w:r w:rsidRPr="00E31AC2">
              <w:rPr>
                <w:rFonts w:ascii="Arial" w:eastAsia="Times New Roman" w:hAnsi="Arial" w:cs="Arial"/>
                <w:color w:val="auto"/>
                <w:sz w:val="20"/>
                <w:szCs w:val="20"/>
                <w:lang w:eastAsia="es-MX"/>
              </w:rPr>
              <w:t xml:space="preserve">Es la inversión destinada </w:t>
            </w:r>
            <w:r w:rsidRPr="00E31AC2">
              <w:rPr>
                <w:rFonts w:ascii="Arial" w:eastAsia="Arial" w:hAnsi="Arial" w:cs="Arial"/>
                <w:color w:val="auto"/>
                <w:sz w:val="20"/>
                <w:szCs w:val="20"/>
              </w:rPr>
              <w:t>a financiar las UBP que promuevan el fortalecimiento de los agentes que actúan a favor de la niñez –padres, tutores y profesionales enfocados en forma exclusiva a la atención de los menores de 5 años –, como agentes del bienestar de la infancia.</w:t>
            </w:r>
          </w:p>
          <w:p w:rsidR="002F255E" w:rsidRPr="00E31AC2" w:rsidRDefault="002F255E" w:rsidP="0031607A">
            <w:pPr>
              <w:spacing w:line="276" w:lineRule="auto"/>
              <w:jc w:val="both"/>
              <w:cnfStyle w:val="000000000000"/>
              <w:rPr>
                <w:rFonts w:ascii="Arial" w:eastAsia="Times New Roman" w:hAnsi="Arial" w:cs="Arial"/>
                <w:color w:val="auto"/>
                <w:sz w:val="20"/>
                <w:szCs w:val="20"/>
                <w:lang w:eastAsia="es-MX"/>
              </w:rPr>
            </w:pPr>
          </w:p>
        </w:tc>
      </w:tr>
      <w:tr w:rsidR="002F255E" w:rsidRPr="00E31AC2" w:rsidTr="0031607A">
        <w:trPr>
          <w:cnfStyle w:val="000000100000"/>
          <w:trHeight w:val="871"/>
        </w:trPr>
        <w:tc>
          <w:tcPr>
            <w:cnfStyle w:val="001000000000"/>
            <w:tcW w:w="0" w:type="auto"/>
            <w:shd w:val="clear" w:color="auto" w:fill="121D56"/>
            <w:hideMark/>
          </w:tcPr>
          <w:p w:rsidR="002F255E" w:rsidRPr="00E31AC2" w:rsidRDefault="002F255E" w:rsidP="0031607A">
            <w:pPr>
              <w:spacing w:line="276" w:lineRule="auto"/>
              <w:jc w:val="center"/>
              <w:rPr>
                <w:rFonts w:ascii="Arial" w:eastAsia="Times New Roman" w:hAnsi="Arial" w:cs="Arial"/>
                <w:bCs w:val="0"/>
                <w:color w:val="auto"/>
                <w:sz w:val="20"/>
                <w:szCs w:val="20"/>
                <w:lang w:eastAsia="es-MX"/>
              </w:rPr>
            </w:pPr>
          </w:p>
          <w:p w:rsidR="002F255E" w:rsidRPr="00E31AC2" w:rsidRDefault="002F255E" w:rsidP="0031607A">
            <w:pPr>
              <w:spacing w:line="276" w:lineRule="auto"/>
              <w:jc w:val="center"/>
              <w:rPr>
                <w:rFonts w:ascii="Arial" w:eastAsia="Times New Roman" w:hAnsi="Arial" w:cs="Arial"/>
                <w:bCs w:val="0"/>
                <w:color w:val="auto"/>
                <w:sz w:val="20"/>
                <w:szCs w:val="20"/>
                <w:lang w:eastAsia="es-MX"/>
              </w:rPr>
            </w:pPr>
            <w:r w:rsidRPr="00E31AC2">
              <w:rPr>
                <w:rFonts w:ascii="Arial" w:eastAsia="Times New Roman" w:hAnsi="Arial" w:cs="Arial"/>
                <w:bCs w:val="0"/>
                <w:color w:val="auto"/>
                <w:sz w:val="20"/>
                <w:szCs w:val="20"/>
                <w:lang w:eastAsia="es-MX"/>
              </w:rPr>
              <w:t>Inversión en Bienes Públicos</w:t>
            </w:r>
          </w:p>
        </w:tc>
        <w:tc>
          <w:tcPr>
            <w:tcW w:w="0" w:type="auto"/>
            <w:shd w:val="clear" w:color="auto" w:fill="F2F2F2" w:themeFill="background1" w:themeFillShade="F2"/>
            <w:vAlign w:val="center"/>
            <w:hideMark/>
          </w:tcPr>
          <w:p w:rsidR="002F255E" w:rsidRPr="00E31AC2" w:rsidRDefault="002F255E" w:rsidP="0031607A">
            <w:pPr>
              <w:spacing w:line="276" w:lineRule="auto"/>
              <w:jc w:val="both"/>
              <w:cnfStyle w:val="000000100000"/>
              <w:rPr>
                <w:rFonts w:ascii="Arial" w:eastAsia="Times New Roman" w:hAnsi="Arial" w:cs="Arial"/>
                <w:color w:val="auto"/>
                <w:sz w:val="20"/>
                <w:szCs w:val="20"/>
                <w:lang w:eastAsia="es-MX"/>
              </w:rPr>
            </w:pPr>
            <w:r w:rsidRPr="00E31AC2">
              <w:rPr>
                <w:rFonts w:ascii="Arial" w:eastAsia="Arial" w:hAnsi="Arial" w:cs="Arial"/>
                <w:color w:val="auto"/>
                <w:sz w:val="20"/>
                <w:szCs w:val="20"/>
              </w:rPr>
              <w:t>Es la inversión destinada a financiar las UBP que proveen servicios prestados de forma abierta a la sociedad y que hayan estado al menos parcialmente diseñados para atender necesidades específicas de los niños y niñas menores de 5 años.</w:t>
            </w:r>
          </w:p>
          <w:p w:rsidR="002F255E" w:rsidRPr="00E31AC2" w:rsidRDefault="002F255E" w:rsidP="0031607A">
            <w:pPr>
              <w:spacing w:line="276" w:lineRule="auto"/>
              <w:jc w:val="both"/>
              <w:cnfStyle w:val="000000100000"/>
              <w:rPr>
                <w:rFonts w:ascii="Arial" w:eastAsia="Times New Roman" w:hAnsi="Arial" w:cs="Arial"/>
                <w:color w:val="auto"/>
                <w:sz w:val="20"/>
                <w:szCs w:val="20"/>
                <w:lang w:eastAsia="es-MX"/>
              </w:rPr>
            </w:pPr>
          </w:p>
        </w:tc>
      </w:tr>
      <w:tr w:rsidR="002F255E" w:rsidRPr="00E31AC2" w:rsidTr="0031607A">
        <w:trPr>
          <w:trHeight w:val="817"/>
        </w:trPr>
        <w:tc>
          <w:tcPr>
            <w:cnfStyle w:val="001000000000"/>
            <w:tcW w:w="0" w:type="auto"/>
            <w:shd w:val="clear" w:color="auto" w:fill="auto"/>
            <w:hideMark/>
          </w:tcPr>
          <w:p w:rsidR="002F255E" w:rsidRPr="00E31AC2" w:rsidRDefault="002F255E" w:rsidP="0031607A">
            <w:pPr>
              <w:spacing w:line="276" w:lineRule="auto"/>
              <w:jc w:val="center"/>
              <w:rPr>
                <w:rFonts w:ascii="Arial" w:eastAsia="Times New Roman" w:hAnsi="Arial" w:cs="Arial"/>
                <w:b w:val="0"/>
                <w:bCs w:val="0"/>
                <w:color w:val="auto"/>
                <w:sz w:val="20"/>
                <w:szCs w:val="20"/>
                <w:lang w:eastAsia="es-MX"/>
              </w:rPr>
            </w:pPr>
          </w:p>
          <w:p w:rsidR="002F255E" w:rsidRPr="00E31AC2" w:rsidRDefault="002F255E" w:rsidP="0031607A">
            <w:pPr>
              <w:spacing w:line="276" w:lineRule="auto"/>
              <w:jc w:val="center"/>
              <w:rPr>
                <w:rFonts w:ascii="Arial" w:eastAsia="Times New Roman" w:hAnsi="Arial" w:cs="Arial"/>
                <w:b w:val="0"/>
                <w:bCs w:val="0"/>
                <w:color w:val="auto"/>
                <w:sz w:val="20"/>
                <w:szCs w:val="20"/>
                <w:lang w:eastAsia="es-MX"/>
              </w:rPr>
            </w:pPr>
          </w:p>
          <w:p w:rsidR="002F255E" w:rsidRPr="00E31AC2" w:rsidRDefault="002F255E" w:rsidP="0031607A">
            <w:pPr>
              <w:spacing w:line="276" w:lineRule="auto"/>
              <w:jc w:val="center"/>
              <w:rPr>
                <w:rFonts w:ascii="Arial" w:eastAsia="Times New Roman" w:hAnsi="Arial" w:cs="Arial"/>
                <w:bCs w:val="0"/>
                <w:color w:val="auto"/>
                <w:sz w:val="20"/>
                <w:szCs w:val="20"/>
                <w:lang w:eastAsia="es-MX"/>
              </w:rPr>
            </w:pPr>
            <w:r w:rsidRPr="00E31AC2">
              <w:rPr>
                <w:rFonts w:ascii="Arial" w:eastAsia="Times New Roman" w:hAnsi="Arial" w:cs="Arial"/>
                <w:bCs w:val="0"/>
                <w:color w:val="auto"/>
                <w:sz w:val="20"/>
                <w:szCs w:val="20"/>
                <w:lang w:eastAsia="es-MX"/>
              </w:rPr>
              <w:t>Inversión Ampliada</w:t>
            </w:r>
          </w:p>
        </w:tc>
        <w:tc>
          <w:tcPr>
            <w:tcW w:w="0" w:type="auto"/>
            <w:shd w:val="clear" w:color="auto" w:fill="FFFFFF" w:themeFill="background1"/>
            <w:vAlign w:val="center"/>
            <w:hideMark/>
          </w:tcPr>
          <w:p w:rsidR="002F255E" w:rsidRPr="00E31AC2" w:rsidRDefault="002F255E" w:rsidP="0031607A">
            <w:pPr>
              <w:spacing w:line="276" w:lineRule="auto"/>
              <w:jc w:val="both"/>
              <w:cnfStyle w:val="000000000000"/>
              <w:rPr>
                <w:rFonts w:ascii="Arial" w:eastAsia="Times New Roman" w:hAnsi="Arial" w:cs="Arial"/>
                <w:color w:val="auto"/>
                <w:sz w:val="20"/>
                <w:szCs w:val="20"/>
                <w:lang w:eastAsia="es-MX"/>
              </w:rPr>
            </w:pPr>
            <w:r w:rsidRPr="00E31AC2">
              <w:rPr>
                <w:rFonts w:ascii="Arial" w:eastAsia="Times New Roman" w:hAnsi="Arial" w:cs="Arial"/>
                <w:color w:val="auto"/>
                <w:sz w:val="20"/>
                <w:szCs w:val="20"/>
                <w:lang w:eastAsia="es-MX"/>
              </w:rPr>
              <w:t xml:space="preserve">Es la inversión destinada a financiar </w:t>
            </w:r>
            <w:r w:rsidRPr="00E31AC2">
              <w:rPr>
                <w:rFonts w:ascii="Arial" w:eastAsia="Arial" w:hAnsi="Arial" w:cs="Arial"/>
                <w:color w:val="auto"/>
                <w:sz w:val="20"/>
                <w:szCs w:val="20"/>
              </w:rPr>
              <w:t>las UBP que atienden a grupos de la población vulnerable en la que los niños de este grupo de edad representan una fracción importante, y que tienen elementos que atienden a estos últimos</w:t>
            </w:r>
            <w:r w:rsidRPr="00E31AC2">
              <w:rPr>
                <w:rFonts w:ascii="Arial" w:eastAsia="Arial" w:hAnsi="Arial" w:cs="Arial"/>
                <w:color w:val="auto"/>
                <w:sz w:val="20"/>
                <w:szCs w:val="20"/>
                <w:vertAlign w:val="superscript"/>
              </w:rPr>
              <w:footnoteReference w:id="5"/>
            </w:r>
            <w:r w:rsidRPr="00E31AC2">
              <w:rPr>
                <w:rFonts w:ascii="Arial" w:eastAsia="Arial" w:hAnsi="Arial" w:cs="Arial"/>
                <w:color w:val="auto"/>
                <w:sz w:val="20"/>
                <w:szCs w:val="20"/>
              </w:rPr>
              <w:t>.</w:t>
            </w:r>
          </w:p>
          <w:p w:rsidR="002F255E" w:rsidRPr="00E31AC2" w:rsidRDefault="002F255E" w:rsidP="0031607A">
            <w:pPr>
              <w:pStyle w:val="Sinespaciado"/>
              <w:cnfStyle w:val="000000000000"/>
              <w:rPr>
                <w:rFonts w:ascii="Arial" w:eastAsia="Times New Roman" w:hAnsi="Arial"/>
                <w:color w:val="auto"/>
                <w:sz w:val="20"/>
                <w:szCs w:val="20"/>
                <w:lang w:eastAsia="es-MX"/>
              </w:rPr>
            </w:pPr>
          </w:p>
        </w:tc>
      </w:tr>
    </w:tbl>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Fuente: Elaboración propia basada en Inversión Pública en la Infancia y la Adolescencia en México (Unicef, 2011).</w:t>
      </w:r>
    </w:p>
    <w:p w:rsidR="002F255E" w:rsidRPr="00E31AC2" w:rsidRDefault="002F255E" w:rsidP="002F255E">
      <w:pPr>
        <w:pStyle w:val="Sinespaciado"/>
        <w:jc w:val="center"/>
        <w:rPr>
          <w:rFonts w:ascii="Arial" w:hAnsi="Arial"/>
          <w:color w:val="auto"/>
          <w:sz w:val="20"/>
          <w:szCs w:val="20"/>
        </w:rPr>
      </w:pPr>
    </w:p>
    <w:p w:rsidR="002F255E" w:rsidRPr="00E31AC2" w:rsidRDefault="002F255E" w:rsidP="002F255E">
      <w:pPr>
        <w:spacing w:line="23" w:lineRule="atLeast"/>
        <w:jc w:val="both"/>
        <w:rPr>
          <w:rFonts w:ascii="Arial" w:eastAsia="Arial" w:hAnsi="Arial" w:cs="Arial"/>
          <w:sz w:val="20"/>
          <w:szCs w:val="20"/>
        </w:rPr>
      </w:pPr>
    </w:p>
    <w:p w:rsidR="002F255E" w:rsidRPr="00E31AC2" w:rsidRDefault="002F255E" w:rsidP="002F255E">
      <w:pPr>
        <w:pStyle w:val="Prrafodelista"/>
        <w:widowControl w:val="0"/>
        <w:numPr>
          <w:ilvl w:val="0"/>
          <w:numId w:val="3"/>
        </w:numPr>
        <w:spacing w:after="200" w:line="276" w:lineRule="auto"/>
        <w:jc w:val="both"/>
        <w:rPr>
          <w:rFonts w:ascii="Arial" w:hAnsi="Arial" w:cs="Arial"/>
          <w:b/>
          <w:i/>
          <w:sz w:val="20"/>
          <w:szCs w:val="20"/>
        </w:rPr>
      </w:pPr>
      <w:r w:rsidRPr="00E31AC2">
        <w:rPr>
          <w:rFonts w:ascii="Arial" w:hAnsi="Arial" w:cs="Arial"/>
          <w:b/>
          <w:i/>
          <w:sz w:val="20"/>
          <w:szCs w:val="20"/>
        </w:rPr>
        <w:t>Análisis de Programas Presupuestarios  (PP)</w:t>
      </w:r>
    </w:p>
    <w:p w:rsidR="002F255E" w:rsidRPr="00E31AC2" w:rsidRDefault="002F255E" w:rsidP="002F255E">
      <w:pPr>
        <w:spacing w:line="23" w:lineRule="atLeast"/>
        <w:jc w:val="both"/>
        <w:rPr>
          <w:rFonts w:ascii="Arial" w:eastAsia="Arial" w:hAnsi="Arial" w:cs="Arial"/>
          <w:sz w:val="20"/>
          <w:szCs w:val="20"/>
        </w:rPr>
      </w:pPr>
      <w:r w:rsidRPr="00E31AC2">
        <w:rPr>
          <w:rFonts w:ascii="Arial" w:eastAsia="Arial" w:hAnsi="Arial" w:cs="Arial"/>
          <w:sz w:val="20"/>
          <w:szCs w:val="20"/>
        </w:rPr>
        <w:t xml:space="preserve">Se llevó a cabo el análisis de alineación correspondiente de las UBP clasificación para la atención de infancia temprana con los Programas Presupuestarios </w:t>
      </w:r>
    </w:p>
    <w:p w:rsidR="002F255E" w:rsidRPr="00E31AC2" w:rsidRDefault="002F255E" w:rsidP="002F255E">
      <w:pPr>
        <w:spacing w:line="23" w:lineRule="atLeast"/>
        <w:jc w:val="both"/>
        <w:rPr>
          <w:rFonts w:ascii="Arial" w:eastAsia="Arial" w:hAnsi="Arial" w:cs="Arial"/>
          <w:sz w:val="20"/>
          <w:szCs w:val="20"/>
        </w:rPr>
      </w:pPr>
    </w:p>
    <w:p w:rsidR="002F255E" w:rsidRPr="00E31AC2" w:rsidRDefault="002F255E" w:rsidP="002F255E">
      <w:pPr>
        <w:pStyle w:val="Prrafodelista"/>
        <w:widowControl w:val="0"/>
        <w:numPr>
          <w:ilvl w:val="0"/>
          <w:numId w:val="3"/>
        </w:numPr>
        <w:spacing w:after="200" w:line="276" w:lineRule="auto"/>
        <w:jc w:val="both"/>
        <w:rPr>
          <w:rFonts w:ascii="Arial" w:hAnsi="Arial" w:cs="Arial"/>
          <w:b/>
          <w:i/>
          <w:sz w:val="20"/>
          <w:szCs w:val="20"/>
        </w:rPr>
      </w:pPr>
      <w:r w:rsidRPr="00E31AC2">
        <w:rPr>
          <w:rFonts w:ascii="Arial" w:hAnsi="Arial" w:cs="Arial"/>
          <w:b/>
          <w:i/>
          <w:sz w:val="20"/>
          <w:szCs w:val="20"/>
        </w:rPr>
        <w:t>Análisis de Objetivos de Desarrollo Sostenible (ODS)</w:t>
      </w:r>
      <w:r w:rsidRPr="00E31AC2">
        <w:rPr>
          <w:rStyle w:val="Refdenotaalpie"/>
          <w:rFonts w:ascii="Arial" w:hAnsi="Arial" w:cs="Arial"/>
          <w:sz w:val="20"/>
          <w:szCs w:val="20"/>
        </w:rPr>
        <w:footnoteReference w:id="6"/>
      </w:r>
    </w:p>
    <w:p w:rsidR="002F255E" w:rsidRPr="00E31AC2" w:rsidRDefault="002F255E" w:rsidP="002F255E">
      <w:pPr>
        <w:spacing w:line="276" w:lineRule="auto"/>
        <w:jc w:val="both"/>
        <w:rPr>
          <w:rFonts w:ascii="Arial" w:eastAsia="Arial" w:hAnsi="Arial" w:cs="Arial"/>
          <w:sz w:val="20"/>
          <w:szCs w:val="20"/>
        </w:rPr>
      </w:pPr>
      <w:r w:rsidRPr="00E31AC2">
        <w:rPr>
          <w:rFonts w:ascii="Arial" w:hAnsi="Arial" w:cs="Arial"/>
          <w:sz w:val="20"/>
          <w:szCs w:val="20"/>
        </w:rPr>
        <w:t xml:space="preserve">Los ODS surgen en la Cumbre para el Desarrollo Sostenible, que se llevó a cabo en septiembre de 2015, en donde los Estados Miembros de la ONU aprobaron la Agenda 2030 para el Desarrollo </w:t>
      </w:r>
      <w:r w:rsidRPr="00E31AC2">
        <w:rPr>
          <w:rFonts w:ascii="Arial" w:hAnsi="Arial" w:cs="Arial"/>
          <w:sz w:val="20"/>
          <w:szCs w:val="20"/>
        </w:rPr>
        <w:lastRenderedPageBreak/>
        <w:t>Sostenible, que incluye un conjunto de 17 objetivos para poner fin a la pobreza, luchar contra la desigualdad y la injusticia, y hacer frente al cambio climático</w:t>
      </w:r>
      <w:r w:rsidRPr="00E31AC2">
        <w:rPr>
          <w:rFonts w:ascii="Arial" w:eastAsia="Arial" w:hAnsi="Arial" w:cs="Arial"/>
          <w:sz w:val="20"/>
          <w:szCs w:val="20"/>
          <w:vertAlign w:val="superscript"/>
        </w:rPr>
        <w:footnoteReference w:id="7"/>
      </w:r>
      <w:r w:rsidRPr="00E31AC2">
        <w:rPr>
          <w:rFonts w:ascii="Arial" w:eastAsia="Arial" w:hAnsi="Arial" w:cs="Arial"/>
          <w:sz w:val="20"/>
          <w:szCs w:val="20"/>
        </w:rPr>
        <w:t>.</w:t>
      </w:r>
    </w:p>
    <w:p w:rsidR="002F255E" w:rsidRPr="00E31AC2" w:rsidRDefault="002F255E" w:rsidP="002F255E">
      <w:pPr>
        <w:spacing w:line="276" w:lineRule="auto"/>
        <w:jc w:val="both"/>
        <w:rPr>
          <w:rFonts w:ascii="Arial" w:hAnsi="Arial" w:cs="Arial"/>
          <w:sz w:val="20"/>
          <w:szCs w:val="20"/>
        </w:rPr>
      </w:pPr>
      <w:r w:rsidRPr="00E31AC2">
        <w:rPr>
          <w:rFonts w:ascii="Arial" w:hAnsi="Arial" w:cs="Arial"/>
          <w:sz w:val="20"/>
          <w:szCs w:val="20"/>
        </w:rPr>
        <w:t>compromisos</w:t>
      </w:r>
    </w:p>
    <w:p w:rsidR="002F255E" w:rsidRPr="00E31AC2" w:rsidRDefault="002F255E" w:rsidP="002F255E">
      <w:pPr>
        <w:spacing w:line="276" w:lineRule="auto"/>
        <w:jc w:val="both"/>
        <w:rPr>
          <w:rFonts w:ascii="Arial" w:hAnsi="Arial" w:cs="Arial"/>
          <w:sz w:val="20"/>
          <w:szCs w:val="20"/>
        </w:rPr>
      </w:pPr>
      <w:r w:rsidRPr="00E31AC2">
        <w:rPr>
          <w:rFonts w:ascii="Arial" w:hAnsi="Arial" w:cs="Arial"/>
          <w:sz w:val="20"/>
          <w:szCs w:val="20"/>
        </w:rPr>
        <w:t>Se analizaron las UBP del Anexo para identificar las asignaciones presupuestarias a los programas y acciones clasificados como inversión para la infancia temprana en el Estado que contribuyen al cumplimiento de las metas de los ODS. La inclusión de los ODS es fundamental al formar parte de los compromisos del Plan Estatal de Desarrollo 2018-2024</w:t>
      </w:r>
    </w:p>
    <w:p w:rsidR="002F255E" w:rsidRPr="00E31AC2" w:rsidRDefault="002F255E" w:rsidP="002F255E">
      <w:pPr>
        <w:spacing w:line="276" w:lineRule="auto"/>
        <w:jc w:val="both"/>
        <w:rPr>
          <w:rFonts w:ascii="Arial" w:eastAsia="Arial" w:hAnsi="Arial" w:cs="Arial"/>
          <w:sz w:val="20"/>
          <w:szCs w:val="20"/>
        </w:rPr>
      </w:pPr>
      <w:r w:rsidRPr="00E31AC2">
        <w:rPr>
          <w:rFonts w:ascii="Arial" w:hAnsi="Arial" w:cs="Arial"/>
          <w:b/>
          <w:sz w:val="20"/>
          <w:szCs w:val="20"/>
        </w:rPr>
        <w:t>Análisis de Resultados</w:t>
      </w:r>
    </w:p>
    <w:p w:rsidR="002F255E" w:rsidRPr="00E31AC2" w:rsidRDefault="002F255E" w:rsidP="002F255E">
      <w:pPr>
        <w:spacing w:line="23" w:lineRule="atLeast"/>
        <w:jc w:val="both"/>
        <w:rPr>
          <w:rFonts w:ascii="Arial" w:eastAsia="Arial" w:hAnsi="Arial" w:cs="Arial"/>
          <w:sz w:val="20"/>
          <w:szCs w:val="20"/>
        </w:rPr>
      </w:pPr>
      <w:r w:rsidRPr="00E31AC2">
        <w:rPr>
          <w:rFonts w:ascii="Arial" w:eastAsia="Arial" w:hAnsi="Arial" w:cs="Arial"/>
          <w:sz w:val="20"/>
          <w:szCs w:val="20"/>
        </w:rPr>
        <w:t>La inversión en infancia temprana considerada en el Presupuesto de Egresos 2020 es de 3 mil 575 millones 535 mil 321 pesos, lo que representa el 26.19%, de lo que se invierte en la población de 0 a 17 años (Tabla 3).</w:t>
      </w:r>
    </w:p>
    <w:p w:rsidR="0031607A" w:rsidRPr="00EA22D2" w:rsidRDefault="0031607A" w:rsidP="0031607A">
      <w:pPr>
        <w:jc w:val="center"/>
        <w:rPr>
          <w:rFonts w:ascii="Barlow Medium" w:hAnsi="Barlow Medium"/>
          <w:b/>
          <w:bCs/>
          <w:color w:val="121D56"/>
        </w:rPr>
      </w:pPr>
      <w:r w:rsidRPr="00EA22D2">
        <w:rPr>
          <w:rFonts w:ascii="Barlow Medium" w:hAnsi="Barlow Medium"/>
          <w:b/>
          <w:bCs/>
          <w:color w:val="121D56"/>
        </w:rPr>
        <w:t>Tabla 3. Inversión en infancia y adolescencia e infancia temprana</w:t>
      </w:r>
    </w:p>
    <w:p w:rsidR="0031607A" w:rsidRPr="00EA22D2" w:rsidRDefault="0031607A" w:rsidP="0031607A">
      <w:pPr>
        <w:jc w:val="center"/>
        <w:rPr>
          <w:rFonts w:ascii="Barlow Medium" w:hAnsi="Barlow Medium"/>
          <w:color w:val="000000"/>
        </w:rPr>
      </w:pPr>
    </w:p>
    <w:tbl>
      <w:tblPr>
        <w:tblW w:w="9574" w:type="dxa"/>
        <w:jc w:val="center"/>
        <w:tblCellMar>
          <w:left w:w="0" w:type="dxa"/>
          <w:right w:w="0" w:type="dxa"/>
        </w:tblCellMar>
        <w:tblLook w:val="04A0"/>
      </w:tblPr>
      <w:tblGrid>
        <w:gridCol w:w="6886"/>
        <w:gridCol w:w="2688"/>
      </w:tblGrid>
      <w:tr w:rsidR="0031607A" w:rsidRPr="00EA22D2" w:rsidTr="0031607A">
        <w:trPr>
          <w:trHeight w:val="498"/>
          <w:jc w:val="center"/>
        </w:trPr>
        <w:tc>
          <w:tcPr>
            <w:tcW w:w="6886" w:type="dxa"/>
            <w:tcBorders>
              <w:top w:val="single" w:sz="8" w:space="0" w:color="FFFFFF"/>
              <w:left w:val="single" w:sz="8" w:space="0" w:color="FFFFFF"/>
              <w:bottom w:val="single" w:sz="8" w:space="0" w:color="FFFFFF"/>
              <w:right w:val="single" w:sz="8" w:space="0" w:color="FFFFFF"/>
            </w:tcBorders>
            <w:shd w:val="clear" w:color="auto" w:fill="2699BE"/>
            <w:noWrap/>
            <w:tcMar>
              <w:top w:w="0" w:type="dxa"/>
              <w:left w:w="70" w:type="dxa"/>
              <w:bottom w:w="0" w:type="dxa"/>
              <w:right w:w="70" w:type="dxa"/>
            </w:tcMar>
            <w:vAlign w:val="center"/>
            <w:hideMark/>
          </w:tcPr>
          <w:p w:rsidR="0031607A" w:rsidRPr="00EA22D2" w:rsidRDefault="0031607A" w:rsidP="0031607A">
            <w:pPr>
              <w:spacing w:line="360" w:lineRule="auto"/>
              <w:jc w:val="center"/>
              <w:rPr>
                <w:rFonts w:ascii="Barlow Medium" w:hAnsi="Barlow Medium"/>
                <w:b/>
                <w:bCs/>
                <w:color w:val="FFFFFF"/>
                <w:sz w:val="24"/>
                <w:szCs w:val="24"/>
                <w:lang w:val="es-ES_tradnl" w:eastAsia="es-ES"/>
              </w:rPr>
            </w:pPr>
            <w:r w:rsidRPr="00EA22D2">
              <w:rPr>
                <w:rFonts w:ascii="Barlow Medium" w:hAnsi="Barlow Medium"/>
                <w:b/>
                <w:bCs/>
                <w:color w:val="FFFFFF"/>
              </w:rPr>
              <w:t>Categorías</w:t>
            </w:r>
          </w:p>
        </w:tc>
        <w:tc>
          <w:tcPr>
            <w:tcW w:w="2688" w:type="dxa"/>
            <w:tcBorders>
              <w:top w:val="single" w:sz="8" w:space="0" w:color="FFFFFF"/>
              <w:left w:val="nil"/>
              <w:bottom w:val="single" w:sz="8" w:space="0" w:color="FFFFFF"/>
              <w:right w:val="single" w:sz="8" w:space="0" w:color="FFFFFF"/>
            </w:tcBorders>
            <w:shd w:val="clear" w:color="auto" w:fill="121D56"/>
            <w:noWrap/>
            <w:tcMar>
              <w:top w:w="0" w:type="dxa"/>
              <w:left w:w="70" w:type="dxa"/>
              <w:bottom w:w="0" w:type="dxa"/>
              <w:right w:w="70" w:type="dxa"/>
            </w:tcMar>
            <w:vAlign w:val="center"/>
            <w:hideMark/>
          </w:tcPr>
          <w:p w:rsidR="0031607A" w:rsidRPr="00EA22D2" w:rsidRDefault="0031607A" w:rsidP="0031607A">
            <w:pPr>
              <w:spacing w:line="360" w:lineRule="auto"/>
              <w:jc w:val="center"/>
              <w:rPr>
                <w:rFonts w:ascii="Barlow Medium" w:hAnsi="Barlow Medium"/>
                <w:b/>
                <w:bCs/>
                <w:color w:val="FFFFFF"/>
                <w:sz w:val="24"/>
                <w:szCs w:val="24"/>
                <w:lang w:val="es-ES_tradnl" w:eastAsia="es-ES"/>
              </w:rPr>
            </w:pPr>
            <w:r w:rsidRPr="00EA22D2">
              <w:rPr>
                <w:rFonts w:ascii="Barlow Medium" w:hAnsi="Barlow Medium"/>
                <w:b/>
                <w:bCs/>
                <w:color w:val="FFFFFF"/>
              </w:rPr>
              <w:t>Inversión (pesos)</w:t>
            </w:r>
          </w:p>
        </w:tc>
      </w:tr>
      <w:tr w:rsidR="0031607A" w:rsidRPr="00EA22D2" w:rsidTr="0031607A">
        <w:trPr>
          <w:trHeight w:val="105"/>
          <w:jc w:val="center"/>
        </w:trPr>
        <w:tc>
          <w:tcPr>
            <w:tcW w:w="6886" w:type="dxa"/>
            <w:tcBorders>
              <w:top w:val="nil"/>
              <w:left w:val="single" w:sz="8" w:space="0" w:color="FFFFFF"/>
              <w:bottom w:val="single" w:sz="8" w:space="0" w:color="FFFFFF"/>
              <w:right w:val="single" w:sz="8" w:space="0" w:color="FFFFFF"/>
            </w:tcBorders>
            <w:shd w:val="clear" w:color="auto" w:fill="FFFFFF"/>
            <w:noWrap/>
            <w:tcMar>
              <w:top w:w="0" w:type="dxa"/>
              <w:left w:w="70" w:type="dxa"/>
              <w:bottom w:w="0" w:type="dxa"/>
              <w:right w:w="70" w:type="dxa"/>
            </w:tcMar>
            <w:vAlign w:val="center"/>
            <w:hideMark/>
          </w:tcPr>
          <w:p w:rsidR="0031607A" w:rsidRPr="00EA22D2" w:rsidRDefault="0031607A" w:rsidP="0031607A">
            <w:pPr>
              <w:spacing w:line="276" w:lineRule="auto"/>
              <w:rPr>
                <w:rFonts w:ascii="Barlow" w:hAnsi="Barlow"/>
                <w:b/>
                <w:bCs/>
                <w:color w:val="121D56"/>
                <w:lang w:eastAsia="es-MX"/>
              </w:rPr>
            </w:pPr>
            <w:r w:rsidRPr="00EA22D2">
              <w:rPr>
                <w:rFonts w:ascii="Barlow" w:hAnsi="Barlow"/>
                <w:b/>
                <w:bCs/>
                <w:color w:val="121D56"/>
                <w:lang w:eastAsia="es-MX"/>
              </w:rPr>
              <w:t>Presupuesto no destinado a inversión en infancia</w:t>
            </w:r>
          </w:p>
        </w:tc>
        <w:tc>
          <w:tcPr>
            <w:tcW w:w="2688" w:type="dxa"/>
            <w:tcBorders>
              <w:top w:val="nil"/>
              <w:left w:val="nil"/>
              <w:bottom w:val="single" w:sz="8" w:space="0" w:color="FFFFFF"/>
              <w:right w:val="single" w:sz="8" w:space="0" w:color="FFFFFF"/>
            </w:tcBorders>
            <w:shd w:val="clear" w:color="auto" w:fill="FFFFFF"/>
            <w:noWrap/>
            <w:tcMar>
              <w:top w:w="0" w:type="dxa"/>
              <w:left w:w="70" w:type="dxa"/>
              <w:bottom w:w="0" w:type="dxa"/>
              <w:right w:w="70" w:type="dxa"/>
            </w:tcMar>
            <w:vAlign w:val="center"/>
            <w:hideMark/>
          </w:tcPr>
          <w:p w:rsidR="0031607A" w:rsidRPr="00EA22D2" w:rsidRDefault="0031607A" w:rsidP="0031607A">
            <w:pPr>
              <w:spacing w:line="276" w:lineRule="auto"/>
              <w:jc w:val="right"/>
              <w:rPr>
                <w:rFonts w:ascii="Barlow" w:hAnsi="Barlow"/>
                <w:b/>
                <w:bCs/>
                <w:color w:val="121D56"/>
                <w:lang w:eastAsia="es-MX"/>
              </w:rPr>
            </w:pPr>
            <w:r w:rsidRPr="00EA22D2">
              <w:rPr>
                <w:rFonts w:ascii="Barlow" w:hAnsi="Barlow"/>
                <w:b/>
                <w:bCs/>
                <w:color w:val="121D56"/>
                <w:lang w:eastAsia="es-MX"/>
              </w:rPr>
              <w:t>30,483,990,551</w:t>
            </w:r>
          </w:p>
        </w:tc>
      </w:tr>
      <w:tr w:rsidR="0031607A" w:rsidRPr="00EA22D2" w:rsidTr="0031607A">
        <w:trPr>
          <w:trHeight w:val="105"/>
          <w:jc w:val="center"/>
        </w:trPr>
        <w:tc>
          <w:tcPr>
            <w:tcW w:w="6886" w:type="dxa"/>
            <w:tcBorders>
              <w:top w:val="nil"/>
              <w:left w:val="single" w:sz="8" w:space="0" w:color="FFFFFF"/>
              <w:bottom w:val="single" w:sz="8" w:space="0" w:color="FFFFFF"/>
              <w:right w:val="single" w:sz="8" w:space="0" w:color="FFFFFF"/>
            </w:tcBorders>
            <w:shd w:val="clear" w:color="auto" w:fill="F2F2F2"/>
            <w:noWrap/>
            <w:tcMar>
              <w:top w:w="0" w:type="dxa"/>
              <w:left w:w="70" w:type="dxa"/>
              <w:bottom w:w="0" w:type="dxa"/>
              <w:right w:w="70" w:type="dxa"/>
            </w:tcMar>
            <w:vAlign w:val="center"/>
            <w:hideMark/>
          </w:tcPr>
          <w:p w:rsidR="0031607A" w:rsidRPr="00EA22D2" w:rsidRDefault="0031607A" w:rsidP="0031607A">
            <w:pPr>
              <w:spacing w:line="276" w:lineRule="auto"/>
              <w:rPr>
                <w:rFonts w:ascii="Barlow" w:hAnsi="Barlow"/>
                <w:b/>
                <w:bCs/>
                <w:color w:val="121D56"/>
                <w:lang w:eastAsia="es-MX"/>
              </w:rPr>
            </w:pPr>
            <w:r w:rsidRPr="00EA22D2">
              <w:rPr>
                <w:rFonts w:ascii="Barlow" w:hAnsi="Barlow"/>
                <w:b/>
                <w:bCs/>
                <w:color w:val="121D56"/>
                <w:lang w:eastAsia="es-MX"/>
              </w:rPr>
              <w:t>Inversión en infancia</w:t>
            </w:r>
          </w:p>
        </w:tc>
        <w:tc>
          <w:tcPr>
            <w:tcW w:w="2688" w:type="dxa"/>
            <w:tcBorders>
              <w:top w:val="nil"/>
              <w:left w:val="nil"/>
              <w:bottom w:val="single" w:sz="8" w:space="0" w:color="FFFFFF"/>
              <w:right w:val="single" w:sz="8" w:space="0" w:color="FFFFFF"/>
            </w:tcBorders>
            <w:shd w:val="clear" w:color="auto" w:fill="F2F2F2"/>
            <w:noWrap/>
            <w:tcMar>
              <w:top w:w="0" w:type="dxa"/>
              <w:left w:w="70" w:type="dxa"/>
              <w:bottom w:w="0" w:type="dxa"/>
              <w:right w:w="70" w:type="dxa"/>
            </w:tcMar>
            <w:vAlign w:val="center"/>
            <w:hideMark/>
          </w:tcPr>
          <w:p w:rsidR="0031607A" w:rsidRPr="00EA22D2" w:rsidRDefault="0031607A" w:rsidP="0031607A">
            <w:pPr>
              <w:spacing w:line="276" w:lineRule="auto"/>
              <w:jc w:val="right"/>
              <w:rPr>
                <w:rFonts w:ascii="Barlow" w:hAnsi="Barlow"/>
                <w:b/>
                <w:bCs/>
                <w:color w:val="121D56"/>
                <w:lang w:eastAsia="es-MX"/>
              </w:rPr>
            </w:pPr>
            <w:r w:rsidRPr="00EA22D2">
              <w:rPr>
                <w:rFonts w:ascii="Barlow" w:hAnsi="Barlow"/>
                <w:b/>
                <w:bCs/>
                <w:color w:val="121D56"/>
                <w:lang w:eastAsia="es-MX"/>
              </w:rPr>
              <w:t>13,652,249,027</w:t>
            </w:r>
          </w:p>
        </w:tc>
      </w:tr>
      <w:tr w:rsidR="0031607A" w:rsidRPr="00EA22D2" w:rsidTr="0031607A">
        <w:trPr>
          <w:trHeight w:val="105"/>
          <w:jc w:val="center"/>
        </w:trPr>
        <w:tc>
          <w:tcPr>
            <w:tcW w:w="6886" w:type="dxa"/>
            <w:tcBorders>
              <w:top w:val="nil"/>
              <w:left w:val="single" w:sz="8" w:space="0" w:color="FFFFFF"/>
              <w:bottom w:val="single" w:sz="8" w:space="0" w:color="FFFFFF"/>
              <w:right w:val="single" w:sz="8" w:space="0" w:color="FFFFFF"/>
            </w:tcBorders>
            <w:noWrap/>
            <w:tcMar>
              <w:top w:w="0" w:type="dxa"/>
              <w:left w:w="70" w:type="dxa"/>
              <w:bottom w:w="0" w:type="dxa"/>
              <w:right w:w="70" w:type="dxa"/>
            </w:tcMar>
            <w:vAlign w:val="center"/>
            <w:hideMark/>
          </w:tcPr>
          <w:p w:rsidR="0031607A" w:rsidRPr="00EA22D2" w:rsidRDefault="0031607A" w:rsidP="0031607A">
            <w:pPr>
              <w:numPr>
                <w:ilvl w:val="0"/>
                <w:numId w:val="20"/>
              </w:numPr>
              <w:spacing w:after="0" w:line="276" w:lineRule="auto"/>
              <w:contextualSpacing/>
              <w:rPr>
                <w:rFonts w:ascii="Barlow" w:hAnsi="Barlow"/>
                <w:color w:val="121D56"/>
                <w:sz w:val="20"/>
                <w:szCs w:val="20"/>
                <w:lang w:eastAsia="es-MX"/>
              </w:rPr>
            </w:pPr>
            <w:r w:rsidRPr="00EA22D2">
              <w:rPr>
                <w:rFonts w:ascii="Barlow" w:hAnsi="Barlow"/>
                <w:color w:val="121D56"/>
                <w:sz w:val="20"/>
                <w:szCs w:val="20"/>
                <w:lang w:eastAsia="es-MX"/>
              </w:rPr>
              <w:t>Población de 6 a 17 años</w:t>
            </w:r>
          </w:p>
        </w:tc>
        <w:tc>
          <w:tcPr>
            <w:tcW w:w="2688" w:type="dxa"/>
            <w:tcBorders>
              <w:top w:val="nil"/>
              <w:left w:val="nil"/>
              <w:bottom w:val="single" w:sz="8" w:space="0" w:color="FFFFFF"/>
              <w:right w:val="single" w:sz="8" w:space="0" w:color="FFFFFF"/>
            </w:tcBorders>
            <w:noWrap/>
            <w:tcMar>
              <w:top w:w="0" w:type="dxa"/>
              <w:left w:w="70" w:type="dxa"/>
              <w:bottom w:w="0" w:type="dxa"/>
              <w:right w:w="70" w:type="dxa"/>
            </w:tcMar>
            <w:vAlign w:val="center"/>
            <w:hideMark/>
          </w:tcPr>
          <w:p w:rsidR="0031607A" w:rsidRPr="00EA22D2" w:rsidRDefault="0031607A" w:rsidP="0031607A">
            <w:pPr>
              <w:spacing w:line="276" w:lineRule="auto"/>
              <w:jc w:val="right"/>
              <w:rPr>
                <w:rFonts w:ascii="Barlow" w:hAnsi="Barlow"/>
                <w:color w:val="121D56"/>
                <w:sz w:val="20"/>
                <w:szCs w:val="20"/>
                <w:lang w:eastAsia="es-MX"/>
              </w:rPr>
            </w:pPr>
            <w:r w:rsidRPr="00EA22D2">
              <w:rPr>
                <w:rFonts w:ascii="Barlow" w:hAnsi="Barlow"/>
                <w:color w:val="121D56"/>
                <w:sz w:val="20"/>
                <w:szCs w:val="20"/>
                <w:lang w:eastAsia="es-MX"/>
              </w:rPr>
              <w:t>10,076,713,706</w:t>
            </w:r>
          </w:p>
        </w:tc>
      </w:tr>
      <w:tr w:rsidR="0031607A" w:rsidRPr="00EA22D2" w:rsidTr="0031607A">
        <w:trPr>
          <w:trHeight w:val="105"/>
          <w:jc w:val="center"/>
        </w:trPr>
        <w:tc>
          <w:tcPr>
            <w:tcW w:w="6886" w:type="dxa"/>
            <w:tcBorders>
              <w:top w:val="nil"/>
              <w:left w:val="single" w:sz="8" w:space="0" w:color="FFFFFF"/>
              <w:bottom w:val="single" w:sz="8" w:space="0" w:color="FFFFFF"/>
              <w:right w:val="single" w:sz="8" w:space="0" w:color="FFFFFF"/>
            </w:tcBorders>
            <w:shd w:val="clear" w:color="auto" w:fill="F2F2F2"/>
            <w:noWrap/>
            <w:tcMar>
              <w:top w:w="0" w:type="dxa"/>
              <w:left w:w="70" w:type="dxa"/>
              <w:bottom w:w="0" w:type="dxa"/>
              <w:right w:w="70" w:type="dxa"/>
            </w:tcMar>
            <w:vAlign w:val="center"/>
            <w:hideMark/>
          </w:tcPr>
          <w:p w:rsidR="0031607A" w:rsidRPr="00EA22D2" w:rsidRDefault="0031607A" w:rsidP="0031607A">
            <w:pPr>
              <w:numPr>
                <w:ilvl w:val="0"/>
                <w:numId w:val="20"/>
              </w:numPr>
              <w:spacing w:after="0" w:line="276" w:lineRule="auto"/>
              <w:contextualSpacing/>
              <w:rPr>
                <w:rFonts w:ascii="Barlow" w:hAnsi="Barlow"/>
                <w:color w:val="121D56"/>
                <w:sz w:val="20"/>
                <w:szCs w:val="20"/>
                <w:lang w:eastAsia="es-MX"/>
              </w:rPr>
            </w:pPr>
            <w:r w:rsidRPr="00EA22D2">
              <w:rPr>
                <w:rFonts w:ascii="Barlow" w:hAnsi="Barlow"/>
                <w:color w:val="121D56"/>
                <w:sz w:val="20"/>
                <w:szCs w:val="20"/>
                <w:lang w:eastAsia="es-MX"/>
              </w:rPr>
              <w:t>Infancia temprana (0 a 5 años)</w:t>
            </w:r>
          </w:p>
        </w:tc>
        <w:tc>
          <w:tcPr>
            <w:tcW w:w="2688" w:type="dxa"/>
            <w:tcBorders>
              <w:top w:val="nil"/>
              <w:left w:val="nil"/>
              <w:bottom w:val="single" w:sz="8" w:space="0" w:color="FFFFFF"/>
              <w:right w:val="single" w:sz="8" w:space="0" w:color="FFFFFF"/>
            </w:tcBorders>
            <w:shd w:val="clear" w:color="auto" w:fill="F2F2F2"/>
            <w:noWrap/>
            <w:tcMar>
              <w:top w:w="0" w:type="dxa"/>
              <w:left w:w="70" w:type="dxa"/>
              <w:bottom w:w="0" w:type="dxa"/>
              <w:right w:w="70" w:type="dxa"/>
            </w:tcMar>
            <w:vAlign w:val="center"/>
            <w:hideMark/>
          </w:tcPr>
          <w:p w:rsidR="0031607A" w:rsidRPr="00EA22D2" w:rsidRDefault="0031607A" w:rsidP="0031607A">
            <w:pPr>
              <w:spacing w:line="276" w:lineRule="auto"/>
              <w:jc w:val="right"/>
              <w:rPr>
                <w:rFonts w:ascii="Barlow" w:hAnsi="Barlow"/>
                <w:color w:val="121D56"/>
                <w:sz w:val="20"/>
                <w:szCs w:val="20"/>
                <w:lang w:eastAsia="es-MX"/>
              </w:rPr>
            </w:pPr>
            <w:r w:rsidRPr="00EA22D2">
              <w:rPr>
                <w:rFonts w:ascii="Barlow" w:hAnsi="Barlow"/>
                <w:color w:val="121D56"/>
                <w:sz w:val="20"/>
                <w:szCs w:val="20"/>
                <w:lang w:eastAsia="es-MX"/>
              </w:rPr>
              <w:t>3,575,535,321</w:t>
            </w:r>
          </w:p>
        </w:tc>
      </w:tr>
      <w:tr w:rsidR="0031607A" w:rsidRPr="00EA22D2" w:rsidTr="0031607A">
        <w:trPr>
          <w:trHeight w:val="299"/>
          <w:jc w:val="center"/>
        </w:trPr>
        <w:tc>
          <w:tcPr>
            <w:tcW w:w="6886" w:type="dxa"/>
            <w:tcBorders>
              <w:top w:val="nil"/>
              <w:left w:val="single" w:sz="8" w:space="0" w:color="FFFFFF"/>
              <w:bottom w:val="single" w:sz="8" w:space="0" w:color="FFFFFF"/>
              <w:right w:val="single" w:sz="8" w:space="0" w:color="FFFFFF"/>
            </w:tcBorders>
            <w:shd w:val="clear" w:color="auto" w:fill="2699BE"/>
            <w:noWrap/>
            <w:tcMar>
              <w:top w:w="0" w:type="dxa"/>
              <w:left w:w="70" w:type="dxa"/>
              <w:bottom w:w="0" w:type="dxa"/>
              <w:right w:w="70" w:type="dxa"/>
            </w:tcMar>
            <w:vAlign w:val="center"/>
            <w:hideMark/>
          </w:tcPr>
          <w:p w:rsidR="0031607A" w:rsidRPr="00EA22D2" w:rsidRDefault="0031607A" w:rsidP="0031607A">
            <w:pPr>
              <w:spacing w:before="120" w:after="100" w:afterAutospacing="1" w:line="360" w:lineRule="auto"/>
              <w:jc w:val="right"/>
              <w:rPr>
                <w:rFonts w:ascii="Barlow Medium" w:hAnsi="Barlow Medium"/>
                <w:b/>
                <w:bCs/>
                <w:color w:val="FFFFFF"/>
                <w:sz w:val="24"/>
                <w:szCs w:val="24"/>
                <w:lang w:val="es-ES_tradnl" w:eastAsia="es-ES"/>
              </w:rPr>
            </w:pPr>
            <w:r w:rsidRPr="00EA22D2">
              <w:rPr>
                <w:rFonts w:ascii="Barlow Medium" w:hAnsi="Barlow Medium"/>
                <w:b/>
                <w:bCs/>
                <w:color w:val="FFFFFF"/>
              </w:rPr>
              <w:t>Total</w:t>
            </w:r>
          </w:p>
        </w:tc>
        <w:tc>
          <w:tcPr>
            <w:tcW w:w="2688" w:type="dxa"/>
            <w:tcBorders>
              <w:top w:val="nil"/>
              <w:left w:val="nil"/>
              <w:bottom w:val="single" w:sz="8" w:space="0" w:color="FFFFFF"/>
              <w:right w:val="single" w:sz="8" w:space="0" w:color="FFFFFF"/>
            </w:tcBorders>
            <w:shd w:val="clear" w:color="auto" w:fill="121D56"/>
            <w:noWrap/>
            <w:tcMar>
              <w:top w:w="0" w:type="dxa"/>
              <w:left w:w="70" w:type="dxa"/>
              <w:bottom w:w="0" w:type="dxa"/>
              <w:right w:w="70" w:type="dxa"/>
            </w:tcMar>
            <w:vAlign w:val="center"/>
            <w:hideMark/>
          </w:tcPr>
          <w:p w:rsidR="0031607A" w:rsidRPr="00EA22D2" w:rsidRDefault="0031607A" w:rsidP="0031607A">
            <w:pPr>
              <w:spacing w:before="120" w:after="100" w:afterAutospacing="1" w:line="360" w:lineRule="auto"/>
              <w:jc w:val="right"/>
              <w:rPr>
                <w:rFonts w:ascii="Barlow Medium" w:hAnsi="Barlow Medium"/>
                <w:b/>
                <w:bCs/>
                <w:color w:val="FFFFFF"/>
                <w:sz w:val="24"/>
                <w:szCs w:val="24"/>
                <w:lang w:val="es-ES_tradnl" w:eastAsia="es-ES"/>
              </w:rPr>
            </w:pPr>
            <w:r w:rsidRPr="00EA22D2">
              <w:rPr>
                <w:rFonts w:ascii="Barlow Medium" w:hAnsi="Barlow Medium"/>
                <w:b/>
                <w:bCs/>
                <w:color w:val="FFFFFF"/>
              </w:rPr>
              <w:t>44,136,239,578</w:t>
            </w:r>
          </w:p>
        </w:tc>
      </w:tr>
    </w:tbl>
    <w:p w:rsidR="0031607A" w:rsidRPr="00EA22D2" w:rsidRDefault="0031607A" w:rsidP="0031607A">
      <w:pPr>
        <w:jc w:val="center"/>
        <w:rPr>
          <w:rFonts w:ascii="Barlow Medium" w:hAnsi="Barlow Medium"/>
          <w:color w:val="2699BE"/>
          <w:lang w:val="es-ES_tradnl" w:eastAsia="es-ES"/>
        </w:rPr>
      </w:pPr>
      <w:r w:rsidRPr="00EA22D2">
        <w:rPr>
          <w:rFonts w:ascii="Barlow Medium" w:hAnsi="Barlow Medium"/>
          <w:color w:val="2699BE"/>
        </w:rPr>
        <w:t>Fuente: Elaboración propia.</w:t>
      </w:r>
    </w:p>
    <w:p w:rsidR="002F255E" w:rsidRPr="00E31AC2" w:rsidRDefault="002F255E" w:rsidP="002F255E">
      <w:pPr>
        <w:spacing w:line="23" w:lineRule="atLeast"/>
        <w:jc w:val="both"/>
        <w:rPr>
          <w:rFonts w:ascii="Arial" w:eastAsia="Arial" w:hAnsi="Arial" w:cs="Arial"/>
          <w:sz w:val="20"/>
          <w:szCs w:val="20"/>
        </w:rPr>
      </w:pPr>
      <w:r w:rsidRPr="00E31AC2">
        <w:rPr>
          <w:rFonts w:ascii="Arial" w:eastAsia="Arial" w:hAnsi="Arial" w:cs="Arial"/>
          <w:sz w:val="20"/>
          <w:szCs w:val="20"/>
        </w:rPr>
        <w:t>Por otra parte la inversión en infancia temprana representa el 8.10% del total del presupuesto estatal y el 10.08% del gasto programable.</w:t>
      </w:r>
    </w:p>
    <w:p w:rsidR="002F255E" w:rsidRPr="00E31AC2" w:rsidRDefault="002F255E" w:rsidP="002F255E">
      <w:pPr>
        <w:spacing w:line="23" w:lineRule="atLeast"/>
        <w:jc w:val="both"/>
        <w:rPr>
          <w:rFonts w:ascii="Arial" w:eastAsia="Arial" w:hAnsi="Arial" w:cs="Arial"/>
          <w:sz w:val="20"/>
          <w:szCs w:val="20"/>
        </w:rPr>
      </w:pPr>
      <w:r w:rsidRPr="00E31AC2">
        <w:rPr>
          <w:rFonts w:ascii="Arial" w:eastAsia="Arial" w:hAnsi="Arial" w:cs="Arial"/>
          <w:sz w:val="20"/>
          <w:szCs w:val="20"/>
        </w:rPr>
        <w:t>En cuanto al enfoque por derechos, la inversión en infancia temprana centra su atención en dos derechos: El derecho al desarrollo (61.58%) y el derecho la supervivencia (35.36%)  (Gráfico 2).</w:t>
      </w:r>
    </w:p>
    <w:p w:rsidR="002F255E" w:rsidRPr="00E31AC2" w:rsidRDefault="002F255E" w:rsidP="002F255E">
      <w:pPr>
        <w:jc w:val="center"/>
        <w:rPr>
          <w:rFonts w:ascii="Arial" w:eastAsia="Arial" w:hAnsi="Arial" w:cs="Arial"/>
          <w:b/>
          <w:bCs/>
          <w:w w:val="103"/>
          <w:sz w:val="20"/>
          <w:szCs w:val="20"/>
        </w:rPr>
      </w:pPr>
      <w:r w:rsidRPr="00E31AC2">
        <w:rPr>
          <w:rFonts w:ascii="Arial" w:eastAsia="Arial" w:hAnsi="Arial" w:cs="Arial"/>
          <w:b/>
          <w:bCs/>
          <w:w w:val="103"/>
          <w:sz w:val="20"/>
          <w:szCs w:val="20"/>
        </w:rPr>
        <w:t>Gráfica 2. Inversión en infancia temprana por derecho</w:t>
      </w:r>
    </w:p>
    <w:p w:rsidR="002F255E" w:rsidRPr="00E31AC2" w:rsidRDefault="002F255E" w:rsidP="002F255E">
      <w:pPr>
        <w:jc w:val="center"/>
        <w:rPr>
          <w:rFonts w:ascii="Arial" w:hAnsi="Arial" w:cs="Arial"/>
          <w:b/>
          <w:sz w:val="20"/>
          <w:szCs w:val="20"/>
        </w:rPr>
      </w:pPr>
      <w:r w:rsidRPr="00E31AC2">
        <w:rPr>
          <w:rFonts w:ascii="Arial" w:hAnsi="Arial" w:cs="Arial"/>
          <w:noProof/>
          <w:sz w:val="20"/>
          <w:szCs w:val="20"/>
          <w:lang w:eastAsia="es-MX"/>
        </w:rPr>
        <w:lastRenderedPageBreak/>
        <w:drawing>
          <wp:inline distT="0" distB="0" distL="0" distR="0">
            <wp:extent cx="4191000" cy="2222500"/>
            <wp:effectExtent l="0" t="0" r="0" b="635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Fuente: Elaboración propia.</w:t>
      </w:r>
    </w:p>
    <w:p w:rsidR="002F255E" w:rsidRPr="00E31AC2" w:rsidRDefault="002F255E" w:rsidP="002F255E">
      <w:pPr>
        <w:spacing w:line="23" w:lineRule="atLeast"/>
        <w:jc w:val="both"/>
        <w:rPr>
          <w:rFonts w:ascii="Arial" w:eastAsia="Arial" w:hAnsi="Arial" w:cs="Arial"/>
          <w:sz w:val="20"/>
          <w:szCs w:val="20"/>
        </w:rPr>
      </w:pPr>
      <w:r w:rsidRPr="00E31AC2">
        <w:rPr>
          <w:rFonts w:ascii="Arial" w:eastAsia="Arial" w:hAnsi="Arial" w:cs="Arial"/>
          <w:sz w:val="20"/>
          <w:szCs w:val="20"/>
        </w:rPr>
        <w:t>En cuanto a la especificidad de la inversión en infancia temprana el 71.68% se destina a los agentes que actúan a favor de la niñez; el 18.99% a la inversión ampliada; el 7.40% atiende de manera directa a la población de 0 a 5 años y el 1.94% en bienes públicos.</w:t>
      </w:r>
    </w:p>
    <w:p w:rsidR="002F255E" w:rsidRPr="00E31AC2" w:rsidRDefault="002F255E" w:rsidP="002F255E">
      <w:pPr>
        <w:jc w:val="center"/>
        <w:rPr>
          <w:rFonts w:ascii="Arial" w:eastAsia="Arial" w:hAnsi="Arial" w:cs="Arial"/>
          <w:b/>
          <w:bCs/>
          <w:w w:val="103"/>
          <w:sz w:val="20"/>
          <w:szCs w:val="20"/>
        </w:rPr>
      </w:pPr>
      <w:r w:rsidRPr="00E31AC2">
        <w:rPr>
          <w:rFonts w:ascii="Arial" w:eastAsia="Arial" w:hAnsi="Arial" w:cs="Arial"/>
          <w:b/>
          <w:bCs/>
          <w:w w:val="103"/>
          <w:sz w:val="20"/>
          <w:szCs w:val="20"/>
        </w:rPr>
        <w:t>Gráfico 3. Especificidad de la inversión en infancia temprana</w:t>
      </w:r>
    </w:p>
    <w:p w:rsidR="002F255E" w:rsidRPr="00E31AC2" w:rsidRDefault="002F255E" w:rsidP="002F255E">
      <w:pPr>
        <w:jc w:val="center"/>
        <w:rPr>
          <w:rFonts w:ascii="Arial" w:hAnsi="Arial" w:cs="Arial"/>
          <w:b/>
          <w:sz w:val="20"/>
          <w:szCs w:val="20"/>
        </w:rPr>
      </w:pPr>
      <w:r w:rsidRPr="00E31AC2">
        <w:rPr>
          <w:rFonts w:ascii="Arial" w:hAnsi="Arial" w:cs="Arial"/>
          <w:noProof/>
          <w:sz w:val="20"/>
          <w:szCs w:val="20"/>
          <w:lang w:eastAsia="es-MX"/>
        </w:rPr>
        <w:drawing>
          <wp:inline distT="0" distB="0" distL="0" distR="0">
            <wp:extent cx="3824578" cy="2115047"/>
            <wp:effectExtent l="0" t="0" r="5080"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Fuente: Elaboración propia.</w:t>
      </w:r>
    </w:p>
    <w:p w:rsidR="002F255E" w:rsidRPr="00E31AC2" w:rsidRDefault="002F255E" w:rsidP="002F255E">
      <w:pPr>
        <w:autoSpaceDE w:val="0"/>
        <w:autoSpaceDN w:val="0"/>
        <w:spacing w:line="276" w:lineRule="auto"/>
        <w:jc w:val="both"/>
        <w:rPr>
          <w:rFonts w:ascii="Arial" w:eastAsia="Arial" w:hAnsi="Arial" w:cs="Arial"/>
          <w:sz w:val="20"/>
          <w:szCs w:val="20"/>
        </w:rPr>
      </w:pPr>
      <w:r w:rsidRPr="00E31AC2">
        <w:rPr>
          <w:rFonts w:ascii="Arial" w:hAnsi="Arial" w:cs="Arial"/>
          <w:sz w:val="20"/>
          <w:szCs w:val="20"/>
        </w:rPr>
        <w:t>La inversión destinada para infancia temprana en el Estado está asignada en 23 Programas Presupuestarios ejecutados por 17 instituciones de la Administración Pública Estatal.</w:t>
      </w:r>
    </w:p>
    <w:p w:rsidR="002F255E" w:rsidRPr="00E31AC2" w:rsidRDefault="002F255E" w:rsidP="002F255E">
      <w:pPr>
        <w:spacing w:line="23" w:lineRule="atLeast"/>
        <w:jc w:val="both"/>
        <w:rPr>
          <w:rFonts w:ascii="Arial" w:eastAsia="Arial" w:hAnsi="Arial" w:cs="Arial"/>
          <w:sz w:val="20"/>
          <w:szCs w:val="20"/>
        </w:rPr>
      </w:pPr>
      <w:r w:rsidRPr="00E31AC2">
        <w:rPr>
          <w:rFonts w:ascii="Arial" w:eastAsia="Arial" w:hAnsi="Arial" w:cs="Arial"/>
          <w:sz w:val="20"/>
          <w:szCs w:val="20"/>
        </w:rPr>
        <w:t>Asimismo, en primer lugar el Programa Presupuestario Cobertura con Equidad en Educación Básica que incluye lo relativo a los servicios de educación básica, concentra el 56.03% de la inversión total destinada a Infancia temprana. En segundo lugar con un 10.38% está el Programa Presupuestario Prestación de Servicios de Salud el cual es coordinado por la Secretaría de Salud, y en tercer lugar con un 6.32% de la inversión se ubica el Programa de Atención Integral en Alimentación a Personas Sujetas de Asistencia Social (Tabla 4).</w:t>
      </w:r>
    </w:p>
    <w:p w:rsidR="002F255E" w:rsidRPr="00E31AC2" w:rsidRDefault="002F255E" w:rsidP="002F255E">
      <w:pPr>
        <w:jc w:val="center"/>
        <w:rPr>
          <w:rFonts w:ascii="Arial" w:eastAsia="Arial" w:hAnsi="Arial" w:cs="Arial"/>
          <w:b/>
          <w:bCs/>
          <w:w w:val="103"/>
          <w:sz w:val="20"/>
          <w:szCs w:val="20"/>
        </w:rPr>
      </w:pPr>
      <w:r w:rsidRPr="00E31AC2">
        <w:rPr>
          <w:rFonts w:ascii="Arial" w:eastAsia="Arial" w:hAnsi="Arial" w:cs="Arial"/>
          <w:b/>
          <w:bCs/>
          <w:w w:val="103"/>
          <w:sz w:val="20"/>
          <w:szCs w:val="20"/>
        </w:rPr>
        <w:lastRenderedPageBreak/>
        <w:t>Tabla 4. Inversión por programas presupuestarios</w:t>
      </w:r>
    </w:p>
    <w:p w:rsidR="002F255E" w:rsidRPr="00E31AC2" w:rsidRDefault="002F255E" w:rsidP="002F255E">
      <w:pPr>
        <w:jc w:val="center"/>
        <w:rPr>
          <w:rFonts w:ascii="Arial" w:eastAsia="Arial" w:hAnsi="Arial" w:cs="Arial"/>
          <w:b/>
          <w:bCs/>
          <w:w w:val="103"/>
          <w:sz w:val="20"/>
          <w:szCs w:val="20"/>
        </w:rPr>
      </w:pPr>
    </w:p>
    <w:tbl>
      <w:tblPr>
        <w:tblW w:w="0" w:type="auto"/>
        <w:tblLayout w:type="fixed"/>
        <w:tblCellMar>
          <w:left w:w="70" w:type="dxa"/>
          <w:right w:w="70" w:type="dxa"/>
        </w:tblCellMar>
        <w:tblLook w:val="04A0"/>
      </w:tblPr>
      <w:tblGrid>
        <w:gridCol w:w="4820"/>
        <w:gridCol w:w="1321"/>
        <w:gridCol w:w="2001"/>
        <w:gridCol w:w="696"/>
      </w:tblGrid>
      <w:tr w:rsidR="002F255E" w:rsidRPr="00E31AC2" w:rsidTr="0031607A">
        <w:trPr>
          <w:trHeight w:val="397"/>
          <w:tblHeader/>
        </w:trPr>
        <w:tc>
          <w:tcPr>
            <w:tcW w:w="4820" w:type="dxa"/>
            <w:tcBorders>
              <w:top w:val="nil"/>
              <w:left w:val="nil"/>
              <w:bottom w:val="nil"/>
              <w:right w:val="nil"/>
            </w:tcBorders>
            <w:shd w:val="clear" w:color="000000" w:fill="2699BE"/>
            <w:noWrap/>
            <w:vAlign w:val="center"/>
            <w:hideMark/>
          </w:tcPr>
          <w:p w:rsidR="002F255E" w:rsidRPr="00E31AC2" w:rsidRDefault="002F255E" w:rsidP="0031607A">
            <w:pPr>
              <w:spacing w:line="360" w:lineRule="auto"/>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 xml:space="preserve">Programa </w:t>
            </w:r>
            <w:r w:rsidRPr="00E31AC2">
              <w:rPr>
                <w:rFonts w:ascii="Arial" w:hAnsi="Arial" w:cs="Arial"/>
                <w:b/>
                <w:bCs/>
                <w:sz w:val="20"/>
                <w:szCs w:val="20"/>
              </w:rPr>
              <w:t>Presupuestario</w:t>
            </w:r>
          </w:p>
        </w:tc>
        <w:tc>
          <w:tcPr>
            <w:tcW w:w="1321" w:type="dxa"/>
            <w:tcBorders>
              <w:top w:val="nil"/>
              <w:left w:val="nil"/>
              <w:bottom w:val="nil"/>
              <w:right w:val="nil"/>
            </w:tcBorders>
            <w:shd w:val="clear" w:color="000000" w:fill="121D56"/>
            <w:noWrap/>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Importe PP (pesos)</w:t>
            </w:r>
          </w:p>
        </w:tc>
        <w:tc>
          <w:tcPr>
            <w:tcW w:w="2001" w:type="dxa"/>
            <w:tcBorders>
              <w:top w:val="nil"/>
              <w:left w:val="nil"/>
              <w:bottom w:val="nil"/>
              <w:right w:val="nil"/>
            </w:tcBorders>
            <w:shd w:val="clear" w:color="000000" w:fill="121D56"/>
            <w:noWrap/>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Inversión infancia temprana (pesos)</w:t>
            </w:r>
          </w:p>
        </w:tc>
        <w:tc>
          <w:tcPr>
            <w:tcW w:w="696" w:type="dxa"/>
            <w:tcBorders>
              <w:top w:val="nil"/>
              <w:left w:val="nil"/>
              <w:bottom w:val="nil"/>
              <w:right w:val="nil"/>
            </w:tcBorders>
            <w:shd w:val="clear" w:color="000000" w:fill="121D56"/>
            <w:noWrap/>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Porcentaje</w:t>
            </w:r>
          </w:p>
        </w:tc>
      </w:tr>
      <w:tr w:rsidR="002F255E" w:rsidRPr="00E31AC2" w:rsidTr="0031607A">
        <w:trPr>
          <w:trHeight w:val="300"/>
        </w:trPr>
        <w:tc>
          <w:tcPr>
            <w:tcW w:w="4820" w:type="dxa"/>
            <w:tcBorders>
              <w:top w:val="nil"/>
              <w:left w:val="nil"/>
              <w:bottom w:val="nil"/>
              <w:right w:val="nil"/>
            </w:tcBorders>
            <w:shd w:val="clear" w:color="auto" w:fill="auto"/>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Prestación de Servicios de Salud a la Infancia</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97,228,105</w:t>
            </w:r>
          </w:p>
        </w:tc>
        <w:tc>
          <w:tcPr>
            <w:tcW w:w="200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97,228,105</w:t>
            </w:r>
          </w:p>
        </w:tc>
        <w:tc>
          <w:tcPr>
            <w:tcW w:w="696" w:type="dxa"/>
            <w:tcBorders>
              <w:top w:val="nil"/>
              <w:left w:val="nil"/>
              <w:bottom w:val="nil"/>
              <w:right w:val="nil"/>
            </w:tcBorders>
            <w:shd w:val="clear" w:color="auto" w:fill="auto"/>
            <w:noWrap/>
            <w:hideMark/>
          </w:tcPr>
          <w:p w:rsidR="002F255E" w:rsidRPr="00E31AC2" w:rsidRDefault="002F255E" w:rsidP="0031607A">
            <w:pPr>
              <w:spacing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100%</w:t>
            </w:r>
          </w:p>
        </w:tc>
      </w:tr>
      <w:tr w:rsidR="002F255E" w:rsidRPr="00E31AC2" w:rsidTr="0031607A">
        <w:trPr>
          <w:trHeight w:val="300"/>
        </w:trPr>
        <w:tc>
          <w:tcPr>
            <w:tcW w:w="4820" w:type="dxa"/>
            <w:tcBorders>
              <w:top w:val="nil"/>
              <w:left w:val="nil"/>
              <w:bottom w:val="nil"/>
              <w:right w:val="nil"/>
            </w:tcBorders>
            <w:shd w:val="clear" w:color="000000" w:fill="F2F2F2"/>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Promoción y Restitución de Derechos de Niñas, Niños y Adolescentes del Estado de Yucatán</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117,620,772</w:t>
            </w:r>
          </w:p>
        </w:tc>
        <w:tc>
          <w:tcPr>
            <w:tcW w:w="200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117,620,772</w:t>
            </w:r>
          </w:p>
        </w:tc>
        <w:tc>
          <w:tcPr>
            <w:tcW w:w="696" w:type="dxa"/>
            <w:tcBorders>
              <w:top w:val="nil"/>
              <w:left w:val="nil"/>
              <w:bottom w:val="nil"/>
              <w:right w:val="nil"/>
            </w:tcBorders>
            <w:shd w:val="clear" w:color="000000" w:fill="F2F2F2"/>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100%</w:t>
            </w:r>
          </w:p>
        </w:tc>
      </w:tr>
      <w:tr w:rsidR="002F255E" w:rsidRPr="00E31AC2" w:rsidTr="0031607A">
        <w:trPr>
          <w:trHeight w:val="300"/>
        </w:trPr>
        <w:tc>
          <w:tcPr>
            <w:tcW w:w="4820" w:type="dxa"/>
            <w:tcBorders>
              <w:top w:val="nil"/>
              <w:left w:val="nil"/>
              <w:bottom w:val="nil"/>
              <w:right w:val="nil"/>
            </w:tcBorders>
            <w:shd w:val="clear" w:color="auto" w:fill="auto"/>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Atención Integral a la Salud Reproductiva</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181,861,236</w:t>
            </w:r>
          </w:p>
        </w:tc>
        <w:tc>
          <w:tcPr>
            <w:tcW w:w="200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178,910,425</w:t>
            </w:r>
          </w:p>
        </w:tc>
        <w:tc>
          <w:tcPr>
            <w:tcW w:w="696" w:type="dxa"/>
            <w:tcBorders>
              <w:top w:val="nil"/>
              <w:left w:val="nil"/>
              <w:bottom w:val="nil"/>
              <w:right w:val="nil"/>
            </w:tcBorders>
            <w:shd w:val="clear" w:color="auto" w:fill="auto"/>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98.4%</w:t>
            </w:r>
          </w:p>
        </w:tc>
      </w:tr>
      <w:tr w:rsidR="002F255E" w:rsidRPr="00E31AC2" w:rsidTr="0031607A">
        <w:trPr>
          <w:trHeight w:val="300"/>
        </w:trPr>
        <w:tc>
          <w:tcPr>
            <w:tcW w:w="4820" w:type="dxa"/>
            <w:tcBorders>
              <w:top w:val="nil"/>
              <w:left w:val="nil"/>
              <w:bottom w:val="nil"/>
              <w:right w:val="nil"/>
            </w:tcBorders>
            <w:shd w:val="clear" w:color="000000" w:fill="F2F2F2"/>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Atención Integral a Personas con Discapacidad del Estado de Yucatán</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37,289,029</w:t>
            </w:r>
          </w:p>
        </w:tc>
        <w:tc>
          <w:tcPr>
            <w:tcW w:w="200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35,369,254</w:t>
            </w:r>
          </w:p>
        </w:tc>
        <w:tc>
          <w:tcPr>
            <w:tcW w:w="696" w:type="dxa"/>
            <w:tcBorders>
              <w:top w:val="nil"/>
              <w:left w:val="nil"/>
              <w:bottom w:val="nil"/>
              <w:right w:val="nil"/>
            </w:tcBorders>
            <w:shd w:val="clear" w:color="000000" w:fill="F2F2F2"/>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94.9%</w:t>
            </w:r>
          </w:p>
        </w:tc>
      </w:tr>
      <w:tr w:rsidR="002F255E" w:rsidRPr="00E31AC2" w:rsidTr="0031607A">
        <w:trPr>
          <w:trHeight w:val="300"/>
        </w:trPr>
        <w:tc>
          <w:tcPr>
            <w:tcW w:w="4820" w:type="dxa"/>
            <w:tcBorders>
              <w:top w:val="nil"/>
              <w:left w:val="nil"/>
              <w:bottom w:val="nil"/>
              <w:right w:val="nil"/>
            </w:tcBorders>
            <w:shd w:val="clear" w:color="auto" w:fill="auto"/>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Promoción de Calidad y Espacios en la Vivienda</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172,565,413</w:t>
            </w:r>
          </w:p>
        </w:tc>
        <w:tc>
          <w:tcPr>
            <w:tcW w:w="200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140,826,543</w:t>
            </w:r>
          </w:p>
        </w:tc>
        <w:tc>
          <w:tcPr>
            <w:tcW w:w="696" w:type="dxa"/>
            <w:tcBorders>
              <w:top w:val="nil"/>
              <w:left w:val="nil"/>
              <w:bottom w:val="nil"/>
              <w:right w:val="nil"/>
            </w:tcBorders>
            <w:shd w:val="clear" w:color="auto" w:fill="auto"/>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81.6%</w:t>
            </w:r>
          </w:p>
        </w:tc>
      </w:tr>
      <w:tr w:rsidR="002F255E" w:rsidRPr="00E31AC2" w:rsidTr="0031607A">
        <w:trPr>
          <w:trHeight w:val="300"/>
        </w:trPr>
        <w:tc>
          <w:tcPr>
            <w:tcW w:w="4820" w:type="dxa"/>
            <w:tcBorders>
              <w:top w:val="nil"/>
              <w:left w:val="nil"/>
              <w:bottom w:val="nil"/>
              <w:right w:val="nil"/>
            </w:tcBorders>
            <w:shd w:val="clear" w:color="000000" w:fill="F2F2F2"/>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Gestión Escolar</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152,626,837</w:t>
            </w:r>
          </w:p>
        </w:tc>
        <w:tc>
          <w:tcPr>
            <w:tcW w:w="200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119,304,430</w:t>
            </w:r>
          </w:p>
        </w:tc>
        <w:tc>
          <w:tcPr>
            <w:tcW w:w="696" w:type="dxa"/>
            <w:tcBorders>
              <w:top w:val="nil"/>
              <w:left w:val="nil"/>
              <w:bottom w:val="nil"/>
              <w:right w:val="nil"/>
            </w:tcBorders>
            <w:shd w:val="clear" w:color="000000" w:fill="F2F2F2"/>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78.2%</w:t>
            </w:r>
          </w:p>
        </w:tc>
      </w:tr>
      <w:tr w:rsidR="002F255E" w:rsidRPr="00E31AC2" w:rsidTr="0031607A">
        <w:trPr>
          <w:trHeight w:val="300"/>
        </w:trPr>
        <w:tc>
          <w:tcPr>
            <w:tcW w:w="4820" w:type="dxa"/>
            <w:tcBorders>
              <w:top w:val="nil"/>
              <w:left w:val="nil"/>
              <w:bottom w:val="nil"/>
              <w:right w:val="nil"/>
            </w:tcBorders>
            <w:shd w:val="clear" w:color="auto" w:fill="auto"/>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Atención Integral en Alimentación a Personas Sujetas de Asistencia Social</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297,739,263</w:t>
            </w:r>
          </w:p>
        </w:tc>
        <w:tc>
          <w:tcPr>
            <w:tcW w:w="200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225,998,060</w:t>
            </w:r>
          </w:p>
        </w:tc>
        <w:tc>
          <w:tcPr>
            <w:tcW w:w="696" w:type="dxa"/>
            <w:tcBorders>
              <w:top w:val="nil"/>
              <w:left w:val="nil"/>
              <w:bottom w:val="nil"/>
              <w:right w:val="nil"/>
            </w:tcBorders>
            <w:shd w:val="clear" w:color="auto" w:fill="auto"/>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75.9%</w:t>
            </w:r>
          </w:p>
        </w:tc>
      </w:tr>
      <w:tr w:rsidR="002F255E" w:rsidRPr="00E31AC2" w:rsidTr="0031607A">
        <w:trPr>
          <w:trHeight w:val="300"/>
        </w:trPr>
        <w:tc>
          <w:tcPr>
            <w:tcW w:w="4820" w:type="dxa"/>
            <w:tcBorders>
              <w:top w:val="nil"/>
              <w:left w:val="nil"/>
              <w:bottom w:val="nil"/>
              <w:right w:val="nil"/>
            </w:tcBorders>
            <w:shd w:val="clear" w:color="000000" w:fill="F2F2F2"/>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Ampliación de la Cobertura para Acceso a los Servicios Básicos de la Vivienda</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237,434,295</w:t>
            </w:r>
          </w:p>
        </w:tc>
        <w:tc>
          <w:tcPr>
            <w:tcW w:w="200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145,400,001</w:t>
            </w:r>
          </w:p>
        </w:tc>
        <w:tc>
          <w:tcPr>
            <w:tcW w:w="696" w:type="dxa"/>
            <w:tcBorders>
              <w:top w:val="nil"/>
              <w:left w:val="nil"/>
              <w:bottom w:val="nil"/>
              <w:right w:val="nil"/>
            </w:tcBorders>
            <w:shd w:val="clear" w:color="000000" w:fill="F2F2F2"/>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61.2%</w:t>
            </w:r>
          </w:p>
        </w:tc>
      </w:tr>
      <w:tr w:rsidR="002F255E" w:rsidRPr="00E31AC2" w:rsidTr="0031607A">
        <w:trPr>
          <w:trHeight w:val="300"/>
        </w:trPr>
        <w:tc>
          <w:tcPr>
            <w:tcW w:w="4820" w:type="dxa"/>
            <w:tcBorders>
              <w:top w:val="nil"/>
              <w:left w:val="nil"/>
              <w:bottom w:val="nil"/>
              <w:right w:val="nil"/>
            </w:tcBorders>
            <w:shd w:val="clear" w:color="auto" w:fill="auto"/>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Asistencia Social a Personas Vulnerables</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135,640,749</w:t>
            </w:r>
          </w:p>
        </w:tc>
        <w:tc>
          <w:tcPr>
            <w:tcW w:w="200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58,221,068</w:t>
            </w:r>
          </w:p>
        </w:tc>
        <w:tc>
          <w:tcPr>
            <w:tcW w:w="696" w:type="dxa"/>
            <w:tcBorders>
              <w:top w:val="nil"/>
              <w:left w:val="nil"/>
              <w:bottom w:val="nil"/>
              <w:right w:val="nil"/>
            </w:tcBorders>
            <w:shd w:val="clear" w:color="auto" w:fill="auto"/>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42.9%</w:t>
            </w:r>
          </w:p>
        </w:tc>
      </w:tr>
      <w:tr w:rsidR="002F255E" w:rsidRPr="00E31AC2" w:rsidTr="0031607A">
        <w:trPr>
          <w:trHeight w:val="300"/>
        </w:trPr>
        <w:tc>
          <w:tcPr>
            <w:tcW w:w="4820" w:type="dxa"/>
            <w:tcBorders>
              <w:top w:val="nil"/>
              <w:left w:val="nil"/>
              <w:bottom w:val="nil"/>
              <w:right w:val="nil"/>
            </w:tcBorders>
            <w:shd w:val="clear" w:color="000000" w:fill="F2F2F2"/>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Atención a Víctimas de Violencia</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17,940,465</w:t>
            </w:r>
          </w:p>
        </w:tc>
        <w:tc>
          <w:tcPr>
            <w:tcW w:w="200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5,132,449</w:t>
            </w:r>
          </w:p>
        </w:tc>
        <w:tc>
          <w:tcPr>
            <w:tcW w:w="696" w:type="dxa"/>
            <w:tcBorders>
              <w:top w:val="nil"/>
              <w:left w:val="nil"/>
              <w:bottom w:val="nil"/>
              <w:right w:val="nil"/>
            </w:tcBorders>
            <w:shd w:val="clear" w:color="000000" w:fill="F2F2F2"/>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28.6%</w:t>
            </w:r>
          </w:p>
        </w:tc>
      </w:tr>
      <w:tr w:rsidR="002F255E" w:rsidRPr="00E31AC2" w:rsidTr="0031607A">
        <w:trPr>
          <w:trHeight w:val="300"/>
        </w:trPr>
        <w:tc>
          <w:tcPr>
            <w:tcW w:w="4820" w:type="dxa"/>
            <w:tcBorders>
              <w:top w:val="nil"/>
              <w:left w:val="nil"/>
              <w:bottom w:val="nil"/>
              <w:right w:val="nil"/>
            </w:tcBorders>
            <w:shd w:val="clear" w:color="auto" w:fill="auto"/>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Cobertura con Equidad en Educación Básica</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7,834,055,221</w:t>
            </w:r>
          </w:p>
        </w:tc>
        <w:tc>
          <w:tcPr>
            <w:tcW w:w="200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2,003,292,340</w:t>
            </w:r>
          </w:p>
        </w:tc>
        <w:tc>
          <w:tcPr>
            <w:tcW w:w="696" w:type="dxa"/>
            <w:tcBorders>
              <w:top w:val="nil"/>
              <w:left w:val="nil"/>
              <w:bottom w:val="nil"/>
              <w:right w:val="nil"/>
            </w:tcBorders>
            <w:shd w:val="clear" w:color="auto" w:fill="auto"/>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25.6%</w:t>
            </w:r>
          </w:p>
        </w:tc>
      </w:tr>
      <w:tr w:rsidR="002F255E" w:rsidRPr="00E31AC2" w:rsidTr="0031607A">
        <w:trPr>
          <w:trHeight w:val="300"/>
        </w:trPr>
        <w:tc>
          <w:tcPr>
            <w:tcW w:w="4820" w:type="dxa"/>
            <w:tcBorders>
              <w:top w:val="nil"/>
              <w:left w:val="nil"/>
              <w:bottom w:val="nil"/>
              <w:right w:val="nil"/>
            </w:tcBorders>
            <w:shd w:val="clear" w:color="000000" w:fill="F2F2F2"/>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lastRenderedPageBreak/>
              <w:t>Promoción, Prevención y Atención Integral de Enfermedades Relacionadas con la Nutrición</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27,457,258</w:t>
            </w:r>
          </w:p>
        </w:tc>
        <w:tc>
          <w:tcPr>
            <w:tcW w:w="200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4,862,295</w:t>
            </w:r>
          </w:p>
        </w:tc>
        <w:tc>
          <w:tcPr>
            <w:tcW w:w="696" w:type="dxa"/>
            <w:tcBorders>
              <w:top w:val="nil"/>
              <w:left w:val="nil"/>
              <w:bottom w:val="nil"/>
              <w:right w:val="nil"/>
            </w:tcBorders>
            <w:shd w:val="clear" w:color="000000" w:fill="F2F2F2"/>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17.7%</w:t>
            </w:r>
          </w:p>
        </w:tc>
      </w:tr>
      <w:tr w:rsidR="002F255E" w:rsidRPr="00E31AC2" w:rsidTr="0031607A">
        <w:trPr>
          <w:trHeight w:val="300"/>
        </w:trPr>
        <w:tc>
          <w:tcPr>
            <w:tcW w:w="4820" w:type="dxa"/>
            <w:tcBorders>
              <w:top w:val="nil"/>
              <w:left w:val="nil"/>
              <w:bottom w:val="nil"/>
              <w:right w:val="nil"/>
            </w:tcBorders>
            <w:shd w:val="clear" w:color="auto" w:fill="auto"/>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Prestación de Servicios de Salud</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4,255,491,630</w:t>
            </w:r>
          </w:p>
        </w:tc>
        <w:tc>
          <w:tcPr>
            <w:tcW w:w="200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371,232,118</w:t>
            </w:r>
          </w:p>
        </w:tc>
        <w:tc>
          <w:tcPr>
            <w:tcW w:w="696" w:type="dxa"/>
            <w:tcBorders>
              <w:top w:val="nil"/>
              <w:left w:val="nil"/>
              <w:bottom w:val="nil"/>
              <w:right w:val="nil"/>
            </w:tcBorders>
            <w:shd w:val="clear" w:color="auto" w:fill="auto"/>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8.7%</w:t>
            </w:r>
          </w:p>
        </w:tc>
      </w:tr>
      <w:tr w:rsidR="002F255E" w:rsidRPr="00E31AC2" w:rsidTr="0031607A">
        <w:trPr>
          <w:trHeight w:val="300"/>
        </w:trPr>
        <w:tc>
          <w:tcPr>
            <w:tcW w:w="4820" w:type="dxa"/>
            <w:tcBorders>
              <w:top w:val="nil"/>
              <w:left w:val="nil"/>
              <w:bottom w:val="nil"/>
              <w:right w:val="nil"/>
            </w:tcBorders>
            <w:shd w:val="clear" w:color="000000" w:fill="F2F2F2"/>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Prevención del Delito</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33,280,040</w:t>
            </w:r>
          </w:p>
        </w:tc>
        <w:tc>
          <w:tcPr>
            <w:tcW w:w="200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2,368,083</w:t>
            </w:r>
          </w:p>
        </w:tc>
        <w:tc>
          <w:tcPr>
            <w:tcW w:w="696" w:type="dxa"/>
            <w:tcBorders>
              <w:top w:val="nil"/>
              <w:left w:val="nil"/>
              <w:bottom w:val="nil"/>
              <w:right w:val="nil"/>
            </w:tcBorders>
            <w:shd w:val="clear" w:color="000000" w:fill="F2F2F2"/>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7.1%</w:t>
            </w:r>
          </w:p>
        </w:tc>
      </w:tr>
      <w:tr w:rsidR="002F255E" w:rsidRPr="00E31AC2" w:rsidTr="0031607A">
        <w:trPr>
          <w:trHeight w:val="300"/>
        </w:trPr>
        <w:tc>
          <w:tcPr>
            <w:tcW w:w="4820" w:type="dxa"/>
            <w:tcBorders>
              <w:top w:val="nil"/>
              <w:left w:val="nil"/>
              <w:bottom w:val="nil"/>
              <w:right w:val="nil"/>
            </w:tcBorders>
            <w:shd w:val="clear" w:color="auto" w:fill="auto"/>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Fomento y Sensibilización hacia el Consumo Cultural</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46,734,156</w:t>
            </w:r>
          </w:p>
        </w:tc>
        <w:tc>
          <w:tcPr>
            <w:tcW w:w="200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2,850,000</w:t>
            </w:r>
          </w:p>
        </w:tc>
        <w:tc>
          <w:tcPr>
            <w:tcW w:w="696" w:type="dxa"/>
            <w:tcBorders>
              <w:top w:val="nil"/>
              <w:left w:val="nil"/>
              <w:bottom w:val="nil"/>
              <w:right w:val="nil"/>
            </w:tcBorders>
            <w:shd w:val="clear" w:color="auto" w:fill="auto"/>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6.1%</w:t>
            </w:r>
          </w:p>
        </w:tc>
      </w:tr>
      <w:tr w:rsidR="002F255E" w:rsidRPr="00E31AC2" w:rsidTr="0031607A">
        <w:trPr>
          <w:trHeight w:val="300"/>
        </w:trPr>
        <w:tc>
          <w:tcPr>
            <w:tcW w:w="4820" w:type="dxa"/>
            <w:tcBorders>
              <w:top w:val="nil"/>
              <w:left w:val="nil"/>
              <w:bottom w:val="nil"/>
              <w:right w:val="nil"/>
            </w:tcBorders>
            <w:shd w:val="clear" w:color="000000" w:fill="F2F2F2"/>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Otorgamiento de Prestaciones para la Seguridad Social de los Trabajadores del Gobierno del Estado</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846,908,310</w:t>
            </w:r>
          </w:p>
        </w:tc>
        <w:tc>
          <w:tcPr>
            <w:tcW w:w="200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51,269,457</w:t>
            </w:r>
          </w:p>
        </w:tc>
        <w:tc>
          <w:tcPr>
            <w:tcW w:w="696" w:type="dxa"/>
            <w:tcBorders>
              <w:top w:val="nil"/>
              <w:left w:val="nil"/>
              <w:bottom w:val="nil"/>
              <w:right w:val="nil"/>
            </w:tcBorders>
            <w:shd w:val="clear" w:color="000000" w:fill="F2F2F2"/>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6.1%</w:t>
            </w:r>
          </w:p>
        </w:tc>
      </w:tr>
      <w:tr w:rsidR="002F255E" w:rsidRPr="00E31AC2" w:rsidTr="0031607A">
        <w:trPr>
          <w:trHeight w:val="300"/>
        </w:trPr>
        <w:tc>
          <w:tcPr>
            <w:tcW w:w="4820" w:type="dxa"/>
            <w:tcBorders>
              <w:top w:val="nil"/>
              <w:left w:val="nil"/>
              <w:bottom w:val="nil"/>
              <w:right w:val="nil"/>
            </w:tcBorders>
            <w:shd w:val="clear" w:color="auto" w:fill="auto"/>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Prevención y Promoción de la Salud en la Comunidad</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6,954,295</w:t>
            </w:r>
          </w:p>
        </w:tc>
        <w:tc>
          <w:tcPr>
            <w:tcW w:w="200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358,404</w:t>
            </w:r>
          </w:p>
        </w:tc>
        <w:tc>
          <w:tcPr>
            <w:tcW w:w="696" w:type="dxa"/>
            <w:tcBorders>
              <w:top w:val="nil"/>
              <w:left w:val="nil"/>
              <w:bottom w:val="nil"/>
              <w:right w:val="nil"/>
            </w:tcBorders>
            <w:shd w:val="clear" w:color="auto" w:fill="auto"/>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5.2%</w:t>
            </w:r>
          </w:p>
        </w:tc>
      </w:tr>
      <w:tr w:rsidR="002F255E" w:rsidRPr="00E31AC2" w:rsidTr="0031607A">
        <w:trPr>
          <w:trHeight w:val="300"/>
        </w:trPr>
        <w:tc>
          <w:tcPr>
            <w:tcW w:w="4820" w:type="dxa"/>
            <w:tcBorders>
              <w:top w:val="nil"/>
              <w:left w:val="nil"/>
              <w:bottom w:val="nil"/>
              <w:right w:val="nil"/>
            </w:tcBorders>
            <w:shd w:val="clear" w:color="000000" w:fill="F2F2F2"/>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Acceso y Permanencia en Educación Básica</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193,160,778</w:t>
            </w:r>
          </w:p>
        </w:tc>
        <w:tc>
          <w:tcPr>
            <w:tcW w:w="200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7,533,711</w:t>
            </w:r>
          </w:p>
        </w:tc>
        <w:tc>
          <w:tcPr>
            <w:tcW w:w="696" w:type="dxa"/>
            <w:tcBorders>
              <w:top w:val="nil"/>
              <w:left w:val="nil"/>
              <w:bottom w:val="nil"/>
              <w:right w:val="nil"/>
            </w:tcBorders>
            <w:shd w:val="clear" w:color="000000" w:fill="F2F2F2"/>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3.9%</w:t>
            </w:r>
          </w:p>
        </w:tc>
      </w:tr>
      <w:tr w:rsidR="002F255E" w:rsidRPr="00E31AC2" w:rsidTr="0031607A">
        <w:trPr>
          <w:trHeight w:val="300"/>
        </w:trPr>
        <w:tc>
          <w:tcPr>
            <w:tcW w:w="4820" w:type="dxa"/>
            <w:tcBorders>
              <w:top w:val="nil"/>
              <w:left w:val="nil"/>
              <w:bottom w:val="nil"/>
              <w:right w:val="nil"/>
            </w:tcBorders>
            <w:shd w:val="clear" w:color="auto" w:fill="auto"/>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Fomento de una Cultura para la Sustentabilidad</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236,313</w:t>
            </w:r>
          </w:p>
        </w:tc>
        <w:tc>
          <w:tcPr>
            <w:tcW w:w="200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6,913</w:t>
            </w:r>
          </w:p>
        </w:tc>
        <w:tc>
          <w:tcPr>
            <w:tcW w:w="696" w:type="dxa"/>
            <w:tcBorders>
              <w:top w:val="nil"/>
              <w:left w:val="nil"/>
              <w:bottom w:val="nil"/>
              <w:right w:val="nil"/>
            </w:tcBorders>
            <w:shd w:val="clear" w:color="auto" w:fill="auto"/>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2.9%</w:t>
            </w:r>
          </w:p>
        </w:tc>
      </w:tr>
      <w:tr w:rsidR="002F255E" w:rsidRPr="00E31AC2" w:rsidTr="0031607A">
        <w:trPr>
          <w:trHeight w:val="300"/>
        </w:trPr>
        <w:tc>
          <w:tcPr>
            <w:tcW w:w="4820" w:type="dxa"/>
            <w:tcBorders>
              <w:top w:val="nil"/>
              <w:left w:val="nil"/>
              <w:bottom w:val="nil"/>
              <w:right w:val="nil"/>
            </w:tcBorders>
            <w:shd w:val="clear" w:color="000000" w:fill="F2F2F2"/>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Prevención y Atención a las Violencias contra las Mujeres</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166,626,178</w:t>
            </w:r>
          </w:p>
        </w:tc>
        <w:tc>
          <w:tcPr>
            <w:tcW w:w="200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1,914,204</w:t>
            </w:r>
          </w:p>
        </w:tc>
        <w:tc>
          <w:tcPr>
            <w:tcW w:w="696" w:type="dxa"/>
            <w:tcBorders>
              <w:top w:val="nil"/>
              <w:left w:val="nil"/>
              <w:bottom w:val="nil"/>
              <w:right w:val="nil"/>
            </w:tcBorders>
            <w:shd w:val="clear" w:color="000000" w:fill="F2F2F2"/>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1.1%</w:t>
            </w:r>
          </w:p>
        </w:tc>
      </w:tr>
      <w:tr w:rsidR="002F255E" w:rsidRPr="00E31AC2" w:rsidTr="0031607A">
        <w:trPr>
          <w:trHeight w:val="300"/>
        </w:trPr>
        <w:tc>
          <w:tcPr>
            <w:tcW w:w="4820" w:type="dxa"/>
            <w:tcBorders>
              <w:top w:val="nil"/>
              <w:left w:val="nil"/>
              <w:bottom w:val="nil"/>
              <w:right w:val="nil"/>
            </w:tcBorders>
            <w:shd w:val="clear" w:color="auto" w:fill="auto"/>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Gestión Eficiente de las Instituciones del Sector Social</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2,087,943,114</w:t>
            </w:r>
          </w:p>
        </w:tc>
        <w:tc>
          <w:tcPr>
            <w:tcW w:w="200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5,688,089</w:t>
            </w:r>
          </w:p>
        </w:tc>
        <w:tc>
          <w:tcPr>
            <w:tcW w:w="696" w:type="dxa"/>
            <w:tcBorders>
              <w:top w:val="nil"/>
              <w:left w:val="nil"/>
              <w:bottom w:val="nil"/>
              <w:right w:val="nil"/>
            </w:tcBorders>
            <w:shd w:val="clear" w:color="auto" w:fill="auto"/>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0.27%</w:t>
            </w:r>
          </w:p>
        </w:tc>
      </w:tr>
      <w:tr w:rsidR="002F255E" w:rsidRPr="00E31AC2" w:rsidTr="0031607A">
        <w:trPr>
          <w:trHeight w:val="300"/>
        </w:trPr>
        <w:tc>
          <w:tcPr>
            <w:tcW w:w="4820" w:type="dxa"/>
            <w:tcBorders>
              <w:top w:val="nil"/>
              <w:left w:val="nil"/>
              <w:bottom w:val="nil"/>
              <w:right w:val="nil"/>
            </w:tcBorders>
            <w:shd w:val="clear" w:color="000000" w:fill="F2F2F2"/>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Atención y Desarrollo de las Organizaciones Sociales</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42,108,738</w:t>
            </w:r>
          </w:p>
        </w:tc>
        <w:tc>
          <w:tcPr>
            <w:tcW w:w="2001" w:type="dxa"/>
            <w:tcBorders>
              <w:top w:val="nil"/>
              <w:left w:val="nil"/>
              <w:bottom w:val="nil"/>
              <w:right w:val="nil"/>
            </w:tcBorders>
            <w:shd w:val="clear" w:color="000000"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98,600</w:t>
            </w:r>
          </w:p>
        </w:tc>
        <w:tc>
          <w:tcPr>
            <w:tcW w:w="696" w:type="dxa"/>
            <w:tcBorders>
              <w:top w:val="nil"/>
              <w:left w:val="nil"/>
              <w:bottom w:val="nil"/>
              <w:right w:val="nil"/>
            </w:tcBorders>
            <w:shd w:val="clear" w:color="000000" w:fill="F2F2F2"/>
            <w:noWrap/>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0.23%</w:t>
            </w:r>
          </w:p>
        </w:tc>
      </w:tr>
      <w:tr w:rsidR="002F255E" w:rsidRPr="00E31AC2" w:rsidTr="0031607A">
        <w:trPr>
          <w:trHeight w:val="300"/>
        </w:trPr>
        <w:tc>
          <w:tcPr>
            <w:tcW w:w="4820" w:type="dxa"/>
            <w:tcBorders>
              <w:top w:val="nil"/>
              <w:left w:val="nil"/>
              <w:bottom w:val="nil"/>
              <w:right w:val="nil"/>
            </w:tcBorders>
            <w:shd w:val="clear" w:color="auto" w:fill="auto"/>
            <w:noWrap/>
            <w:vAlign w:val="bottom"/>
            <w:hideMark/>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lastRenderedPageBreak/>
              <w:t>Certeza Jurídica de Identidad y Patrimonio</w:t>
            </w:r>
          </w:p>
          <w:p w:rsidR="002F255E" w:rsidRPr="00E31AC2" w:rsidRDefault="002F255E" w:rsidP="0031607A">
            <w:pPr>
              <w:jc w:val="both"/>
              <w:rPr>
                <w:rFonts w:ascii="Arial" w:eastAsia="Times New Roman" w:hAnsi="Arial" w:cs="Arial"/>
                <w:sz w:val="20"/>
                <w:szCs w:val="20"/>
                <w:lang w:eastAsia="es-MX"/>
              </w:rPr>
            </w:pPr>
          </w:p>
        </w:tc>
        <w:tc>
          <w:tcPr>
            <w:tcW w:w="132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112,742,166</w:t>
            </w:r>
          </w:p>
        </w:tc>
        <w:tc>
          <w:tcPr>
            <w:tcW w:w="2001" w:type="dxa"/>
            <w:tcBorders>
              <w:top w:val="nil"/>
              <w:left w:val="nil"/>
              <w:bottom w:val="nil"/>
              <w:right w:val="nil"/>
            </w:tcBorders>
            <w:shd w:val="clear" w:color="auto" w:fill="auto"/>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50,000</w:t>
            </w:r>
          </w:p>
        </w:tc>
        <w:tc>
          <w:tcPr>
            <w:tcW w:w="696" w:type="dxa"/>
            <w:tcBorders>
              <w:top w:val="nil"/>
              <w:left w:val="nil"/>
              <w:bottom w:val="nil"/>
              <w:right w:val="nil"/>
            </w:tcBorders>
            <w:shd w:val="clear" w:color="auto" w:fill="auto"/>
            <w:noWrap/>
            <w:hideMark/>
          </w:tcPr>
          <w:p w:rsidR="002F255E" w:rsidRPr="00E31AC2" w:rsidRDefault="002F255E" w:rsidP="0031607A">
            <w:pPr>
              <w:spacing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0.04%</w:t>
            </w:r>
          </w:p>
        </w:tc>
      </w:tr>
      <w:tr w:rsidR="002F255E" w:rsidRPr="00E31AC2" w:rsidTr="0031607A">
        <w:trPr>
          <w:trHeight w:val="397"/>
        </w:trPr>
        <w:tc>
          <w:tcPr>
            <w:tcW w:w="4820" w:type="dxa"/>
            <w:tcBorders>
              <w:top w:val="nil"/>
              <w:left w:val="nil"/>
              <w:bottom w:val="nil"/>
              <w:right w:val="nil"/>
            </w:tcBorders>
            <w:shd w:val="clear" w:color="000000" w:fill="2699BE"/>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Total</w:t>
            </w:r>
          </w:p>
        </w:tc>
        <w:tc>
          <w:tcPr>
            <w:tcW w:w="1321" w:type="dxa"/>
            <w:tcBorders>
              <w:top w:val="nil"/>
              <w:left w:val="nil"/>
              <w:bottom w:val="nil"/>
              <w:right w:val="nil"/>
            </w:tcBorders>
            <w:shd w:val="clear" w:color="000000" w:fill="121D56"/>
            <w:noWrap/>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17,101,644,361</w:t>
            </w:r>
          </w:p>
        </w:tc>
        <w:tc>
          <w:tcPr>
            <w:tcW w:w="2001" w:type="dxa"/>
            <w:tcBorders>
              <w:top w:val="nil"/>
              <w:left w:val="nil"/>
              <w:bottom w:val="nil"/>
              <w:right w:val="nil"/>
            </w:tcBorders>
            <w:shd w:val="clear" w:color="000000" w:fill="121D56"/>
            <w:noWrap/>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3,575,535,321</w:t>
            </w:r>
          </w:p>
        </w:tc>
        <w:tc>
          <w:tcPr>
            <w:tcW w:w="696" w:type="dxa"/>
            <w:tcBorders>
              <w:top w:val="nil"/>
              <w:left w:val="nil"/>
              <w:bottom w:val="nil"/>
              <w:right w:val="nil"/>
            </w:tcBorders>
            <w:shd w:val="clear" w:color="000000" w:fill="121D56"/>
            <w:noWrap/>
            <w:vAlign w:val="center"/>
            <w:hideMark/>
          </w:tcPr>
          <w:p w:rsidR="002F255E" w:rsidRPr="00E31AC2" w:rsidRDefault="002F255E" w:rsidP="0031607A">
            <w:pPr>
              <w:jc w:val="right"/>
              <w:rPr>
                <w:rFonts w:ascii="Arial" w:eastAsia="Times New Roman" w:hAnsi="Arial" w:cs="Arial"/>
                <w:b/>
                <w:bCs/>
                <w:sz w:val="20"/>
                <w:szCs w:val="20"/>
                <w:lang w:eastAsia="es-MX"/>
              </w:rPr>
            </w:pPr>
          </w:p>
        </w:tc>
      </w:tr>
    </w:tbl>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Fuente: Elaboración propia</w:t>
      </w:r>
    </w:p>
    <w:p w:rsidR="002F255E" w:rsidRPr="00E31AC2" w:rsidRDefault="002F255E" w:rsidP="002F255E">
      <w:pPr>
        <w:pStyle w:val="Prrafodelista"/>
        <w:spacing w:after="0" w:line="240" w:lineRule="auto"/>
        <w:ind w:left="0"/>
        <w:jc w:val="center"/>
        <w:rPr>
          <w:rFonts w:ascii="Arial" w:hAnsi="Arial" w:cs="Arial"/>
          <w:sz w:val="20"/>
          <w:szCs w:val="20"/>
        </w:rPr>
      </w:pPr>
    </w:p>
    <w:p w:rsidR="002F255E" w:rsidRPr="00E31AC2" w:rsidRDefault="002F255E" w:rsidP="002F255E">
      <w:pPr>
        <w:spacing w:line="276" w:lineRule="auto"/>
        <w:jc w:val="both"/>
        <w:rPr>
          <w:rFonts w:ascii="Arial" w:hAnsi="Arial" w:cs="Arial"/>
          <w:sz w:val="20"/>
          <w:szCs w:val="20"/>
        </w:rPr>
      </w:pPr>
      <w:r w:rsidRPr="00E31AC2">
        <w:rPr>
          <w:rFonts w:ascii="Arial" w:hAnsi="Arial" w:cs="Arial"/>
          <w:sz w:val="20"/>
          <w:szCs w:val="20"/>
        </w:rPr>
        <w:t>El Gobierno del Estado se ha sumado al compromiso de la atención a los Objetivos de Desarrollo Sostenible y sus metas, se identificaron que los programas y proyectos dirigidos a infancia temprana contribuyen a 8 de los 17 ODS, de los cuales el objetivo 4. Garantizar una educación inclusiva, equitativa y de calidad y promover oportunidades de aprendizaje durante toda la vida para todos representa el 60.41% de la inversión en la población de 0 a 5 años; en segundo lugar el Objetivo 3. Garantizar una vida sana y promover el bienestar para todos en todas las edades, con un 14.33% y en tercer lugar, el objetivo 11. Lograr que las ciudades y los asentamientos humanos sean inclusivos, seguros, resilientes y sostenibles con un 7.57%. El desglose de las asignaciones se presenta a continuación:</w:t>
      </w:r>
    </w:p>
    <w:p w:rsidR="002F255E" w:rsidRPr="00E31AC2" w:rsidRDefault="002F255E" w:rsidP="002F255E">
      <w:pPr>
        <w:jc w:val="center"/>
        <w:rPr>
          <w:rFonts w:ascii="Arial" w:eastAsia="Arial" w:hAnsi="Arial" w:cs="Arial"/>
          <w:b/>
          <w:bCs/>
          <w:w w:val="103"/>
          <w:sz w:val="20"/>
          <w:szCs w:val="20"/>
        </w:rPr>
      </w:pPr>
      <w:r w:rsidRPr="00E31AC2">
        <w:rPr>
          <w:rFonts w:ascii="Arial" w:eastAsia="Arial" w:hAnsi="Arial" w:cs="Arial"/>
          <w:b/>
          <w:bCs/>
          <w:w w:val="103"/>
          <w:sz w:val="20"/>
          <w:szCs w:val="20"/>
        </w:rPr>
        <w:t>Tabla 5. Inversión por Objetivo de Desarrollo Sostenibles.</w:t>
      </w:r>
    </w:p>
    <w:tbl>
      <w:tblPr>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tblPr>
      <w:tblGrid>
        <w:gridCol w:w="7392"/>
        <w:gridCol w:w="1586"/>
      </w:tblGrid>
      <w:tr w:rsidR="002F255E" w:rsidRPr="00E31AC2" w:rsidTr="0031607A">
        <w:trPr>
          <w:trHeight w:val="567"/>
          <w:tblHeader/>
          <w:jc w:val="center"/>
        </w:trPr>
        <w:tc>
          <w:tcPr>
            <w:tcW w:w="0" w:type="auto"/>
            <w:shd w:val="clear" w:color="auto" w:fill="2699BE"/>
            <w:noWrap/>
            <w:vAlign w:val="center"/>
            <w:hideMark/>
          </w:tcPr>
          <w:p w:rsidR="002F255E" w:rsidRPr="00E31AC2" w:rsidRDefault="002F255E" w:rsidP="0031607A">
            <w:pPr>
              <w:spacing w:line="360" w:lineRule="auto"/>
              <w:jc w:val="center"/>
              <w:rPr>
                <w:rFonts w:ascii="Arial" w:hAnsi="Arial" w:cs="Arial"/>
                <w:b/>
                <w:sz w:val="20"/>
                <w:szCs w:val="20"/>
              </w:rPr>
            </w:pPr>
            <w:r w:rsidRPr="00E31AC2">
              <w:rPr>
                <w:rFonts w:ascii="Arial" w:hAnsi="Arial" w:cs="Arial"/>
                <w:b/>
                <w:sz w:val="20"/>
                <w:szCs w:val="20"/>
              </w:rPr>
              <w:t xml:space="preserve">Objetivos de Desarrollo Sostenibles </w:t>
            </w:r>
          </w:p>
        </w:tc>
        <w:tc>
          <w:tcPr>
            <w:tcW w:w="0" w:type="auto"/>
            <w:shd w:val="clear" w:color="auto" w:fill="121D56"/>
            <w:noWrap/>
            <w:vAlign w:val="center"/>
            <w:hideMark/>
          </w:tcPr>
          <w:p w:rsidR="002F255E" w:rsidRPr="00E31AC2" w:rsidRDefault="002F255E" w:rsidP="0031607A">
            <w:pPr>
              <w:spacing w:line="360" w:lineRule="auto"/>
              <w:jc w:val="center"/>
              <w:rPr>
                <w:rFonts w:ascii="Arial" w:eastAsia="Times New Roman" w:hAnsi="Arial" w:cs="Arial"/>
                <w:b/>
                <w:bCs/>
                <w:sz w:val="20"/>
                <w:szCs w:val="20"/>
                <w:lang w:eastAsia="es-MX"/>
              </w:rPr>
            </w:pPr>
            <w:r w:rsidRPr="00E31AC2">
              <w:rPr>
                <w:rFonts w:ascii="Arial" w:hAnsi="Arial" w:cs="Arial"/>
                <w:b/>
                <w:sz w:val="20"/>
                <w:szCs w:val="20"/>
              </w:rPr>
              <w:t>Inversión (pesos)</w:t>
            </w:r>
          </w:p>
        </w:tc>
      </w:tr>
      <w:tr w:rsidR="002F255E" w:rsidRPr="00E31AC2" w:rsidTr="0031607A">
        <w:trPr>
          <w:trHeight w:val="295"/>
          <w:jc w:val="center"/>
        </w:trPr>
        <w:tc>
          <w:tcPr>
            <w:tcW w:w="0" w:type="auto"/>
            <w:shd w:val="clear" w:color="auto" w:fill="auto"/>
            <w:noWrap/>
            <w:vAlign w:val="bottom"/>
            <w:hideMark/>
          </w:tcPr>
          <w:p w:rsidR="002F255E" w:rsidRPr="00E31AC2" w:rsidRDefault="002F255E" w:rsidP="0031607A">
            <w:pPr>
              <w:spacing w:line="360" w:lineRule="auto"/>
              <w:jc w:val="both"/>
              <w:rPr>
                <w:rFonts w:ascii="Arial" w:hAnsi="Arial" w:cs="Arial"/>
                <w:sz w:val="20"/>
                <w:szCs w:val="20"/>
              </w:rPr>
            </w:pPr>
            <w:r w:rsidRPr="00E31AC2">
              <w:rPr>
                <w:rFonts w:ascii="Arial" w:hAnsi="Arial" w:cs="Arial"/>
                <w:b/>
                <w:sz w:val="20"/>
                <w:szCs w:val="20"/>
              </w:rPr>
              <w:t>Objetivo 1.</w:t>
            </w:r>
            <w:r w:rsidRPr="00E31AC2">
              <w:rPr>
                <w:rFonts w:ascii="Arial" w:hAnsi="Arial" w:cs="Arial"/>
                <w:sz w:val="20"/>
                <w:szCs w:val="20"/>
              </w:rPr>
              <w:t xml:space="preserve"> Poner fin a la pobreza en todas sus formas en todo el mundo</w:t>
            </w:r>
          </w:p>
        </w:tc>
        <w:tc>
          <w:tcPr>
            <w:tcW w:w="0" w:type="auto"/>
            <w:shd w:val="clear" w:color="auto" w:fill="auto"/>
            <w:noWrap/>
            <w:vAlign w:val="center"/>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5,420,831</w:t>
            </w:r>
          </w:p>
        </w:tc>
      </w:tr>
      <w:tr w:rsidR="002F255E" w:rsidRPr="00E31AC2" w:rsidTr="0031607A">
        <w:trPr>
          <w:trHeight w:val="562"/>
          <w:jc w:val="center"/>
        </w:trPr>
        <w:tc>
          <w:tcPr>
            <w:tcW w:w="0" w:type="auto"/>
            <w:shd w:val="clear" w:color="auto" w:fill="F2F2F2"/>
            <w:vAlign w:val="bottom"/>
            <w:hideMark/>
          </w:tcPr>
          <w:p w:rsidR="002F255E" w:rsidRPr="00E31AC2" w:rsidRDefault="002F255E" w:rsidP="0031607A">
            <w:pPr>
              <w:spacing w:line="360" w:lineRule="auto"/>
              <w:contextualSpacing/>
              <w:jc w:val="both"/>
              <w:rPr>
                <w:rFonts w:ascii="Arial" w:hAnsi="Arial" w:cs="Arial"/>
                <w:sz w:val="20"/>
                <w:szCs w:val="20"/>
              </w:rPr>
            </w:pPr>
            <w:r w:rsidRPr="00E31AC2">
              <w:rPr>
                <w:rFonts w:ascii="Arial" w:hAnsi="Arial" w:cs="Arial"/>
                <w:b/>
                <w:sz w:val="20"/>
                <w:szCs w:val="20"/>
              </w:rPr>
              <w:t>Objetivo 2.</w:t>
            </w:r>
            <w:r w:rsidRPr="00E31AC2">
              <w:rPr>
                <w:rFonts w:ascii="Arial" w:hAnsi="Arial" w:cs="Arial"/>
                <w:sz w:val="20"/>
                <w:szCs w:val="20"/>
              </w:rPr>
              <w:t xml:space="preserve"> Poner fin al hambre, lograr la seguridad alimentaria y la mejora de la nutrición y promover la agricultura sostenible</w:t>
            </w:r>
          </w:p>
        </w:tc>
        <w:tc>
          <w:tcPr>
            <w:tcW w:w="0" w:type="auto"/>
            <w:shd w:val="clear" w:color="auto" w:fill="F2F2F2"/>
            <w:noWrap/>
            <w:vAlign w:val="center"/>
            <w:hideMark/>
          </w:tcPr>
          <w:p w:rsidR="002F255E" w:rsidRPr="00E31AC2" w:rsidRDefault="002F255E" w:rsidP="0031607A">
            <w:pPr>
              <w:spacing w:after="120" w:line="276" w:lineRule="auto"/>
              <w:contextualSpacing/>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198,429,812</w:t>
            </w:r>
          </w:p>
        </w:tc>
      </w:tr>
      <w:tr w:rsidR="002F255E" w:rsidRPr="00E31AC2" w:rsidTr="0031607A">
        <w:trPr>
          <w:trHeight w:val="295"/>
          <w:jc w:val="center"/>
        </w:trPr>
        <w:tc>
          <w:tcPr>
            <w:tcW w:w="0" w:type="auto"/>
            <w:shd w:val="clear" w:color="auto" w:fill="auto"/>
            <w:noWrap/>
            <w:vAlign w:val="bottom"/>
            <w:hideMark/>
          </w:tcPr>
          <w:p w:rsidR="002F255E" w:rsidRPr="00E31AC2" w:rsidRDefault="002F255E" w:rsidP="0031607A">
            <w:pPr>
              <w:spacing w:line="360" w:lineRule="auto"/>
              <w:jc w:val="both"/>
              <w:rPr>
                <w:rFonts w:ascii="Arial" w:hAnsi="Arial" w:cs="Arial"/>
                <w:sz w:val="20"/>
                <w:szCs w:val="20"/>
              </w:rPr>
            </w:pPr>
            <w:r w:rsidRPr="00E31AC2">
              <w:rPr>
                <w:rFonts w:ascii="Arial" w:hAnsi="Arial" w:cs="Arial"/>
                <w:b/>
                <w:sz w:val="20"/>
                <w:szCs w:val="20"/>
              </w:rPr>
              <w:t>Objetivo 3.</w:t>
            </w:r>
            <w:r w:rsidRPr="00E31AC2">
              <w:rPr>
                <w:rFonts w:ascii="Arial" w:hAnsi="Arial" w:cs="Arial"/>
                <w:sz w:val="20"/>
                <w:szCs w:val="20"/>
              </w:rPr>
              <w:t xml:space="preserve"> Garantizar una vida sana y promover el bienestar para todos en todas las edades</w:t>
            </w:r>
          </w:p>
        </w:tc>
        <w:tc>
          <w:tcPr>
            <w:tcW w:w="0" w:type="auto"/>
            <w:shd w:val="clear" w:color="auto" w:fill="auto"/>
            <w:noWrap/>
            <w:vAlign w:val="center"/>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512,455,694</w:t>
            </w:r>
          </w:p>
        </w:tc>
      </w:tr>
      <w:tr w:rsidR="002F255E" w:rsidRPr="00E31AC2" w:rsidTr="0031607A">
        <w:trPr>
          <w:trHeight w:val="562"/>
          <w:jc w:val="center"/>
        </w:trPr>
        <w:tc>
          <w:tcPr>
            <w:tcW w:w="0" w:type="auto"/>
            <w:shd w:val="clear" w:color="auto" w:fill="F2F2F2"/>
            <w:vAlign w:val="bottom"/>
            <w:hideMark/>
          </w:tcPr>
          <w:p w:rsidR="002F255E" w:rsidRPr="00E31AC2" w:rsidRDefault="002F255E" w:rsidP="0031607A">
            <w:pPr>
              <w:spacing w:line="360" w:lineRule="auto"/>
              <w:jc w:val="both"/>
              <w:rPr>
                <w:rFonts w:ascii="Arial" w:hAnsi="Arial" w:cs="Arial"/>
                <w:sz w:val="20"/>
                <w:szCs w:val="20"/>
              </w:rPr>
            </w:pPr>
            <w:r w:rsidRPr="00E31AC2">
              <w:rPr>
                <w:rFonts w:ascii="Arial" w:hAnsi="Arial" w:cs="Arial"/>
                <w:b/>
                <w:sz w:val="20"/>
                <w:szCs w:val="20"/>
              </w:rPr>
              <w:t>Objetivo 4.</w:t>
            </w:r>
            <w:r w:rsidRPr="00E31AC2">
              <w:rPr>
                <w:rFonts w:ascii="Arial" w:hAnsi="Arial" w:cs="Arial"/>
                <w:sz w:val="20"/>
                <w:szCs w:val="20"/>
              </w:rPr>
              <w:t xml:space="preserve"> Garantizar una educación inclusiva, equitativa y de calidad y promover oportunidades de aprendizaje durante toda la vida para todos</w:t>
            </w:r>
          </w:p>
        </w:tc>
        <w:tc>
          <w:tcPr>
            <w:tcW w:w="0" w:type="auto"/>
            <w:shd w:val="clear" w:color="auto" w:fill="F2F2F2"/>
            <w:noWrap/>
            <w:vAlign w:val="center"/>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2,160,009,425</w:t>
            </w:r>
          </w:p>
        </w:tc>
      </w:tr>
      <w:tr w:rsidR="002F255E" w:rsidRPr="00E31AC2" w:rsidTr="0031607A">
        <w:trPr>
          <w:trHeight w:val="562"/>
          <w:jc w:val="center"/>
        </w:trPr>
        <w:tc>
          <w:tcPr>
            <w:tcW w:w="0" w:type="auto"/>
            <w:shd w:val="clear" w:color="auto" w:fill="auto"/>
            <w:vAlign w:val="bottom"/>
            <w:hideMark/>
          </w:tcPr>
          <w:p w:rsidR="002F255E" w:rsidRPr="00E31AC2" w:rsidRDefault="002F255E" w:rsidP="0031607A">
            <w:pPr>
              <w:spacing w:line="360" w:lineRule="auto"/>
              <w:jc w:val="both"/>
              <w:rPr>
                <w:rFonts w:ascii="Arial" w:hAnsi="Arial" w:cs="Arial"/>
                <w:sz w:val="20"/>
                <w:szCs w:val="20"/>
              </w:rPr>
            </w:pPr>
            <w:r w:rsidRPr="00E31AC2">
              <w:rPr>
                <w:rFonts w:ascii="Arial" w:hAnsi="Arial" w:cs="Arial"/>
                <w:b/>
                <w:sz w:val="20"/>
                <w:szCs w:val="20"/>
              </w:rPr>
              <w:t>Objetivo 5.</w:t>
            </w:r>
            <w:r w:rsidRPr="00E31AC2">
              <w:rPr>
                <w:rFonts w:ascii="Arial" w:hAnsi="Arial" w:cs="Arial"/>
                <w:sz w:val="20"/>
                <w:szCs w:val="20"/>
              </w:rPr>
              <w:t xml:space="preserve"> Lograr la igualdad entre los géneros y empoderar a todas las mujeres y las niñas</w:t>
            </w:r>
          </w:p>
        </w:tc>
        <w:tc>
          <w:tcPr>
            <w:tcW w:w="0" w:type="auto"/>
            <w:shd w:val="clear" w:color="auto" w:fill="auto"/>
            <w:noWrap/>
            <w:vAlign w:val="center"/>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787,304</w:t>
            </w:r>
          </w:p>
        </w:tc>
      </w:tr>
      <w:tr w:rsidR="002F255E" w:rsidRPr="00E31AC2" w:rsidTr="0031607A">
        <w:trPr>
          <w:trHeight w:val="562"/>
          <w:jc w:val="center"/>
        </w:trPr>
        <w:tc>
          <w:tcPr>
            <w:tcW w:w="0" w:type="auto"/>
            <w:shd w:val="clear" w:color="auto" w:fill="F2F2F2"/>
            <w:vAlign w:val="bottom"/>
            <w:hideMark/>
          </w:tcPr>
          <w:p w:rsidR="002F255E" w:rsidRPr="00E31AC2" w:rsidRDefault="002F255E" w:rsidP="0031607A">
            <w:pPr>
              <w:spacing w:line="360" w:lineRule="auto"/>
              <w:jc w:val="both"/>
              <w:rPr>
                <w:rFonts w:ascii="Arial" w:hAnsi="Arial" w:cs="Arial"/>
                <w:sz w:val="20"/>
                <w:szCs w:val="20"/>
              </w:rPr>
            </w:pPr>
            <w:r w:rsidRPr="00E31AC2">
              <w:rPr>
                <w:rFonts w:ascii="Arial" w:hAnsi="Arial" w:cs="Arial"/>
                <w:b/>
                <w:sz w:val="20"/>
                <w:szCs w:val="20"/>
              </w:rPr>
              <w:t>Objetivo 11.</w:t>
            </w:r>
            <w:r w:rsidRPr="00E31AC2">
              <w:rPr>
                <w:rFonts w:ascii="Arial" w:hAnsi="Arial" w:cs="Arial"/>
                <w:sz w:val="20"/>
                <w:szCs w:val="20"/>
              </w:rPr>
              <w:t xml:space="preserve"> Lograr que las ciudades y los asentamientos humanos sean inclusivos, seguros, resilientes y sostenibles</w:t>
            </w:r>
          </w:p>
        </w:tc>
        <w:tc>
          <w:tcPr>
            <w:tcW w:w="0" w:type="auto"/>
            <w:shd w:val="clear" w:color="auto" w:fill="F2F2F2"/>
            <w:noWrap/>
            <w:vAlign w:val="center"/>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270,501,544</w:t>
            </w:r>
          </w:p>
        </w:tc>
      </w:tr>
      <w:tr w:rsidR="002F255E" w:rsidRPr="00E31AC2" w:rsidTr="0031607A">
        <w:trPr>
          <w:trHeight w:val="844"/>
          <w:jc w:val="center"/>
        </w:trPr>
        <w:tc>
          <w:tcPr>
            <w:tcW w:w="0" w:type="auto"/>
            <w:shd w:val="clear" w:color="auto" w:fill="auto"/>
            <w:vAlign w:val="bottom"/>
            <w:hideMark/>
          </w:tcPr>
          <w:p w:rsidR="002F255E" w:rsidRPr="00E31AC2" w:rsidRDefault="002F255E" w:rsidP="0031607A">
            <w:pPr>
              <w:spacing w:line="360" w:lineRule="auto"/>
              <w:jc w:val="both"/>
              <w:rPr>
                <w:rFonts w:ascii="Arial" w:hAnsi="Arial" w:cs="Arial"/>
                <w:sz w:val="20"/>
                <w:szCs w:val="20"/>
              </w:rPr>
            </w:pPr>
            <w:r w:rsidRPr="00E31AC2">
              <w:rPr>
                <w:rFonts w:ascii="Arial" w:hAnsi="Arial" w:cs="Arial"/>
                <w:b/>
                <w:sz w:val="20"/>
                <w:szCs w:val="20"/>
              </w:rPr>
              <w:lastRenderedPageBreak/>
              <w:t>Objetivo 16.</w:t>
            </w:r>
            <w:r w:rsidRPr="00E31AC2">
              <w:rPr>
                <w:rFonts w:ascii="Arial" w:hAnsi="Arial" w:cs="Arial"/>
                <w:sz w:val="20"/>
                <w:szCs w:val="20"/>
              </w:rPr>
              <w:t xml:space="preserve"> Promover sociedades pacíficas e inclusivas para el desarrollo sostenible, facilitar el acceso a la justicia para todos y crear instituciones eficaces, responsables e inclusivas a todos los niveles</w:t>
            </w:r>
          </w:p>
        </w:tc>
        <w:tc>
          <w:tcPr>
            <w:tcW w:w="0" w:type="auto"/>
            <w:shd w:val="clear" w:color="auto" w:fill="auto"/>
            <w:noWrap/>
            <w:vAlign w:val="center"/>
            <w:hideMark/>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50,000</w:t>
            </w:r>
          </w:p>
        </w:tc>
      </w:tr>
      <w:tr w:rsidR="002F255E" w:rsidRPr="00E31AC2" w:rsidTr="0031607A">
        <w:trPr>
          <w:trHeight w:val="300"/>
          <w:jc w:val="center"/>
        </w:trPr>
        <w:tc>
          <w:tcPr>
            <w:tcW w:w="0" w:type="auto"/>
            <w:shd w:val="clear" w:color="auto" w:fill="2699BE"/>
            <w:vAlign w:val="center"/>
          </w:tcPr>
          <w:p w:rsidR="002F255E" w:rsidRPr="00E31AC2" w:rsidRDefault="002F255E" w:rsidP="0031607A">
            <w:pPr>
              <w:spacing w:line="360" w:lineRule="auto"/>
              <w:jc w:val="right"/>
              <w:rPr>
                <w:rFonts w:ascii="Arial" w:hAnsi="Arial" w:cs="Arial"/>
                <w:b/>
                <w:sz w:val="20"/>
                <w:szCs w:val="20"/>
              </w:rPr>
            </w:pPr>
            <w:r w:rsidRPr="00E31AC2">
              <w:rPr>
                <w:rFonts w:ascii="Arial" w:hAnsi="Arial" w:cs="Arial"/>
                <w:b/>
                <w:sz w:val="20"/>
                <w:szCs w:val="20"/>
              </w:rPr>
              <w:t>Total</w:t>
            </w:r>
          </w:p>
        </w:tc>
        <w:tc>
          <w:tcPr>
            <w:tcW w:w="0" w:type="auto"/>
            <w:shd w:val="clear" w:color="auto" w:fill="121D56"/>
            <w:noWrap/>
            <w:vAlign w:val="center"/>
          </w:tcPr>
          <w:p w:rsidR="002F255E" w:rsidRPr="00E31AC2" w:rsidRDefault="002F255E" w:rsidP="0031607A">
            <w:pPr>
              <w:spacing w:after="120"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3,147,654,610</w:t>
            </w:r>
          </w:p>
        </w:tc>
      </w:tr>
    </w:tbl>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Fuente: Elaboración propia.</w:t>
      </w:r>
    </w:p>
    <w:p w:rsidR="002F255E" w:rsidRPr="00E31AC2" w:rsidRDefault="002F255E" w:rsidP="002F255E">
      <w:pPr>
        <w:rPr>
          <w:rFonts w:ascii="Arial" w:hAnsi="Arial" w:cs="Arial"/>
          <w:sz w:val="20"/>
          <w:szCs w:val="20"/>
        </w:rPr>
      </w:pPr>
      <w:r w:rsidRPr="00E31AC2">
        <w:rPr>
          <w:rFonts w:ascii="Arial" w:hAnsi="Arial" w:cs="Arial"/>
          <w:sz w:val="20"/>
          <w:szCs w:val="20"/>
        </w:rPr>
        <w:br w:type="page"/>
      </w:r>
    </w:p>
    <w:p w:rsidR="002F255E" w:rsidRPr="00E31AC2" w:rsidRDefault="002F255E" w:rsidP="002F255E">
      <w:pPr>
        <w:spacing w:line="276" w:lineRule="auto"/>
        <w:jc w:val="center"/>
        <w:rPr>
          <w:rFonts w:ascii="Arial" w:eastAsia="Arial" w:hAnsi="Arial" w:cs="Arial"/>
          <w:b/>
          <w:bCs/>
          <w:sz w:val="20"/>
          <w:szCs w:val="20"/>
        </w:rPr>
      </w:pPr>
      <w:r w:rsidRPr="00E31AC2">
        <w:rPr>
          <w:rFonts w:ascii="Arial" w:eastAsia="Arial" w:hAnsi="Arial" w:cs="Arial"/>
          <w:b/>
          <w:bCs/>
          <w:sz w:val="20"/>
          <w:szCs w:val="20"/>
        </w:rPr>
        <w:lastRenderedPageBreak/>
        <w:t>ANEXO 18.2 ANEXO PRESUPUESTARIO TRANSVERSAL DE INVERSIÓN PARA NIÑAS, NIÑOS Y ADOLESCENTES</w:t>
      </w:r>
    </w:p>
    <w:p w:rsidR="002F255E" w:rsidRPr="00E31AC2" w:rsidRDefault="002F255E" w:rsidP="002F255E">
      <w:pPr>
        <w:spacing w:line="276" w:lineRule="auto"/>
        <w:jc w:val="both"/>
        <w:rPr>
          <w:rFonts w:ascii="Arial" w:hAnsi="Arial" w:cs="Arial"/>
          <w:b/>
          <w:sz w:val="20"/>
          <w:szCs w:val="20"/>
        </w:rPr>
      </w:pPr>
      <w:r w:rsidRPr="00E31AC2">
        <w:rPr>
          <w:rFonts w:ascii="Arial" w:hAnsi="Arial" w:cs="Arial"/>
          <w:b/>
          <w:sz w:val="20"/>
          <w:szCs w:val="20"/>
        </w:rPr>
        <w:t xml:space="preserve">Metodología </w:t>
      </w:r>
    </w:p>
    <w:p w:rsidR="002F255E" w:rsidRPr="00E31AC2" w:rsidRDefault="002F255E" w:rsidP="002F255E">
      <w:pPr>
        <w:spacing w:line="276" w:lineRule="auto"/>
        <w:jc w:val="both"/>
        <w:rPr>
          <w:rFonts w:ascii="Arial" w:eastAsia="Arial" w:hAnsi="Arial" w:cs="Arial"/>
          <w:sz w:val="20"/>
          <w:szCs w:val="20"/>
        </w:rPr>
      </w:pPr>
    </w:p>
    <w:p w:rsidR="002F255E" w:rsidRPr="00E31AC2" w:rsidRDefault="002F255E" w:rsidP="002F255E">
      <w:pPr>
        <w:spacing w:line="276" w:lineRule="auto"/>
        <w:jc w:val="both"/>
        <w:rPr>
          <w:rFonts w:ascii="Arial" w:eastAsia="Arial" w:hAnsi="Arial" w:cs="Arial"/>
          <w:sz w:val="20"/>
          <w:szCs w:val="20"/>
        </w:rPr>
      </w:pPr>
      <w:r w:rsidRPr="00E31AC2">
        <w:rPr>
          <w:rFonts w:ascii="Arial" w:eastAsia="Arial" w:hAnsi="Arial" w:cs="Arial"/>
          <w:sz w:val="20"/>
          <w:szCs w:val="20"/>
        </w:rPr>
        <w:t>Para efectos de este Anexo se utilizó la metodología desarrollada de forma conjunta por Unicef y la Fundación IDEA, y se basó en la adaptación al contexto mexicano de un planteamiento metodológico ya aplicado por Unicef en otros países de Latinoamérica</w:t>
      </w:r>
      <w:r w:rsidRPr="00E31AC2">
        <w:rPr>
          <w:rFonts w:ascii="Arial" w:eastAsia="Arial" w:hAnsi="Arial" w:cs="Arial"/>
          <w:sz w:val="20"/>
          <w:szCs w:val="20"/>
          <w:vertAlign w:val="superscript"/>
        </w:rPr>
        <w:footnoteReference w:id="8"/>
      </w:r>
      <w:r w:rsidRPr="00E31AC2">
        <w:rPr>
          <w:rFonts w:ascii="Arial" w:eastAsia="Arial" w:hAnsi="Arial" w:cs="Arial"/>
          <w:sz w:val="20"/>
          <w:szCs w:val="20"/>
          <w:vertAlign w:val="superscript"/>
        </w:rPr>
        <w:t>.</w:t>
      </w:r>
    </w:p>
    <w:p w:rsidR="002F255E" w:rsidRPr="00E31AC2" w:rsidRDefault="002F255E" w:rsidP="002F255E">
      <w:pPr>
        <w:spacing w:line="276" w:lineRule="auto"/>
        <w:jc w:val="both"/>
        <w:rPr>
          <w:rFonts w:ascii="Arial" w:eastAsia="Arial" w:hAnsi="Arial" w:cs="Arial"/>
          <w:sz w:val="20"/>
          <w:szCs w:val="20"/>
        </w:rPr>
      </w:pPr>
      <w:r w:rsidRPr="00E31AC2">
        <w:rPr>
          <w:rFonts w:ascii="Arial" w:eastAsia="Arial" w:hAnsi="Arial" w:cs="Arial"/>
          <w:sz w:val="20"/>
          <w:szCs w:val="20"/>
        </w:rPr>
        <w:t>Los pasos a seguir para la integración de este Anexo fueron:</w:t>
      </w:r>
    </w:p>
    <w:p w:rsidR="002F255E" w:rsidRPr="00E31AC2" w:rsidRDefault="002F255E" w:rsidP="002F255E">
      <w:pPr>
        <w:widowControl w:val="0"/>
        <w:spacing w:line="276" w:lineRule="auto"/>
        <w:jc w:val="both"/>
        <w:rPr>
          <w:rFonts w:ascii="Arial" w:hAnsi="Arial" w:cs="Arial"/>
          <w:sz w:val="20"/>
          <w:szCs w:val="20"/>
        </w:rPr>
      </w:pPr>
    </w:p>
    <w:p w:rsidR="002F255E" w:rsidRPr="00E31AC2" w:rsidRDefault="002F255E" w:rsidP="002F255E">
      <w:pPr>
        <w:pStyle w:val="Prrafodelista"/>
        <w:widowControl w:val="0"/>
        <w:numPr>
          <w:ilvl w:val="0"/>
          <w:numId w:val="3"/>
        </w:numPr>
        <w:spacing w:after="200" w:line="276" w:lineRule="auto"/>
        <w:jc w:val="both"/>
        <w:rPr>
          <w:rFonts w:ascii="Arial" w:hAnsi="Arial" w:cs="Arial"/>
          <w:b/>
          <w:i/>
          <w:sz w:val="20"/>
          <w:szCs w:val="20"/>
        </w:rPr>
      </w:pPr>
      <w:r w:rsidRPr="00E31AC2">
        <w:rPr>
          <w:rFonts w:ascii="Arial" w:hAnsi="Arial" w:cs="Arial"/>
          <w:b/>
          <w:i/>
          <w:sz w:val="20"/>
          <w:szCs w:val="20"/>
        </w:rPr>
        <w:t>Análisis de las Unidades Básicas de Presupuestación 2020</w:t>
      </w:r>
    </w:p>
    <w:p w:rsidR="002F255E" w:rsidRPr="00E31AC2" w:rsidRDefault="002F255E" w:rsidP="002F255E">
      <w:pPr>
        <w:spacing w:line="276" w:lineRule="auto"/>
        <w:jc w:val="both"/>
        <w:rPr>
          <w:rFonts w:ascii="Arial" w:eastAsia="Arial" w:hAnsi="Arial" w:cs="Arial"/>
          <w:sz w:val="20"/>
          <w:szCs w:val="20"/>
        </w:rPr>
      </w:pPr>
      <w:r w:rsidRPr="00E31AC2">
        <w:rPr>
          <w:rFonts w:ascii="Arial" w:eastAsia="Arial" w:hAnsi="Arial" w:cs="Arial"/>
          <w:sz w:val="20"/>
          <w:szCs w:val="20"/>
        </w:rPr>
        <w:t xml:space="preserve">Se identificaron por institución responsable las Unidades Básicas de Presupuestación (UBP) que forman parte del Anteproyecto de Presupuesto 2020 y que destinan parcial o totalmente su presupuesto a la Inversión en Infancia. </w:t>
      </w:r>
    </w:p>
    <w:p w:rsidR="002F255E" w:rsidRPr="00E31AC2" w:rsidRDefault="002F255E" w:rsidP="002F255E">
      <w:pPr>
        <w:spacing w:line="276" w:lineRule="auto"/>
        <w:jc w:val="both"/>
        <w:rPr>
          <w:rFonts w:ascii="Arial" w:eastAsia="Arial" w:hAnsi="Arial" w:cs="Arial"/>
          <w:sz w:val="20"/>
          <w:szCs w:val="20"/>
        </w:rPr>
      </w:pPr>
      <w:r w:rsidRPr="00E31AC2">
        <w:rPr>
          <w:rFonts w:ascii="Arial" w:eastAsia="Arial" w:hAnsi="Arial" w:cs="Arial"/>
          <w:sz w:val="20"/>
          <w:szCs w:val="20"/>
        </w:rPr>
        <w:t>Es decir, se seleccionaron aquellas UBP destinadas a financiar programas que benefician en forma directa a infancia y adolescencia (población de 0 a 17 años) y aquellas que atienden necesidades de fortalecimiento de los agentes que actúan a favor de los infantes y adolescentes (padres y tutores; así como los profesionales enfocados de forma exclusiva a la atención de menores de edad, como maestros y pediatras), en su rol de agentes del niño. También se consideró la inversión en infraestructura diseñada considerando las necesidades de la infancia y adolescencia.</w:t>
      </w:r>
    </w:p>
    <w:p w:rsidR="002F255E" w:rsidRPr="00E31AC2" w:rsidRDefault="002F255E" w:rsidP="002F255E">
      <w:pPr>
        <w:spacing w:line="276" w:lineRule="auto"/>
        <w:jc w:val="both"/>
        <w:rPr>
          <w:rFonts w:ascii="Arial" w:eastAsia="Arial" w:hAnsi="Arial" w:cs="Arial"/>
          <w:sz w:val="20"/>
          <w:szCs w:val="20"/>
        </w:rPr>
      </w:pPr>
      <w:r w:rsidRPr="00E31AC2">
        <w:rPr>
          <w:rFonts w:ascii="Arial" w:eastAsia="Arial" w:hAnsi="Arial" w:cs="Arial"/>
          <w:sz w:val="20"/>
          <w:szCs w:val="20"/>
        </w:rPr>
        <w:t>No se consideraron las UBP que contemplan los gastos generales de las oficinas tales como suministro de servicios básicos, arrendamientos entre otros, ya que no tienen impacto en la atención a la infancia y adolescencia.</w:t>
      </w:r>
    </w:p>
    <w:p w:rsidR="002F255E" w:rsidRPr="00E31AC2" w:rsidRDefault="002F255E" w:rsidP="002F255E">
      <w:pPr>
        <w:spacing w:line="276" w:lineRule="auto"/>
        <w:jc w:val="both"/>
        <w:rPr>
          <w:rFonts w:ascii="Arial" w:eastAsia="Arial" w:hAnsi="Arial" w:cs="Arial"/>
          <w:sz w:val="20"/>
          <w:szCs w:val="20"/>
        </w:rPr>
      </w:pPr>
    </w:p>
    <w:p w:rsidR="002F255E" w:rsidRPr="00E31AC2" w:rsidRDefault="002F255E" w:rsidP="002F255E">
      <w:pPr>
        <w:pStyle w:val="Prrafodelista"/>
        <w:numPr>
          <w:ilvl w:val="0"/>
          <w:numId w:val="3"/>
        </w:numPr>
        <w:spacing w:after="0" w:line="276" w:lineRule="auto"/>
        <w:ind w:left="714" w:hanging="357"/>
        <w:jc w:val="both"/>
        <w:rPr>
          <w:rFonts w:ascii="Arial" w:eastAsia="Arial" w:hAnsi="Arial" w:cs="Arial"/>
          <w:sz w:val="20"/>
          <w:szCs w:val="20"/>
          <w:lang w:val="es-ES_tradnl" w:eastAsia="es-ES"/>
        </w:rPr>
      </w:pPr>
      <w:r w:rsidRPr="00E31AC2">
        <w:rPr>
          <w:rFonts w:ascii="Arial" w:hAnsi="Arial" w:cs="Arial"/>
          <w:b/>
          <w:i/>
          <w:sz w:val="20"/>
          <w:szCs w:val="20"/>
        </w:rPr>
        <w:t xml:space="preserve">Análisis basado en los derechos que reconoce la Convención de los Derechos de los Niños (CND). </w:t>
      </w:r>
    </w:p>
    <w:p w:rsidR="002F255E" w:rsidRPr="00E31AC2" w:rsidRDefault="002F255E" w:rsidP="002F255E">
      <w:pPr>
        <w:spacing w:line="276" w:lineRule="auto"/>
        <w:jc w:val="both"/>
        <w:rPr>
          <w:rFonts w:ascii="Arial" w:eastAsia="Arial" w:hAnsi="Arial" w:cs="Arial"/>
          <w:sz w:val="20"/>
          <w:szCs w:val="20"/>
        </w:rPr>
      </w:pPr>
    </w:p>
    <w:p w:rsidR="002F255E" w:rsidRPr="00E31AC2" w:rsidRDefault="002F255E" w:rsidP="002F255E">
      <w:pPr>
        <w:spacing w:line="276" w:lineRule="auto"/>
        <w:jc w:val="both"/>
        <w:rPr>
          <w:rFonts w:ascii="Arial" w:eastAsia="Arial" w:hAnsi="Arial" w:cs="Arial"/>
          <w:sz w:val="20"/>
          <w:szCs w:val="20"/>
        </w:rPr>
      </w:pPr>
      <w:r w:rsidRPr="00E31AC2">
        <w:rPr>
          <w:rFonts w:ascii="Arial" w:eastAsia="Arial" w:hAnsi="Arial" w:cs="Arial"/>
          <w:sz w:val="20"/>
          <w:szCs w:val="20"/>
        </w:rPr>
        <w:t>Una vez identificadas las UBP, éstas se clasificaron de acuerdo con los derechos de la niñez estipulados en la Convención de los Derechos del Niño (CDN), y desglosa éstos en temas específicos (Tabla1):</w:t>
      </w:r>
    </w:p>
    <w:p w:rsidR="002F255E" w:rsidRDefault="002F255E" w:rsidP="002F255E">
      <w:pPr>
        <w:spacing w:line="276" w:lineRule="auto"/>
        <w:jc w:val="both"/>
        <w:rPr>
          <w:rFonts w:ascii="Arial" w:eastAsia="Arial" w:hAnsi="Arial" w:cs="Arial"/>
          <w:sz w:val="20"/>
          <w:szCs w:val="20"/>
        </w:rPr>
      </w:pPr>
    </w:p>
    <w:p w:rsidR="002F255E" w:rsidRPr="00E31AC2" w:rsidRDefault="002F255E" w:rsidP="002F255E">
      <w:pPr>
        <w:spacing w:line="276" w:lineRule="auto"/>
        <w:jc w:val="both"/>
        <w:rPr>
          <w:rFonts w:ascii="Arial" w:eastAsia="Arial" w:hAnsi="Arial" w:cs="Arial"/>
          <w:sz w:val="20"/>
          <w:szCs w:val="20"/>
        </w:rPr>
      </w:pPr>
    </w:p>
    <w:p w:rsidR="002F255E" w:rsidRPr="00E31AC2" w:rsidRDefault="002F255E" w:rsidP="002F255E">
      <w:pPr>
        <w:jc w:val="center"/>
        <w:rPr>
          <w:rFonts w:ascii="Arial" w:eastAsia="Arial" w:hAnsi="Arial" w:cs="Arial"/>
          <w:b/>
          <w:sz w:val="20"/>
          <w:szCs w:val="20"/>
        </w:rPr>
      </w:pPr>
      <w:r w:rsidRPr="00E31AC2">
        <w:rPr>
          <w:rFonts w:ascii="Arial" w:eastAsia="Arial" w:hAnsi="Arial" w:cs="Arial"/>
          <w:b/>
          <w:sz w:val="20"/>
          <w:szCs w:val="20"/>
        </w:rPr>
        <w:lastRenderedPageBreak/>
        <w:t>Tabla 1. Derechos de la Niñez  y Adolescencia</w:t>
      </w:r>
    </w:p>
    <w:tbl>
      <w:tblPr>
        <w:tblStyle w:val="Listaclara"/>
        <w:tblW w:w="0" w:type="auto"/>
        <w:jc w:val="center"/>
        <w:tblBorders>
          <w:top w:val="none" w:sz="0" w:space="0" w:color="auto"/>
          <w:left w:val="none" w:sz="0" w:space="0" w:color="auto"/>
          <w:bottom w:val="none" w:sz="0" w:space="0" w:color="auto"/>
          <w:right w:val="none" w:sz="0" w:space="0" w:color="auto"/>
        </w:tblBorders>
        <w:tblLook w:val="04A0"/>
      </w:tblPr>
      <w:tblGrid>
        <w:gridCol w:w="1739"/>
        <w:gridCol w:w="5188"/>
        <w:gridCol w:w="2127"/>
      </w:tblGrid>
      <w:tr w:rsidR="002F255E" w:rsidRPr="00E31AC2" w:rsidTr="0031607A">
        <w:trPr>
          <w:cnfStyle w:val="100000000000"/>
          <w:trHeight w:val="283"/>
          <w:tblHeader/>
          <w:jc w:val="center"/>
        </w:trPr>
        <w:tc>
          <w:tcPr>
            <w:cnfStyle w:val="001000000000"/>
            <w:tcW w:w="0" w:type="auto"/>
            <w:shd w:val="clear" w:color="auto" w:fill="2699BE"/>
            <w:vAlign w:val="center"/>
          </w:tcPr>
          <w:p w:rsidR="002F255E" w:rsidRPr="00E31AC2" w:rsidRDefault="002F255E" w:rsidP="0031607A">
            <w:pPr>
              <w:autoSpaceDE w:val="0"/>
              <w:autoSpaceDN w:val="0"/>
              <w:adjustRightInd w:val="0"/>
              <w:spacing w:line="276" w:lineRule="auto"/>
              <w:jc w:val="center"/>
              <w:rPr>
                <w:rFonts w:ascii="Arial" w:hAnsi="Arial" w:cs="Arial"/>
                <w:b w:val="0"/>
                <w:color w:val="auto"/>
                <w:sz w:val="20"/>
                <w:szCs w:val="20"/>
              </w:rPr>
            </w:pPr>
            <w:r w:rsidRPr="00E31AC2">
              <w:rPr>
                <w:rFonts w:ascii="Arial" w:hAnsi="Arial" w:cs="Arial"/>
                <w:b w:val="0"/>
                <w:color w:val="auto"/>
                <w:sz w:val="20"/>
                <w:szCs w:val="20"/>
              </w:rPr>
              <w:t>Derecho</w:t>
            </w:r>
          </w:p>
        </w:tc>
        <w:tc>
          <w:tcPr>
            <w:tcW w:w="0" w:type="auto"/>
            <w:shd w:val="clear" w:color="auto" w:fill="2699BE"/>
            <w:vAlign w:val="center"/>
          </w:tcPr>
          <w:p w:rsidR="002F255E" w:rsidRPr="00E31AC2" w:rsidRDefault="002F255E" w:rsidP="0031607A">
            <w:pPr>
              <w:autoSpaceDE w:val="0"/>
              <w:autoSpaceDN w:val="0"/>
              <w:adjustRightInd w:val="0"/>
              <w:spacing w:line="276" w:lineRule="auto"/>
              <w:jc w:val="center"/>
              <w:cnfStyle w:val="100000000000"/>
              <w:rPr>
                <w:rFonts w:ascii="Arial" w:hAnsi="Arial" w:cs="Arial"/>
                <w:b w:val="0"/>
                <w:color w:val="auto"/>
                <w:sz w:val="20"/>
                <w:szCs w:val="20"/>
              </w:rPr>
            </w:pPr>
            <w:r w:rsidRPr="00E31AC2">
              <w:rPr>
                <w:rFonts w:ascii="Arial" w:hAnsi="Arial" w:cs="Arial"/>
                <w:b w:val="0"/>
                <w:color w:val="auto"/>
                <w:sz w:val="20"/>
                <w:szCs w:val="20"/>
              </w:rPr>
              <w:t>Conceptualización</w:t>
            </w:r>
          </w:p>
        </w:tc>
        <w:tc>
          <w:tcPr>
            <w:tcW w:w="0" w:type="auto"/>
            <w:shd w:val="clear" w:color="auto" w:fill="2699BE"/>
            <w:vAlign w:val="center"/>
          </w:tcPr>
          <w:p w:rsidR="002F255E" w:rsidRPr="00E31AC2" w:rsidRDefault="002F255E" w:rsidP="0031607A">
            <w:pPr>
              <w:autoSpaceDE w:val="0"/>
              <w:autoSpaceDN w:val="0"/>
              <w:adjustRightInd w:val="0"/>
              <w:spacing w:line="276" w:lineRule="auto"/>
              <w:jc w:val="center"/>
              <w:cnfStyle w:val="100000000000"/>
              <w:rPr>
                <w:rFonts w:ascii="Arial" w:hAnsi="Arial" w:cs="Arial"/>
                <w:b w:val="0"/>
                <w:color w:val="auto"/>
                <w:sz w:val="20"/>
                <w:szCs w:val="20"/>
              </w:rPr>
            </w:pPr>
            <w:r w:rsidRPr="00E31AC2">
              <w:rPr>
                <w:rFonts w:ascii="Arial" w:hAnsi="Arial" w:cs="Arial"/>
                <w:b w:val="0"/>
                <w:color w:val="auto"/>
                <w:sz w:val="20"/>
                <w:szCs w:val="20"/>
              </w:rPr>
              <w:t>Tema Específico</w:t>
            </w:r>
          </w:p>
        </w:tc>
      </w:tr>
      <w:tr w:rsidR="002F255E" w:rsidRPr="00E31AC2" w:rsidTr="0031607A">
        <w:trPr>
          <w:cnfStyle w:val="000000100000"/>
          <w:trHeight w:val="2154"/>
          <w:jc w:val="center"/>
        </w:trPr>
        <w:tc>
          <w:tcPr>
            <w:cnfStyle w:val="001000000000"/>
            <w:tcW w:w="0" w:type="auto"/>
            <w:shd w:val="clear" w:color="auto" w:fill="121D56"/>
            <w:vAlign w:val="center"/>
          </w:tcPr>
          <w:p w:rsidR="002F255E" w:rsidRPr="00E31AC2" w:rsidRDefault="002F255E" w:rsidP="0031607A">
            <w:pPr>
              <w:spacing w:line="276" w:lineRule="auto"/>
              <w:jc w:val="center"/>
              <w:rPr>
                <w:rFonts w:ascii="Arial" w:eastAsia="Arial" w:hAnsi="Arial" w:cs="Arial"/>
                <w:b w:val="0"/>
                <w:bCs w:val="0"/>
                <w:sz w:val="20"/>
                <w:szCs w:val="20"/>
                <w:lang w:eastAsia="es-ES"/>
              </w:rPr>
            </w:pPr>
            <w:r w:rsidRPr="00E31AC2">
              <w:rPr>
                <w:rFonts w:ascii="Arial" w:eastAsia="Times New Roman" w:hAnsi="Arial" w:cs="Arial"/>
                <w:sz w:val="20"/>
                <w:szCs w:val="20"/>
              </w:rPr>
              <w:t>Derecho a la Supervivencia</w:t>
            </w:r>
          </w:p>
        </w:tc>
        <w:tc>
          <w:tcPr>
            <w:tcW w:w="0" w:type="auto"/>
            <w:shd w:val="clear" w:color="auto" w:fill="F2F2F2"/>
            <w:vAlign w:val="center"/>
          </w:tcPr>
          <w:p w:rsidR="002F255E" w:rsidRPr="00E31AC2" w:rsidRDefault="002F255E" w:rsidP="0031607A">
            <w:pPr>
              <w:autoSpaceDE w:val="0"/>
              <w:autoSpaceDN w:val="0"/>
              <w:adjustRightInd w:val="0"/>
              <w:spacing w:line="276" w:lineRule="auto"/>
              <w:jc w:val="both"/>
              <w:cnfStyle w:val="000000100000"/>
              <w:rPr>
                <w:rFonts w:ascii="Arial" w:eastAsia="Arial" w:hAnsi="Arial" w:cs="Arial"/>
                <w:sz w:val="20"/>
                <w:szCs w:val="20"/>
                <w:lang w:eastAsia="es-ES"/>
              </w:rPr>
            </w:pPr>
            <w:r w:rsidRPr="00E31AC2">
              <w:rPr>
                <w:rFonts w:ascii="Arial" w:eastAsia="Arial" w:hAnsi="Arial" w:cs="Arial"/>
                <w:sz w:val="20"/>
                <w:szCs w:val="20"/>
                <w:lang w:eastAsia="es-ES"/>
              </w:rPr>
              <w:t>Se refiere al derecho a los recursos, las aptitudes y las contribuciones necesarias para la supervivencia del niño. Estos derechos exigen que existan los medios para lograr que se cumplan, y también que se garantice el acceso a ellos.</w:t>
            </w:r>
          </w:p>
          <w:p w:rsidR="002F255E" w:rsidRPr="00E31AC2" w:rsidRDefault="002F255E" w:rsidP="0031607A">
            <w:pPr>
              <w:autoSpaceDE w:val="0"/>
              <w:autoSpaceDN w:val="0"/>
              <w:adjustRightInd w:val="0"/>
              <w:spacing w:line="276" w:lineRule="auto"/>
              <w:jc w:val="both"/>
              <w:cnfStyle w:val="000000100000"/>
              <w:rPr>
                <w:rFonts w:ascii="Arial" w:eastAsia="Arial" w:hAnsi="Arial" w:cs="Arial"/>
                <w:sz w:val="20"/>
                <w:szCs w:val="20"/>
                <w:lang w:eastAsia="es-ES"/>
              </w:rPr>
            </w:pPr>
          </w:p>
        </w:tc>
        <w:tc>
          <w:tcPr>
            <w:tcW w:w="0" w:type="auto"/>
            <w:shd w:val="clear" w:color="auto" w:fill="F2F2F2"/>
          </w:tcPr>
          <w:p w:rsidR="002F255E" w:rsidRPr="00E31AC2" w:rsidRDefault="002F255E" w:rsidP="0031607A">
            <w:pPr>
              <w:pStyle w:val="Prrafodelista"/>
              <w:numPr>
                <w:ilvl w:val="0"/>
                <w:numId w:val="6"/>
              </w:numPr>
              <w:autoSpaceDE w:val="0"/>
              <w:autoSpaceDN w:val="0"/>
              <w:adjustRightInd w:val="0"/>
              <w:spacing w:line="276" w:lineRule="auto"/>
              <w:ind w:left="428"/>
              <w:cnfStyle w:val="000000100000"/>
              <w:rPr>
                <w:rFonts w:ascii="Arial" w:eastAsia="Arial" w:hAnsi="Arial" w:cs="Arial"/>
                <w:sz w:val="20"/>
                <w:szCs w:val="20"/>
                <w:lang w:val="es-ES_tradnl" w:eastAsia="es-ES"/>
              </w:rPr>
            </w:pPr>
            <w:r w:rsidRPr="00E31AC2">
              <w:rPr>
                <w:rFonts w:ascii="Arial" w:eastAsia="Arial" w:hAnsi="Arial" w:cs="Arial"/>
                <w:sz w:val="20"/>
                <w:szCs w:val="20"/>
                <w:lang w:val="es-ES_tradnl" w:eastAsia="es-ES"/>
              </w:rPr>
              <w:t>Salud</w:t>
            </w:r>
          </w:p>
          <w:p w:rsidR="002F255E" w:rsidRPr="00E31AC2" w:rsidRDefault="002F255E" w:rsidP="0031607A">
            <w:pPr>
              <w:pStyle w:val="Prrafodelista"/>
              <w:numPr>
                <w:ilvl w:val="0"/>
                <w:numId w:val="6"/>
              </w:numPr>
              <w:autoSpaceDE w:val="0"/>
              <w:autoSpaceDN w:val="0"/>
              <w:adjustRightInd w:val="0"/>
              <w:spacing w:line="276" w:lineRule="auto"/>
              <w:ind w:left="428"/>
              <w:cnfStyle w:val="000000100000"/>
              <w:rPr>
                <w:rFonts w:ascii="Arial" w:eastAsia="Arial" w:hAnsi="Arial" w:cs="Arial"/>
                <w:sz w:val="20"/>
                <w:szCs w:val="20"/>
                <w:lang w:val="es-ES_tradnl" w:eastAsia="es-ES"/>
              </w:rPr>
            </w:pPr>
            <w:r w:rsidRPr="00E31AC2">
              <w:rPr>
                <w:rFonts w:ascii="Arial" w:eastAsia="Arial" w:hAnsi="Arial" w:cs="Arial"/>
                <w:sz w:val="20"/>
                <w:szCs w:val="20"/>
                <w:lang w:val="es-ES_tradnl" w:eastAsia="es-ES"/>
              </w:rPr>
              <w:t>Vivienda y su infraestructura</w:t>
            </w:r>
          </w:p>
          <w:p w:rsidR="002F255E" w:rsidRPr="00E31AC2" w:rsidRDefault="002F255E" w:rsidP="0031607A">
            <w:pPr>
              <w:pStyle w:val="Prrafodelista"/>
              <w:numPr>
                <w:ilvl w:val="0"/>
                <w:numId w:val="6"/>
              </w:numPr>
              <w:autoSpaceDE w:val="0"/>
              <w:autoSpaceDN w:val="0"/>
              <w:adjustRightInd w:val="0"/>
              <w:spacing w:line="276" w:lineRule="auto"/>
              <w:ind w:left="428"/>
              <w:cnfStyle w:val="000000100000"/>
              <w:rPr>
                <w:rFonts w:ascii="Arial" w:eastAsia="Arial" w:hAnsi="Arial" w:cs="Arial"/>
                <w:sz w:val="20"/>
                <w:szCs w:val="20"/>
                <w:lang w:val="es-ES_tradnl" w:eastAsia="es-ES"/>
              </w:rPr>
            </w:pPr>
            <w:r w:rsidRPr="00E31AC2">
              <w:rPr>
                <w:rFonts w:ascii="Arial" w:eastAsia="Arial" w:hAnsi="Arial" w:cs="Arial"/>
                <w:sz w:val="20"/>
                <w:szCs w:val="20"/>
                <w:lang w:val="es-ES_tradnl" w:eastAsia="es-ES"/>
              </w:rPr>
              <w:t>Alimentación y Nutrición</w:t>
            </w:r>
          </w:p>
          <w:p w:rsidR="002F255E" w:rsidRPr="00E31AC2" w:rsidRDefault="002F255E" w:rsidP="0031607A">
            <w:pPr>
              <w:pStyle w:val="Prrafodelista"/>
              <w:numPr>
                <w:ilvl w:val="0"/>
                <w:numId w:val="6"/>
              </w:numPr>
              <w:autoSpaceDE w:val="0"/>
              <w:autoSpaceDN w:val="0"/>
              <w:adjustRightInd w:val="0"/>
              <w:spacing w:line="276" w:lineRule="auto"/>
              <w:ind w:left="428"/>
              <w:cnfStyle w:val="000000100000"/>
              <w:rPr>
                <w:rFonts w:ascii="Arial" w:eastAsia="Arial" w:hAnsi="Arial" w:cs="Arial"/>
                <w:sz w:val="20"/>
                <w:szCs w:val="20"/>
                <w:lang w:val="es-ES_tradnl" w:eastAsia="es-ES"/>
              </w:rPr>
            </w:pPr>
            <w:r w:rsidRPr="00E31AC2">
              <w:rPr>
                <w:rFonts w:ascii="Arial" w:eastAsia="Arial" w:hAnsi="Arial" w:cs="Arial"/>
                <w:sz w:val="20"/>
                <w:szCs w:val="20"/>
                <w:lang w:val="es-ES_tradnl" w:eastAsia="es-ES"/>
              </w:rPr>
              <w:t>Asistencia social</w:t>
            </w:r>
          </w:p>
        </w:tc>
      </w:tr>
      <w:tr w:rsidR="002F255E" w:rsidRPr="00E31AC2" w:rsidTr="0031607A">
        <w:trPr>
          <w:trHeight w:val="1814"/>
          <w:jc w:val="center"/>
        </w:trPr>
        <w:tc>
          <w:tcPr>
            <w:cnfStyle w:val="001000000000"/>
            <w:tcW w:w="0" w:type="auto"/>
            <w:shd w:val="clear" w:color="auto" w:fill="FFFFFF" w:themeFill="background1"/>
            <w:vAlign w:val="center"/>
          </w:tcPr>
          <w:p w:rsidR="002F255E" w:rsidRPr="00E31AC2" w:rsidRDefault="002F255E" w:rsidP="0031607A">
            <w:pPr>
              <w:spacing w:line="276" w:lineRule="auto"/>
              <w:jc w:val="center"/>
              <w:rPr>
                <w:rFonts w:ascii="Arial" w:eastAsia="Arial" w:hAnsi="Arial" w:cs="Arial"/>
                <w:b w:val="0"/>
                <w:bCs w:val="0"/>
                <w:sz w:val="20"/>
                <w:szCs w:val="20"/>
                <w:lang w:eastAsia="es-ES"/>
              </w:rPr>
            </w:pPr>
            <w:r w:rsidRPr="00E31AC2">
              <w:rPr>
                <w:rFonts w:ascii="Arial" w:eastAsia="Times New Roman" w:hAnsi="Arial" w:cs="Arial"/>
                <w:sz w:val="20"/>
                <w:szCs w:val="20"/>
              </w:rPr>
              <w:t>Derecho al Desarrollo</w:t>
            </w:r>
          </w:p>
        </w:tc>
        <w:tc>
          <w:tcPr>
            <w:tcW w:w="0" w:type="auto"/>
            <w:shd w:val="clear" w:color="auto" w:fill="FFFFFF" w:themeFill="background1"/>
            <w:vAlign w:val="center"/>
          </w:tcPr>
          <w:p w:rsidR="002F255E" w:rsidRPr="00E31AC2" w:rsidRDefault="002F255E" w:rsidP="0031607A">
            <w:pPr>
              <w:autoSpaceDE w:val="0"/>
              <w:autoSpaceDN w:val="0"/>
              <w:adjustRightInd w:val="0"/>
              <w:spacing w:line="276" w:lineRule="auto"/>
              <w:jc w:val="both"/>
              <w:cnfStyle w:val="000000000000"/>
              <w:rPr>
                <w:rFonts w:ascii="Arial" w:eastAsia="Arial" w:hAnsi="Arial" w:cs="Arial"/>
                <w:sz w:val="20"/>
                <w:szCs w:val="20"/>
                <w:lang w:eastAsia="es-ES"/>
              </w:rPr>
            </w:pPr>
            <w:r w:rsidRPr="00E31AC2">
              <w:rPr>
                <w:rFonts w:ascii="Arial" w:eastAsia="Arial" w:hAnsi="Arial" w:cs="Arial"/>
                <w:sz w:val="20"/>
                <w:szCs w:val="20"/>
                <w:lang w:eastAsia="es-ES"/>
              </w:rPr>
              <w:t>Consiste en el derecho a los recursos, las aptitudes y las contribuciones necesarias para el pleno desarrollo del niño. Estos derechos exigen no solamente que existan los medios para lograr que se cumplan, sino también el acceso a ellos.</w:t>
            </w:r>
          </w:p>
          <w:p w:rsidR="002F255E" w:rsidRPr="00E31AC2" w:rsidRDefault="002F255E" w:rsidP="0031607A">
            <w:pPr>
              <w:autoSpaceDE w:val="0"/>
              <w:autoSpaceDN w:val="0"/>
              <w:adjustRightInd w:val="0"/>
              <w:spacing w:line="276" w:lineRule="auto"/>
              <w:jc w:val="both"/>
              <w:cnfStyle w:val="000000000000"/>
              <w:rPr>
                <w:rFonts w:ascii="Arial" w:eastAsia="Arial" w:hAnsi="Arial" w:cs="Arial"/>
                <w:sz w:val="20"/>
                <w:szCs w:val="20"/>
                <w:lang w:eastAsia="es-ES"/>
              </w:rPr>
            </w:pPr>
          </w:p>
        </w:tc>
        <w:tc>
          <w:tcPr>
            <w:tcW w:w="0" w:type="auto"/>
            <w:shd w:val="clear" w:color="auto" w:fill="FFFFFF" w:themeFill="background1"/>
          </w:tcPr>
          <w:p w:rsidR="002F255E" w:rsidRPr="00E31AC2" w:rsidRDefault="002F255E" w:rsidP="0031607A">
            <w:pPr>
              <w:pStyle w:val="Prrafodelista"/>
              <w:numPr>
                <w:ilvl w:val="0"/>
                <w:numId w:val="7"/>
              </w:numPr>
              <w:autoSpaceDE w:val="0"/>
              <w:autoSpaceDN w:val="0"/>
              <w:adjustRightInd w:val="0"/>
              <w:spacing w:line="276" w:lineRule="auto"/>
              <w:ind w:left="428"/>
              <w:cnfStyle w:val="000000000000"/>
              <w:rPr>
                <w:rFonts w:ascii="Arial" w:eastAsia="Arial" w:hAnsi="Arial" w:cs="Arial"/>
                <w:sz w:val="20"/>
                <w:szCs w:val="20"/>
                <w:lang w:val="es-ES_tradnl" w:eastAsia="es-ES"/>
              </w:rPr>
            </w:pPr>
            <w:r w:rsidRPr="00E31AC2">
              <w:rPr>
                <w:rFonts w:ascii="Arial" w:eastAsia="Arial" w:hAnsi="Arial" w:cs="Arial"/>
                <w:sz w:val="20"/>
                <w:szCs w:val="20"/>
                <w:lang w:val="es-ES_tradnl" w:eastAsia="es-ES"/>
              </w:rPr>
              <w:t>Educación</w:t>
            </w:r>
          </w:p>
          <w:p w:rsidR="002F255E" w:rsidRPr="00E31AC2" w:rsidRDefault="002F255E" w:rsidP="0031607A">
            <w:pPr>
              <w:pStyle w:val="Prrafodelista"/>
              <w:numPr>
                <w:ilvl w:val="0"/>
                <w:numId w:val="7"/>
              </w:numPr>
              <w:autoSpaceDE w:val="0"/>
              <w:autoSpaceDN w:val="0"/>
              <w:adjustRightInd w:val="0"/>
              <w:spacing w:line="276" w:lineRule="auto"/>
              <w:ind w:left="428"/>
              <w:cnfStyle w:val="000000000000"/>
              <w:rPr>
                <w:rFonts w:ascii="Arial" w:eastAsia="Arial" w:hAnsi="Arial" w:cs="Arial"/>
                <w:sz w:val="20"/>
                <w:szCs w:val="20"/>
                <w:lang w:val="es-ES_tradnl" w:eastAsia="es-ES"/>
              </w:rPr>
            </w:pPr>
            <w:r w:rsidRPr="00E31AC2">
              <w:rPr>
                <w:rFonts w:ascii="Arial" w:eastAsia="Arial" w:hAnsi="Arial" w:cs="Arial"/>
                <w:sz w:val="20"/>
                <w:szCs w:val="20"/>
                <w:lang w:val="es-ES_tradnl" w:eastAsia="es-ES"/>
              </w:rPr>
              <w:t>Deportes, recreación y cultura</w:t>
            </w:r>
          </w:p>
          <w:p w:rsidR="002F255E" w:rsidRPr="00E31AC2" w:rsidRDefault="002F255E" w:rsidP="0031607A">
            <w:pPr>
              <w:pStyle w:val="Prrafodelista"/>
              <w:numPr>
                <w:ilvl w:val="0"/>
                <w:numId w:val="7"/>
              </w:numPr>
              <w:autoSpaceDE w:val="0"/>
              <w:autoSpaceDN w:val="0"/>
              <w:adjustRightInd w:val="0"/>
              <w:spacing w:line="276" w:lineRule="auto"/>
              <w:ind w:left="428"/>
              <w:cnfStyle w:val="000000000000"/>
              <w:rPr>
                <w:rFonts w:ascii="Arial" w:eastAsia="Arial" w:hAnsi="Arial" w:cs="Arial"/>
                <w:sz w:val="20"/>
                <w:szCs w:val="20"/>
                <w:lang w:val="es-ES_tradnl" w:eastAsia="es-ES"/>
              </w:rPr>
            </w:pPr>
            <w:r w:rsidRPr="00E31AC2">
              <w:rPr>
                <w:rFonts w:ascii="Arial" w:eastAsia="Arial" w:hAnsi="Arial" w:cs="Arial"/>
                <w:sz w:val="20"/>
                <w:szCs w:val="20"/>
                <w:lang w:val="es-ES_tradnl" w:eastAsia="es-ES"/>
              </w:rPr>
              <w:t>Urbanización y desarrollo regional</w:t>
            </w:r>
          </w:p>
        </w:tc>
      </w:tr>
      <w:tr w:rsidR="002F255E" w:rsidRPr="00E31AC2" w:rsidTr="0031607A">
        <w:trPr>
          <w:cnfStyle w:val="000000100000"/>
          <w:trHeight w:val="2381"/>
          <w:jc w:val="center"/>
        </w:trPr>
        <w:tc>
          <w:tcPr>
            <w:cnfStyle w:val="001000000000"/>
            <w:tcW w:w="0" w:type="auto"/>
            <w:shd w:val="clear" w:color="auto" w:fill="121D56"/>
            <w:vAlign w:val="center"/>
          </w:tcPr>
          <w:p w:rsidR="002F255E" w:rsidRPr="00E31AC2" w:rsidRDefault="002F255E" w:rsidP="0031607A">
            <w:pPr>
              <w:spacing w:line="276" w:lineRule="auto"/>
              <w:jc w:val="center"/>
              <w:rPr>
                <w:rFonts w:ascii="Arial" w:eastAsia="Arial" w:hAnsi="Arial" w:cs="Arial"/>
                <w:b w:val="0"/>
                <w:bCs w:val="0"/>
                <w:sz w:val="20"/>
                <w:szCs w:val="20"/>
                <w:lang w:eastAsia="es-ES"/>
              </w:rPr>
            </w:pPr>
            <w:r w:rsidRPr="00E31AC2">
              <w:rPr>
                <w:rFonts w:ascii="Arial" w:eastAsia="Times New Roman" w:hAnsi="Arial" w:cs="Arial"/>
                <w:sz w:val="20"/>
                <w:szCs w:val="20"/>
              </w:rPr>
              <w:t>Derecho a la Participación</w:t>
            </w:r>
          </w:p>
        </w:tc>
        <w:tc>
          <w:tcPr>
            <w:tcW w:w="0" w:type="auto"/>
            <w:shd w:val="clear" w:color="auto" w:fill="F2F2F2"/>
            <w:vAlign w:val="center"/>
          </w:tcPr>
          <w:p w:rsidR="002F255E" w:rsidRPr="00E31AC2" w:rsidRDefault="002F255E" w:rsidP="0031607A">
            <w:pPr>
              <w:autoSpaceDE w:val="0"/>
              <w:autoSpaceDN w:val="0"/>
              <w:adjustRightInd w:val="0"/>
              <w:spacing w:line="276" w:lineRule="auto"/>
              <w:jc w:val="both"/>
              <w:cnfStyle w:val="000000100000"/>
              <w:rPr>
                <w:rFonts w:ascii="Arial" w:eastAsia="Arial" w:hAnsi="Arial" w:cs="Arial"/>
                <w:sz w:val="20"/>
                <w:szCs w:val="20"/>
                <w:lang w:eastAsia="es-ES"/>
              </w:rPr>
            </w:pPr>
            <w:r w:rsidRPr="00E31AC2">
              <w:rPr>
                <w:rFonts w:ascii="Arial" w:eastAsia="Arial" w:hAnsi="Arial" w:cs="Arial"/>
                <w:sz w:val="20"/>
                <w:szCs w:val="20"/>
                <w:lang w:eastAsia="es-ES"/>
              </w:rPr>
              <w:t>Los niños y niñas tienen derecho a la libertad de expresión y a expresar su opinión sobre cuestiones que afecten su vida social, económica, religiosa, cultural y política. Incluye el derecho a emitir sus opiniones y a que se les escuche, el derecho a la información y el derecho a la libertad de asociación.</w:t>
            </w:r>
          </w:p>
          <w:p w:rsidR="002F255E" w:rsidRPr="00E31AC2" w:rsidRDefault="002F255E" w:rsidP="0031607A">
            <w:pPr>
              <w:autoSpaceDE w:val="0"/>
              <w:autoSpaceDN w:val="0"/>
              <w:adjustRightInd w:val="0"/>
              <w:spacing w:line="276" w:lineRule="auto"/>
              <w:jc w:val="both"/>
              <w:cnfStyle w:val="000000100000"/>
              <w:rPr>
                <w:rFonts w:ascii="Arial" w:eastAsia="Arial" w:hAnsi="Arial" w:cs="Arial"/>
                <w:sz w:val="20"/>
                <w:szCs w:val="20"/>
                <w:lang w:eastAsia="es-ES"/>
              </w:rPr>
            </w:pPr>
          </w:p>
        </w:tc>
        <w:tc>
          <w:tcPr>
            <w:tcW w:w="0" w:type="auto"/>
            <w:shd w:val="clear" w:color="auto" w:fill="F2F2F2"/>
          </w:tcPr>
          <w:p w:rsidR="002F255E" w:rsidRPr="00E31AC2" w:rsidRDefault="002F255E" w:rsidP="0031607A">
            <w:pPr>
              <w:pStyle w:val="Prrafodelista"/>
              <w:numPr>
                <w:ilvl w:val="0"/>
                <w:numId w:val="5"/>
              </w:numPr>
              <w:autoSpaceDE w:val="0"/>
              <w:autoSpaceDN w:val="0"/>
              <w:adjustRightInd w:val="0"/>
              <w:spacing w:line="276" w:lineRule="auto"/>
              <w:cnfStyle w:val="000000100000"/>
              <w:rPr>
                <w:rFonts w:ascii="Arial" w:eastAsia="Arial" w:hAnsi="Arial" w:cs="Arial"/>
                <w:sz w:val="20"/>
                <w:szCs w:val="20"/>
                <w:lang w:val="es-ES_tradnl" w:eastAsia="es-ES"/>
              </w:rPr>
            </w:pPr>
            <w:r w:rsidRPr="00E31AC2">
              <w:rPr>
                <w:rFonts w:ascii="Arial" w:eastAsia="Arial" w:hAnsi="Arial" w:cs="Arial"/>
                <w:sz w:val="20"/>
                <w:szCs w:val="20"/>
                <w:lang w:val="es-ES_tradnl" w:eastAsia="es-ES"/>
              </w:rPr>
              <w:t>Información</w:t>
            </w:r>
          </w:p>
          <w:p w:rsidR="002F255E" w:rsidRPr="00E31AC2" w:rsidRDefault="002F255E" w:rsidP="0031607A">
            <w:pPr>
              <w:pStyle w:val="Prrafodelista"/>
              <w:numPr>
                <w:ilvl w:val="0"/>
                <w:numId w:val="5"/>
              </w:numPr>
              <w:autoSpaceDE w:val="0"/>
              <w:autoSpaceDN w:val="0"/>
              <w:adjustRightInd w:val="0"/>
              <w:spacing w:line="276" w:lineRule="auto"/>
              <w:cnfStyle w:val="000000100000"/>
              <w:rPr>
                <w:rFonts w:ascii="Arial" w:eastAsia="Arial" w:hAnsi="Arial" w:cs="Arial"/>
                <w:sz w:val="20"/>
                <w:szCs w:val="20"/>
                <w:lang w:val="es-ES_tradnl" w:eastAsia="es-ES"/>
              </w:rPr>
            </w:pPr>
            <w:r w:rsidRPr="00E31AC2">
              <w:rPr>
                <w:rFonts w:ascii="Arial" w:eastAsia="Arial" w:hAnsi="Arial" w:cs="Arial"/>
                <w:sz w:val="20"/>
                <w:szCs w:val="20"/>
                <w:lang w:val="es-ES_tradnl" w:eastAsia="es-ES"/>
              </w:rPr>
              <w:t>Medios masivos de comunicación</w:t>
            </w:r>
          </w:p>
          <w:p w:rsidR="002F255E" w:rsidRPr="00E31AC2" w:rsidRDefault="002F255E" w:rsidP="0031607A">
            <w:pPr>
              <w:pStyle w:val="Prrafodelista"/>
              <w:numPr>
                <w:ilvl w:val="0"/>
                <w:numId w:val="5"/>
              </w:numPr>
              <w:autoSpaceDE w:val="0"/>
              <w:autoSpaceDN w:val="0"/>
              <w:adjustRightInd w:val="0"/>
              <w:spacing w:line="276" w:lineRule="auto"/>
              <w:cnfStyle w:val="000000100000"/>
              <w:rPr>
                <w:rFonts w:ascii="Arial" w:eastAsia="Arial" w:hAnsi="Arial" w:cs="Arial"/>
                <w:sz w:val="20"/>
                <w:szCs w:val="20"/>
                <w:lang w:val="es-ES_tradnl" w:eastAsia="es-ES"/>
              </w:rPr>
            </w:pPr>
            <w:r w:rsidRPr="00E31AC2">
              <w:rPr>
                <w:rFonts w:ascii="Arial" w:eastAsia="Arial" w:hAnsi="Arial" w:cs="Arial"/>
                <w:sz w:val="20"/>
                <w:szCs w:val="20"/>
                <w:lang w:val="es-ES_tradnl" w:eastAsia="es-ES"/>
              </w:rPr>
              <w:t>Participación ciudadana</w:t>
            </w:r>
          </w:p>
          <w:p w:rsidR="002F255E" w:rsidRPr="00E31AC2" w:rsidRDefault="002F255E" w:rsidP="0031607A">
            <w:pPr>
              <w:autoSpaceDE w:val="0"/>
              <w:autoSpaceDN w:val="0"/>
              <w:adjustRightInd w:val="0"/>
              <w:spacing w:line="276" w:lineRule="auto"/>
              <w:cnfStyle w:val="000000100000"/>
              <w:rPr>
                <w:rFonts w:ascii="Arial" w:eastAsia="Arial" w:hAnsi="Arial" w:cs="Arial"/>
                <w:sz w:val="20"/>
                <w:szCs w:val="20"/>
                <w:lang w:eastAsia="es-ES"/>
              </w:rPr>
            </w:pPr>
          </w:p>
        </w:tc>
      </w:tr>
      <w:tr w:rsidR="002F255E" w:rsidRPr="00E31AC2" w:rsidTr="0031607A">
        <w:trPr>
          <w:trHeight w:val="1984"/>
          <w:jc w:val="center"/>
        </w:trPr>
        <w:tc>
          <w:tcPr>
            <w:cnfStyle w:val="001000000000"/>
            <w:tcW w:w="0" w:type="auto"/>
            <w:shd w:val="clear" w:color="auto" w:fill="FFFFFF" w:themeFill="background1"/>
            <w:vAlign w:val="center"/>
          </w:tcPr>
          <w:p w:rsidR="002F255E" w:rsidRPr="00E31AC2" w:rsidRDefault="002F255E" w:rsidP="0031607A">
            <w:pPr>
              <w:spacing w:line="276" w:lineRule="auto"/>
              <w:jc w:val="center"/>
              <w:rPr>
                <w:rFonts w:ascii="Arial" w:eastAsia="Arial" w:hAnsi="Arial" w:cs="Arial"/>
                <w:b w:val="0"/>
                <w:bCs w:val="0"/>
                <w:sz w:val="20"/>
                <w:szCs w:val="20"/>
                <w:lang w:eastAsia="es-ES"/>
              </w:rPr>
            </w:pPr>
            <w:r w:rsidRPr="00E31AC2">
              <w:rPr>
                <w:rFonts w:ascii="Arial" w:eastAsia="Times New Roman" w:hAnsi="Arial" w:cs="Arial"/>
                <w:sz w:val="20"/>
                <w:szCs w:val="20"/>
              </w:rPr>
              <w:t>Derecho a la Protección</w:t>
            </w:r>
          </w:p>
        </w:tc>
        <w:tc>
          <w:tcPr>
            <w:tcW w:w="0" w:type="auto"/>
            <w:shd w:val="clear" w:color="auto" w:fill="FFFFFF" w:themeFill="background1"/>
            <w:vAlign w:val="center"/>
          </w:tcPr>
          <w:p w:rsidR="002F255E" w:rsidRPr="00E31AC2" w:rsidRDefault="002F255E" w:rsidP="0031607A">
            <w:pPr>
              <w:autoSpaceDE w:val="0"/>
              <w:autoSpaceDN w:val="0"/>
              <w:adjustRightInd w:val="0"/>
              <w:spacing w:line="276" w:lineRule="auto"/>
              <w:jc w:val="both"/>
              <w:cnfStyle w:val="000000000000"/>
              <w:rPr>
                <w:rFonts w:ascii="Arial" w:eastAsia="Arial" w:hAnsi="Arial" w:cs="Arial"/>
                <w:sz w:val="20"/>
                <w:szCs w:val="20"/>
                <w:lang w:eastAsia="es-ES"/>
              </w:rPr>
            </w:pPr>
            <w:r w:rsidRPr="00E31AC2">
              <w:rPr>
                <w:rFonts w:ascii="Arial" w:eastAsia="Arial" w:hAnsi="Arial" w:cs="Arial"/>
                <w:sz w:val="20"/>
                <w:szCs w:val="20"/>
                <w:lang w:eastAsia="es-ES"/>
              </w:rPr>
              <w:t>Estos derechos incluyen la protección contra todo tipo de malos tratos, abandono, explotación y crueldad, e incluso el derecho a una protección especial en tiempos de guerra y protección contra los abusos del sistema de justicia criminal.</w:t>
            </w:r>
          </w:p>
        </w:tc>
        <w:tc>
          <w:tcPr>
            <w:tcW w:w="0" w:type="auto"/>
            <w:shd w:val="clear" w:color="auto" w:fill="FFFFFF" w:themeFill="background1"/>
            <w:vAlign w:val="center"/>
          </w:tcPr>
          <w:p w:rsidR="002F255E" w:rsidRPr="00E31AC2" w:rsidRDefault="002F255E" w:rsidP="0031607A">
            <w:pPr>
              <w:pStyle w:val="Prrafodelista"/>
              <w:numPr>
                <w:ilvl w:val="0"/>
                <w:numId w:val="5"/>
              </w:numPr>
              <w:autoSpaceDE w:val="0"/>
              <w:autoSpaceDN w:val="0"/>
              <w:adjustRightInd w:val="0"/>
              <w:spacing w:line="276" w:lineRule="auto"/>
              <w:cnfStyle w:val="000000000000"/>
              <w:rPr>
                <w:rFonts w:ascii="Arial" w:eastAsia="Arial" w:hAnsi="Arial" w:cs="Arial"/>
                <w:sz w:val="20"/>
                <w:szCs w:val="20"/>
                <w:lang w:val="es-ES_tradnl" w:eastAsia="es-ES"/>
              </w:rPr>
            </w:pPr>
            <w:r w:rsidRPr="00E31AC2">
              <w:rPr>
                <w:rFonts w:ascii="Arial" w:eastAsia="Arial" w:hAnsi="Arial" w:cs="Arial"/>
                <w:sz w:val="20"/>
                <w:szCs w:val="20"/>
                <w:lang w:val="es-ES_tradnl" w:eastAsia="es-ES"/>
              </w:rPr>
              <w:t>Seguridad Legal</w:t>
            </w:r>
          </w:p>
          <w:p w:rsidR="002F255E" w:rsidRPr="00E31AC2" w:rsidRDefault="002F255E" w:rsidP="0031607A">
            <w:pPr>
              <w:pStyle w:val="Prrafodelista"/>
              <w:numPr>
                <w:ilvl w:val="0"/>
                <w:numId w:val="5"/>
              </w:numPr>
              <w:autoSpaceDE w:val="0"/>
              <w:autoSpaceDN w:val="0"/>
              <w:adjustRightInd w:val="0"/>
              <w:spacing w:line="276" w:lineRule="auto"/>
              <w:cnfStyle w:val="000000000000"/>
              <w:rPr>
                <w:rFonts w:ascii="Arial" w:eastAsia="Arial" w:hAnsi="Arial" w:cs="Arial"/>
                <w:sz w:val="20"/>
                <w:szCs w:val="20"/>
                <w:lang w:val="es-ES_tradnl" w:eastAsia="es-ES"/>
              </w:rPr>
            </w:pPr>
            <w:r w:rsidRPr="00E31AC2">
              <w:rPr>
                <w:rFonts w:ascii="Arial" w:eastAsia="Arial" w:hAnsi="Arial" w:cs="Arial"/>
                <w:sz w:val="20"/>
                <w:szCs w:val="20"/>
                <w:lang w:val="es-ES_tradnl" w:eastAsia="es-ES"/>
              </w:rPr>
              <w:t>Discriminación</w:t>
            </w:r>
          </w:p>
        </w:tc>
      </w:tr>
    </w:tbl>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 xml:space="preserve">Fuente: Elaboración propia basada en Inversión </w:t>
      </w:r>
      <w:r>
        <w:rPr>
          <w:rFonts w:ascii="Arial" w:eastAsia="Arial" w:hAnsi="Arial" w:cs="Arial"/>
          <w:sz w:val="20"/>
          <w:szCs w:val="20"/>
        </w:rPr>
        <w:t>p</w:t>
      </w:r>
      <w:r w:rsidRPr="00E31AC2">
        <w:rPr>
          <w:rFonts w:ascii="Arial" w:eastAsia="Arial" w:hAnsi="Arial" w:cs="Arial"/>
          <w:sz w:val="20"/>
          <w:szCs w:val="20"/>
        </w:rPr>
        <w:t>ublicada en la Infancia y la Adolescencia en México (Unicef, 2011).</w:t>
      </w:r>
    </w:p>
    <w:p w:rsidR="002F255E" w:rsidRPr="00E31AC2" w:rsidRDefault="002F255E" w:rsidP="002F255E">
      <w:pPr>
        <w:pStyle w:val="Prrafodelista"/>
        <w:numPr>
          <w:ilvl w:val="0"/>
          <w:numId w:val="3"/>
        </w:numPr>
        <w:spacing w:after="0" w:line="276" w:lineRule="auto"/>
        <w:ind w:left="714" w:hanging="357"/>
        <w:jc w:val="both"/>
        <w:rPr>
          <w:rFonts w:ascii="Arial" w:hAnsi="Arial" w:cs="Arial"/>
          <w:b/>
          <w:i/>
          <w:sz w:val="20"/>
          <w:szCs w:val="20"/>
        </w:rPr>
      </w:pPr>
      <w:r w:rsidRPr="00E31AC2">
        <w:rPr>
          <w:rFonts w:ascii="Arial" w:hAnsi="Arial" w:cs="Arial"/>
          <w:b/>
          <w:i/>
          <w:sz w:val="20"/>
          <w:szCs w:val="20"/>
        </w:rPr>
        <w:t xml:space="preserve"> Análisis de acuerdo con la especificidad de la inversión.</w:t>
      </w:r>
    </w:p>
    <w:p w:rsidR="002F255E" w:rsidRPr="00E31AC2" w:rsidRDefault="002F255E" w:rsidP="002F255E">
      <w:pPr>
        <w:pStyle w:val="Prrafodelista"/>
        <w:spacing w:after="0" w:line="276" w:lineRule="auto"/>
        <w:ind w:left="714"/>
        <w:jc w:val="both"/>
        <w:rPr>
          <w:rFonts w:ascii="Arial" w:hAnsi="Arial" w:cs="Arial"/>
          <w:b/>
          <w:i/>
          <w:sz w:val="20"/>
          <w:szCs w:val="20"/>
        </w:rPr>
      </w:pPr>
    </w:p>
    <w:p w:rsidR="002F255E" w:rsidRPr="00E31AC2" w:rsidRDefault="002F255E" w:rsidP="002F255E">
      <w:pPr>
        <w:spacing w:line="276" w:lineRule="auto"/>
        <w:jc w:val="both"/>
        <w:rPr>
          <w:rFonts w:ascii="Arial" w:eastAsia="Arial" w:hAnsi="Arial" w:cs="Arial"/>
          <w:sz w:val="20"/>
          <w:szCs w:val="20"/>
        </w:rPr>
      </w:pPr>
      <w:r w:rsidRPr="00E31AC2">
        <w:rPr>
          <w:rFonts w:ascii="Arial" w:eastAsia="Arial" w:hAnsi="Arial" w:cs="Arial"/>
          <w:sz w:val="20"/>
          <w:szCs w:val="20"/>
        </w:rPr>
        <w:t xml:space="preserve">Se determinó el grado de focalización de la inversión en la infancia en el Estado, clasificando las UBP en alguna de las cuatro categorías de especificidad de la inversión, presentadas a continuación: </w:t>
      </w:r>
    </w:p>
    <w:p w:rsidR="002F255E" w:rsidRPr="00E31AC2" w:rsidRDefault="002F255E" w:rsidP="002F255E">
      <w:pPr>
        <w:spacing w:line="276" w:lineRule="auto"/>
        <w:jc w:val="both"/>
        <w:rPr>
          <w:rFonts w:ascii="Arial" w:eastAsia="Arial" w:hAnsi="Arial" w:cs="Arial"/>
          <w:sz w:val="20"/>
          <w:szCs w:val="20"/>
        </w:rPr>
      </w:pPr>
    </w:p>
    <w:p w:rsidR="002F255E" w:rsidRPr="00E31AC2" w:rsidRDefault="002F255E" w:rsidP="002F255E">
      <w:pPr>
        <w:jc w:val="center"/>
        <w:rPr>
          <w:rFonts w:ascii="Arial" w:eastAsia="Arial" w:hAnsi="Arial" w:cs="Arial"/>
          <w:b/>
          <w:sz w:val="20"/>
          <w:szCs w:val="20"/>
        </w:rPr>
      </w:pPr>
      <w:r w:rsidRPr="00E31AC2">
        <w:rPr>
          <w:rFonts w:ascii="Arial" w:eastAsia="Arial" w:hAnsi="Arial" w:cs="Arial"/>
          <w:b/>
          <w:sz w:val="20"/>
          <w:szCs w:val="20"/>
        </w:rPr>
        <w:lastRenderedPageBreak/>
        <w:t xml:space="preserve">Tabla 2. </w:t>
      </w:r>
      <w:r w:rsidRPr="00E31AC2">
        <w:rPr>
          <w:rFonts w:ascii="Arial" w:hAnsi="Arial" w:cs="Arial"/>
          <w:b/>
          <w:i/>
          <w:sz w:val="20"/>
          <w:szCs w:val="20"/>
        </w:rPr>
        <w:t xml:space="preserve">Especificidad de la inversión </w:t>
      </w:r>
    </w:p>
    <w:tbl>
      <w:tblPr>
        <w:tblStyle w:val="Sombreadoclaro-nfasis2"/>
        <w:tblW w:w="0" w:type="auto"/>
        <w:tblBorders>
          <w:top w:val="none" w:sz="0" w:space="0" w:color="auto"/>
          <w:bottom w:val="none" w:sz="0" w:space="0" w:color="auto"/>
        </w:tblBorders>
        <w:tblLook w:val="04A0"/>
      </w:tblPr>
      <w:tblGrid>
        <w:gridCol w:w="1657"/>
        <w:gridCol w:w="7397"/>
      </w:tblGrid>
      <w:tr w:rsidR="002F255E" w:rsidRPr="00E31AC2" w:rsidTr="0031607A">
        <w:trPr>
          <w:cnfStyle w:val="100000000000"/>
          <w:trHeight w:val="283"/>
        </w:trPr>
        <w:tc>
          <w:tcPr>
            <w:cnfStyle w:val="001000000000"/>
            <w:tcW w:w="0" w:type="auto"/>
            <w:shd w:val="clear" w:color="auto" w:fill="2699BE"/>
            <w:vAlign w:val="center"/>
          </w:tcPr>
          <w:p w:rsidR="002F255E" w:rsidRPr="00E31AC2" w:rsidRDefault="002F255E" w:rsidP="0031607A">
            <w:pPr>
              <w:autoSpaceDE w:val="0"/>
              <w:autoSpaceDN w:val="0"/>
              <w:adjustRightInd w:val="0"/>
              <w:spacing w:line="276" w:lineRule="auto"/>
              <w:jc w:val="center"/>
              <w:rPr>
                <w:rFonts w:ascii="Arial" w:eastAsia="Times New Roman" w:hAnsi="Arial" w:cs="Arial"/>
                <w:b w:val="0"/>
                <w:bCs w:val="0"/>
                <w:color w:val="auto"/>
                <w:sz w:val="20"/>
                <w:szCs w:val="20"/>
                <w:lang w:eastAsia="es-MX"/>
              </w:rPr>
            </w:pPr>
            <w:r w:rsidRPr="00E31AC2">
              <w:rPr>
                <w:rFonts w:ascii="Arial" w:eastAsiaTheme="minorEastAsia" w:hAnsi="Arial" w:cs="Arial"/>
                <w:b w:val="0"/>
                <w:color w:val="auto"/>
                <w:sz w:val="20"/>
                <w:szCs w:val="20"/>
              </w:rPr>
              <w:t>Tipo de inversión</w:t>
            </w:r>
          </w:p>
        </w:tc>
        <w:tc>
          <w:tcPr>
            <w:tcW w:w="0" w:type="auto"/>
            <w:shd w:val="clear" w:color="auto" w:fill="2699BE"/>
            <w:vAlign w:val="center"/>
          </w:tcPr>
          <w:p w:rsidR="002F255E" w:rsidRPr="00E31AC2" w:rsidRDefault="002F255E" w:rsidP="0031607A">
            <w:pPr>
              <w:autoSpaceDE w:val="0"/>
              <w:autoSpaceDN w:val="0"/>
              <w:adjustRightInd w:val="0"/>
              <w:spacing w:line="276" w:lineRule="auto"/>
              <w:jc w:val="center"/>
              <w:cnfStyle w:val="100000000000"/>
              <w:rPr>
                <w:rFonts w:ascii="Arial" w:eastAsia="Arial" w:hAnsi="Arial" w:cs="Arial"/>
                <w:b w:val="0"/>
                <w:bCs w:val="0"/>
                <w:color w:val="auto"/>
                <w:sz w:val="20"/>
                <w:szCs w:val="20"/>
              </w:rPr>
            </w:pPr>
            <w:r w:rsidRPr="00E31AC2">
              <w:rPr>
                <w:rFonts w:ascii="Arial" w:eastAsiaTheme="minorEastAsia" w:hAnsi="Arial" w:cs="Arial"/>
                <w:b w:val="0"/>
                <w:color w:val="auto"/>
                <w:sz w:val="20"/>
                <w:szCs w:val="20"/>
              </w:rPr>
              <w:t>Conceptualización</w:t>
            </w:r>
          </w:p>
        </w:tc>
      </w:tr>
      <w:tr w:rsidR="002F255E" w:rsidRPr="00E31AC2" w:rsidTr="0031607A">
        <w:trPr>
          <w:cnfStyle w:val="000000100000"/>
          <w:trHeight w:val="886"/>
        </w:trPr>
        <w:tc>
          <w:tcPr>
            <w:cnfStyle w:val="001000000000"/>
            <w:tcW w:w="0" w:type="auto"/>
            <w:shd w:val="clear" w:color="auto" w:fill="121D56"/>
            <w:hideMark/>
          </w:tcPr>
          <w:p w:rsidR="002F255E" w:rsidRPr="00E31AC2" w:rsidRDefault="002F255E" w:rsidP="0031607A">
            <w:pPr>
              <w:spacing w:line="276" w:lineRule="auto"/>
              <w:jc w:val="center"/>
              <w:rPr>
                <w:rFonts w:ascii="Arial" w:eastAsia="Times New Roman" w:hAnsi="Arial" w:cs="Arial"/>
                <w:b w:val="0"/>
                <w:bCs w:val="0"/>
                <w:color w:val="auto"/>
                <w:sz w:val="20"/>
                <w:szCs w:val="20"/>
                <w:lang w:eastAsia="es-MX"/>
              </w:rPr>
            </w:pPr>
          </w:p>
          <w:p w:rsidR="002F255E" w:rsidRPr="00E31AC2" w:rsidRDefault="002F255E" w:rsidP="0031607A">
            <w:pPr>
              <w:spacing w:line="276" w:lineRule="auto"/>
              <w:jc w:val="center"/>
              <w:rPr>
                <w:rFonts w:ascii="Arial" w:eastAsia="Times New Roman" w:hAnsi="Arial" w:cs="Arial"/>
                <w:b w:val="0"/>
                <w:bCs w:val="0"/>
                <w:color w:val="auto"/>
                <w:sz w:val="20"/>
                <w:szCs w:val="20"/>
                <w:lang w:eastAsia="es-MX"/>
              </w:rPr>
            </w:pPr>
            <w:r w:rsidRPr="00E31AC2">
              <w:rPr>
                <w:rFonts w:ascii="Arial" w:eastAsia="Times New Roman" w:hAnsi="Arial" w:cs="Arial"/>
                <w:color w:val="auto"/>
                <w:sz w:val="20"/>
                <w:szCs w:val="20"/>
                <w:lang w:eastAsia="es-MX"/>
              </w:rPr>
              <w:t>Inversión Específica</w:t>
            </w:r>
          </w:p>
        </w:tc>
        <w:tc>
          <w:tcPr>
            <w:tcW w:w="0" w:type="auto"/>
            <w:shd w:val="clear" w:color="auto" w:fill="F2F2F2"/>
            <w:vAlign w:val="center"/>
            <w:hideMark/>
          </w:tcPr>
          <w:p w:rsidR="002F255E" w:rsidRPr="00E31AC2" w:rsidRDefault="002F255E" w:rsidP="0031607A">
            <w:pPr>
              <w:autoSpaceDE w:val="0"/>
              <w:autoSpaceDN w:val="0"/>
              <w:adjustRightInd w:val="0"/>
              <w:spacing w:after="200" w:line="276" w:lineRule="auto"/>
              <w:jc w:val="both"/>
              <w:cnfStyle w:val="000000100000"/>
              <w:rPr>
                <w:rFonts w:ascii="Arial" w:eastAsia="Arial" w:hAnsi="Arial" w:cs="Arial"/>
                <w:bCs/>
                <w:color w:val="auto"/>
                <w:sz w:val="20"/>
                <w:szCs w:val="20"/>
                <w:lang w:eastAsia="es-ES"/>
              </w:rPr>
            </w:pPr>
            <w:r w:rsidRPr="00E31AC2">
              <w:rPr>
                <w:rFonts w:ascii="Arial" w:eastAsia="Arial" w:hAnsi="Arial" w:cs="Arial"/>
                <w:bCs/>
                <w:color w:val="auto"/>
                <w:sz w:val="20"/>
                <w:szCs w:val="20"/>
                <w:lang w:eastAsia="es-ES"/>
              </w:rPr>
              <w:t>Es la inversión destinada a financiar las UBP que entregan beneficios directamente a los niños, niñas o adolescentes para asegurar e</w:t>
            </w:r>
            <w:r w:rsidRPr="00E31AC2">
              <w:rPr>
                <w:rFonts w:ascii="Arial" w:eastAsia="Arial" w:hAnsi="Arial" w:cs="Arial"/>
                <w:color w:val="auto"/>
                <w:sz w:val="20"/>
                <w:szCs w:val="20"/>
                <w:lang w:eastAsia="es-ES"/>
              </w:rPr>
              <w:t>l cumplimiento de sus derechos.</w:t>
            </w:r>
          </w:p>
        </w:tc>
      </w:tr>
      <w:tr w:rsidR="002F255E" w:rsidRPr="00E31AC2" w:rsidTr="0031607A">
        <w:trPr>
          <w:trHeight w:val="810"/>
        </w:trPr>
        <w:tc>
          <w:tcPr>
            <w:cnfStyle w:val="001000000000"/>
            <w:tcW w:w="0" w:type="auto"/>
            <w:shd w:val="clear" w:color="auto" w:fill="FFFFFF" w:themeFill="background1"/>
            <w:vAlign w:val="center"/>
            <w:hideMark/>
          </w:tcPr>
          <w:p w:rsidR="002F255E" w:rsidRPr="00E31AC2" w:rsidRDefault="002F255E" w:rsidP="0031607A">
            <w:pPr>
              <w:spacing w:line="276" w:lineRule="auto"/>
              <w:jc w:val="center"/>
              <w:rPr>
                <w:rFonts w:ascii="Arial" w:eastAsia="Times New Roman" w:hAnsi="Arial" w:cs="Arial"/>
                <w:b w:val="0"/>
                <w:bCs w:val="0"/>
                <w:color w:val="auto"/>
                <w:sz w:val="20"/>
                <w:szCs w:val="20"/>
                <w:lang w:eastAsia="es-MX"/>
              </w:rPr>
            </w:pPr>
            <w:r w:rsidRPr="00E31AC2">
              <w:rPr>
                <w:rFonts w:ascii="Arial" w:eastAsia="Times New Roman" w:hAnsi="Arial" w:cs="Arial"/>
                <w:color w:val="auto"/>
                <w:sz w:val="20"/>
                <w:szCs w:val="20"/>
                <w:lang w:eastAsia="es-MX"/>
              </w:rPr>
              <w:t>Inversión Agéntica</w:t>
            </w:r>
          </w:p>
        </w:tc>
        <w:tc>
          <w:tcPr>
            <w:tcW w:w="0" w:type="auto"/>
            <w:shd w:val="clear" w:color="auto" w:fill="FFFFFF" w:themeFill="background1"/>
            <w:vAlign w:val="center"/>
            <w:hideMark/>
          </w:tcPr>
          <w:p w:rsidR="002F255E" w:rsidRPr="00E31AC2" w:rsidRDefault="002F255E" w:rsidP="0031607A">
            <w:pPr>
              <w:spacing w:line="276" w:lineRule="auto"/>
              <w:jc w:val="both"/>
              <w:cnfStyle w:val="000000000000"/>
              <w:rPr>
                <w:rFonts w:ascii="Arial" w:eastAsia="Arial" w:hAnsi="Arial" w:cs="Arial"/>
                <w:color w:val="auto"/>
                <w:sz w:val="20"/>
                <w:szCs w:val="20"/>
                <w:lang w:eastAsia="es-ES"/>
              </w:rPr>
            </w:pPr>
            <w:r w:rsidRPr="00E31AC2">
              <w:rPr>
                <w:rFonts w:ascii="Arial" w:eastAsia="Arial" w:hAnsi="Arial" w:cs="Arial"/>
                <w:color w:val="auto"/>
                <w:sz w:val="20"/>
                <w:szCs w:val="20"/>
                <w:lang w:eastAsia="es-ES"/>
              </w:rPr>
              <w:t>Aquella destinada a financiar las UBP que promuevan el fortalecimiento de los agentes que actúan a favor de la niñez –padres, tutores y profesionales enfocados en forma exclusiva a la atención de los menores de 18 años-, como agentes del bienestar de la infancia.</w:t>
            </w:r>
          </w:p>
          <w:p w:rsidR="002F255E" w:rsidRPr="00E31AC2" w:rsidRDefault="002F255E" w:rsidP="0031607A">
            <w:pPr>
              <w:spacing w:line="276" w:lineRule="auto"/>
              <w:jc w:val="both"/>
              <w:cnfStyle w:val="000000000000"/>
              <w:rPr>
                <w:rFonts w:ascii="Arial" w:eastAsia="Times New Roman" w:hAnsi="Arial" w:cs="Arial"/>
                <w:color w:val="auto"/>
                <w:sz w:val="20"/>
                <w:szCs w:val="20"/>
                <w:lang w:eastAsia="es-MX"/>
              </w:rPr>
            </w:pPr>
          </w:p>
        </w:tc>
      </w:tr>
      <w:tr w:rsidR="002F255E" w:rsidRPr="00E31AC2" w:rsidTr="0031607A">
        <w:trPr>
          <w:cnfStyle w:val="000000100000"/>
          <w:trHeight w:val="871"/>
        </w:trPr>
        <w:tc>
          <w:tcPr>
            <w:cnfStyle w:val="001000000000"/>
            <w:tcW w:w="0" w:type="auto"/>
            <w:shd w:val="clear" w:color="auto" w:fill="121D56"/>
            <w:hideMark/>
          </w:tcPr>
          <w:p w:rsidR="002F255E" w:rsidRPr="00E31AC2" w:rsidRDefault="002F255E" w:rsidP="0031607A">
            <w:pPr>
              <w:spacing w:line="276" w:lineRule="auto"/>
              <w:jc w:val="center"/>
              <w:rPr>
                <w:rFonts w:ascii="Arial" w:eastAsia="Times New Roman" w:hAnsi="Arial" w:cs="Arial"/>
                <w:b w:val="0"/>
                <w:bCs w:val="0"/>
                <w:color w:val="auto"/>
                <w:sz w:val="20"/>
                <w:szCs w:val="20"/>
                <w:lang w:eastAsia="es-MX"/>
              </w:rPr>
            </w:pPr>
          </w:p>
          <w:p w:rsidR="002F255E" w:rsidRPr="00E31AC2" w:rsidRDefault="002F255E" w:rsidP="0031607A">
            <w:pPr>
              <w:spacing w:line="276" w:lineRule="auto"/>
              <w:jc w:val="center"/>
              <w:rPr>
                <w:rFonts w:ascii="Arial" w:eastAsia="Times New Roman" w:hAnsi="Arial" w:cs="Arial"/>
                <w:b w:val="0"/>
                <w:bCs w:val="0"/>
                <w:color w:val="auto"/>
                <w:sz w:val="20"/>
                <w:szCs w:val="20"/>
                <w:lang w:eastAsia="es-MX"/>
              </w:rPr>
            </w:pPr>
            <w:r w:rsidRPr="00E31AC2">
              <w:rPr>
                <w:rFonts w:ascii="Arial" w:eastAsia="Times New Roman" w:hAnsi="Arial" w:cs="Arial"/>
                <w:color w:val="auto"/>
                <w:sz w:val="20"/>
                <w:szCs w:val="20"/>
                <w:lang w:eastAsia="es-MX"/>
              </w:rPr>
              <w:t>Inversión en Bienes Públicos</w:t>
            </w:r>
          </w:p>
        </w:tc>
        <w:tc>
          <w:tcPr>
            <w:tcW w:w="0" w:type="auto"/>
            <w:shd w:val="clear" w:color="auto" w:fill="F2F2F2"/>
            <w:vAlign w:val="center"/>
            <w:hideMark/>
          </w:tcPr>
          <w:p w:rsidR="002F255E" w:rsidRPr="00E31AC2" w:rsidRDefault="002F255E" w:rsidP="0031607A">
            <w:pPr>
              <w:autoSpaceDE w:val="0"/>
              <w:autoSpaceDN w:val="0"/>
              <w:adjustRightInd w:val="0"/>
              <w:spacing w:after="200" w:line="276" w:lineRule="auto"/>
              <w:jc w:val="both"/>
              <w:cnfStyle w:val="000000100000"/>
              <w:rPr>
                <w:rFonts w:ascii="Arial" w:eastAsia="Arial" w:hAnsi="Arial" w:cs="Arial"/>
                <w:color w:val="auto"/>
                <w:sz w:val="20"/>
                <w:szCs w:val="20"/>
                <w:lang w:eastAsia="es-ES"/>
              </w:rPr>
            </w:pPr>
            <w:r w:rsidRPr="00E31AC2">
              <w:rPr>
                <w:rFonts w:ascii="Arial" w:eastAsia="Arial" w:hAnsi="Arial" w:cs="Arial"/>
                <w:color w:val="auto"/>
                <w:sz w:val="20"/>
                <w:szCs w:val="20"/>
                <w:lang w:eastAsia="es-ES"/>
              </w:rPr>
              <w:t>Es aquella inversión destinada a financiar las UBP que proveen servicios prestados de forma abierta a la sociedad y que hayan estado al menos parcialmente diseñados para atender necesidades específicas de los niños.</w:t>
            </w:r>
          </w:p>
        </w:tc>
      </w:tr>
      <w:tr w:rsidR="002F255E" w:rsidRPr="00E31AC2" w:rsidTr="0031607A">
        <w:trPr>
          <w:trHeight w:val="817"/>
        </w:trPr>
        <w:tc>
          <w:tcPr>
            <w:cnfStyle w:val="001000000000"/>
            <w:tcW w:w="0" w:type="auto"/>
            <w:shd w:val="clear" w:color="auto" w:fill="FFFFFF" w:themeFill="background1"/>
            <w:vAlign w:val="center"/>
            <w:hideMark/>
          </w:tcPr>
          <w:p w:rsidR="002F255E" w:rsidRPr="00E31AC2" w:rsidRDefault="002F255E" w:rsidP="0031607A">
            <w:pPr>
              <w:spacing w:line="276" w:lineRule="auto"/>
              <w:jc w:val="center"/>
              <w:rPr>
                <w:rFonts w:ascii="Arial" w:eastAsia="Times New Roman" w:hAnsi="Arial" w:cs="Arial"/>
                <w:color w:val="auto"/>
                <w:sz w:val="20"/>
                <w:szCs w:val="20"/>
                <w:lang w:eastAsia="es-MX"/>
              </w:rPr>
            </w:pPr>
            <w:r w:rsidRPr="00E31AC2">
              <w:rPr>
                <w:rFonts w:ascii="Arial" w:eastAsia="Times New Roman" w:hAnsi="Arial" w:cs="Arial"/>
                <w:color w:val="auto"/>
                <w:sz w:val="20"/>
                <w:szCs w:val="20"/>
                <w:lang w:eastAsia="es-MX"/>
              </w:rPr>
              <w:t>Inversión Ampliada</w:t>
            </w:r>
          </w:p>
        </w:tc>
        <w:tc>
          <w:tcPr>
            <w:tcW w:w="0" w:type="auto"/>
            <w:shd w:val="clear" w:color="auto" w:fill="FFFFFF" w:themeFill="background1"/>
            <w:vAlign w:val="center"/>
            <w:hideMark/>
          </w:tcPr>
          <w:p w:rsidR="002F255E" w:rsidRPr="00E31AC2" w:rsidRDefault="002F255E" w:rsidP="0031607A">
            <w:pPr>
              <w:autoSpaceDE w:val="0"/>
              <w:autoSpaceDN w:val="0"/>
              <w:adjustRightInd w:val="0"/>
              <w:spacing w:line="276" w:lineRule="auto"/>
              <w:jc w:val="both"/>
              <w:cnfStyle w:val="000000000000"/>
              <w:rPr>
                <w:rFonts w:ascii="Arial" w:eastAsia="Arial" w:hAnsi="Arial" w:cs="Arial"/>
                <w:color w:val="auto"/>
                <w:sz w:val="20"/>
                <w:szCs w:val="20"/>
                <w:lang w:eastAsia="es-ES"/>
              </w:rPr>
            </w:pPr>
            <w:r w:rsidRPr="00E31AC2">
              <w:rPr>
                <w:rFonts w:ascii="Arial" w:eastAsia="Arial" w:hAnsi="Arial" w:cs="Arial"/>
                <w:color w:val="auto"/>
                <w:sz w:val="20"/>
                <w:szCs w:val="20"/>
                <w:lang w:eastAsia="es-ES"/>
              </w:rPr>
              <w:t>Aquella destinada a financiar las UBP que atienden a grupos de la población vulnerable en la que los niños representan una fracción importante, y que tienen elementos que atienden a estos últimos</w:t>
            </w:r>
            <w:r w:rsidRPr="00E31AC2">
              <w:rPr>
                <w:rFonts w:ascii="Arial" w:hAnsi="Arial" w:cs="Arial"/>
                <w:color w:val="auto"/>
                <w:sz w:val="20"/>
                <w:szCs w:val="20"/>
                <w:vertAlign w:val="superscript"/>
                <w:lang w:eastAsia="es-ES"/>
              </w:rPr>
              <w:footnoteReference w:id="9"/>
            </w:r>
            <w:r w:rsidRPr="00E31AC2">
              <w:rPr>
                <w:rFonts w:ascii="Arial" w:eastAsia="Arial" w:hAnsi="Arial" w:cs="Arial"/>
                <w:color w:val="auto"/>
                <w:sz w:val="20"/>
                <w:szCs w:val="20"/>
                <w:lang w:eastAsia="es-ES"/>
              </w:rPr>
              <w:t>.</w:t>
            </w:r>
          </w:p>
        </w:tc>
      </w:tr>
    </w:tbl>
    <w:p w:rsidR="002F255E" w:rsidRPr="00E31AC2" w:rsidRDefault="002F255E" w:rsidP="002F255E">
      <w:pPr>
        <w:spacing w:line="276" w:lineRule="auto"/>
        <w:jc w:val="center"/>
        <w:rPr>
          <w:rFonts w:ascii="Arial" w:eastAsia="Arial" w:hAnsi="Arial" w:cs="Arial"/>
          <w:sz w:val="20"/>
          <w:szCs w:val="20"/>
        </w:rPr>
      </w:pPr>
      <w:r w:rsidRPr="00E31AC2">
        <w:rPr>
          <w:rFonts w:ascii="Arial" w:eastAsia="Arial" w:hAnsi="Arial" w:cs="Arial"/>
          <w:sz w:val="20"/>
          <w:szCs w:val="20"/>
        </w:rPr>
        <w:t xml:space="preserve">Fuente: Elaboración propia basada en Inversión </w:t>
      </w:r>
      <w:r w:rsidR="000E5EBF" w:rsidRPr="00E31AC2">
        <w:rPr>
          <w:rFonts w:ascii="Arial" w:eastAsia="Arial" w:hAnsi="Arial" w:cs="Arial"/>
          <w:sz w:val="20"/>
          <w:szCs w:val="20"/>
        </w:rPr>
        <w:t>Publicada</w:t>
      </w:r>
      <w:r w:rsidRPr="00E31AC2">
        <w:rPr>
          <w:rFonts w:ascii="Arial" w:eastAsia="Arial" w:hAnsi="Arial" w:cs="Arial"/>
          <w:sz w:val="20"/>
          <w:szCs w:val="20"/>
        </w:rPr>
        <w:t xml:space="preserve"> en la Infancia y la Adolescencia en México (Unicef, 2011).</w:t>
      </w:r>
    </w:p>
    <w:p w:rsidR="002F255E" w:rsidRPr="00E31AC2" w:rsidRDefault="002F255E" w:rsidP="002F255E">
      <w:pPr>
        <w:jc w:val="center"/>
        <w:rPr>
          <w:rFonts w:ascii="Arial" w:eastAsia="Arial" w:hAnsi="Arial" w:cs="Arial"/>
          <w:sz w:val="20"/>
          <w:szCs w:val="20"/>
        </w:rPr>
      </w:pPr>
    </w:p>
    <w:p w:rsidR="002F255E" w:rsidRPr="00E31AC2" w:rsidRDefault="002F255E" w:rsidP="002F255E">
      <w:pPr>
        <w:pStyle w:val="Prrafodelista"/>
        <w:numPr>
          <w:ilvl w:val="0"/>
          <w:numId w:val="3"/>
        </w:numPr>
        <w:spacing w:after="0" w:line="276" w:lineRule="auto"/>
        <w:ind w:left="714" w:hanging="357"/>
        <w:jc w:val="both"/>
        <w:rPr>
          <w:rFonts w:ascii="Arial" w:hAnsi="Arial" w:cs="Arial"/>
          <w:b/>
          <w:i/>
          <w:sz w:val="20"/>
          <w:szCs w:val="20"/>
        </w:rPr>
      </w:pPr>
      <w:r w:rsidRPr="00E31AC2">
        <w:rPr>
          <w:rFonts w:ascii="Arial" w:hAnsi="Arial" w:cs="Arial"/>
          <w:b/>
          <w:i/>
          <w:sz w:val="20"/>
          <w:szCs w:val="20"/>
        </w:rPr>
        <w:t>Análisis de Programas Presupuestarios (PP)</w:t>
      </w:r>
      <w:r w:rsidRPr="00E31AC2">
        <w:rPr>
          <w:rFonts w:ascii="Arial" w:hAnsi="Arial" w:cs="Arial"/>
          <w:b/>
          <w:i/>
          <w:sz w:val="20"/>
          <w:szCs w:val="20"/>
          <w:vertAlign w:val="superscript"/>
        </w:rPr>
        <w:footnoteReference w:id="10"/>
      </w:r>
    </w:p>
    <w:p w:rsidR="002F255E" w:rsidRPr="00E31AC2" w:rsidRDefault="002F255E" w:rsidP="002F255E">
      <w:pPr>
        <w:pStyle w:val="Prrafodelista"/>
        <w:spacing w:after="0" w:line="276" w:lineRule="auto"/>
        <w:ind w:left="714"/>
        <w:jc w:val="both"/>
        <w:rPr>
          <w:rFonts w:ascii="Arial" w:hAnsi="Arial" w:cs="Arial"/>
          <w:b/>
          <w:i/>
          <w:sz w:val="20"/>
          <w:szCs w:val="20"/>
        </w:rPr>
      </w:pPr>
    </w:p>
    <w:p w:rsidR="002F255E" w:rsidRPr="00E31AC2" w:rsidRDefault="002F255E" w:rsidP="002F255E">
      <w:pPr>
        <w:spacing w:line="276" w:lineRule="auto"/>
        <w:jc w:val="both"/>
        <w:rPr>
          <w:rFonts w:ascii="Arial" w:eastAsia="Arial" w:hAnsi="Arial" w:cs="Arial"/>
          <w:sz w:val="20"/>
          <w:szCs w:val="20"/>
        </w:rPr>
      </w:pPr>
      <w:r w:rsidRPr="00E31AC2">
        <w:rPr>
          <w:rFonts w:ascii="Arial" w:eastAsia="Arial" w:hAnsi="Arial" w:cs="Arial"/>
          <w:sz w:val="20"/>
          <w:szCs w:val="20"/>
        </w:rPr>
        <w:t>Se llevó a cabo el análisis de alineación correspondiente de las UBP, clasificadas para la atención de la infancia con los Programas Presupuestarios.</w:t>
      </w:r>
    </w:p>
    <w:p w:rsidR="002F255E" w:rsidRPr="00E31AC2" w:rsidRDefault="002F255E" w:rsidP="002F255E">
      <w:pPr>
        <w:pStyle w:val="Prrafodelista"/>
        <w:numPr>
          <w:ilvl w:val="0"/>
          <w:numId w:val="3"/>
        </w:numPr>
        <w:spacing w:after="0" w:line="276" w:lineRule="auto"/>
        <w:ind w:left="714" w:hanging="357"/>
        <w:jc w:val="both"/>
        <w:rPr>
          <w:rFonts w:ascii="Arial" w:hAnsi="Arial" w:cs="Arial"/>
          <w:b/>
          <w:i/>
          <w:sz w:val="20"/>
          <w:szCs w:val="20"/>
        </w:rPr>
      </w:pPr>
      <w:r w:rsidRPr="00E31AC2">
        <w:rPr>
          <w:rFonts w:ascii="Arial" w:hAnsi="Arial" w:cs="Arial"/>
          <w:b/>
          <w:i/>
          <w:sz w:val="20"/>
          <w:szCs w:val="20"/>
        </w:rPr>
        <w:t>Análisis de Objetivos de Desarrollo Sostenible (ODS)</w:t>
      </w:r>
      <w:r w:rsidRPr="00E31AC2">
        <w:rPr>
          <w:rFonts w:ascii="Arial" w:hAnsi="Arial" w:cs="Arial"/>
          <w:b/>
          <w:i/>
          <w:sz w:val="20"/>
          <w:szCs w:val="20"/>
          <w:vertAlign w:val="superscript"/>
        </w:rPr>
        <w:footnoteReference w:id="11"/>
      </w:r>
    </w:p>
    <w:p w:rsidR="002F255E" w:rsidRPr="00E31AC2" w:rsidRDefault="002F255E" w:rsidP="002F255E">
      <w:pPr>
        <w:spacing w:line="276" w:lineRule="auto"/>
        <w:jc w:val="both"/>
        <w:rPr>
          <w:rFonts w:ascii="Arial" w:hAnsi="Arial" w:cs="Arial"/>
          <w:b/>
          <w:i/>
          <w:sz w:val="20"/>
          <w:szCs w:val="20"/>
        </w:rPr>
      </w:pPr>
    </w:p>
    <w:p w:rsidR="002F255E" w:rsidRPr="00E31AC2" w:rsidRDefault="002F255E" w:rsidP="002F255E">
      <w:pPr>
        <w:spacing w:line="276" w:lineRule="auto"/>
        <w:jc w:val="both"/>
        <w:rPr>
          <w:rFonts w:ascii="Arial" w:eastAsia="Arial" w:hAnsi="Arial" w:cs="Arial"/>
          <w:sz w:val="20"/>
          <w:szCs w:val="20"/>
        </w:rPr>
      </w:pPr>
      <w:r w:rsidRPr="00E31AC2">
        <w:rPr>
          <w:rFonts w:ascii="Arial" w:eastAsia="Arial" w:hAnsi="Arial" w:cs="Arial"/>
          <w:sz w:val="20"/>
          <w:szCs w:val="20"/>
        </w:rPr>
        <w:t>Los ODS surgen en la Cumbre para el Desarrollo Sostenible, que se llevó a cabo en septiembre de 2015, en donde los Estados Miembros de la ONU aprobaron la Agenda 2030 para el Desarrollo Sostenible, que incluye un conjunto de 17 objetivos para poner fin a la pobreza, luchar contra la desigualdad y la injusticia, y hacer frente al cambio climático</w:t>
      </w:r>
      <w:r w:rsidRPr="00E31AC2">
        <w:rPr>
          <w:rStyle w:val="Refdenotaalpie"/>
          <w:rFonts w:ascii="Arial" w:hAnsi="Arial" w:cs="Arial"/>
          <w:sz w:val="20"/>
          <w:szCs w:val="20"/>
        </w:rPr>
        <w:footnoteReference w:id="12"/>
      </w:r>
      <w:r w:rsidRPr="00E31AC2">
        <w:rPr>
          <w:rFonts w:ascii="Arial" w:eastAsia="Arial" w:hAnsi="Arial" w:cs="Arial"/>
          <w:sz w:val="20"/>
          <w:szCs w:val="20"/>
        </w:rPr>
        <w:t>.</w:t>
      </w:r>
    </w:p>
    <w:p w:rsidR="002F255E" w:rsidRPr="00E31AC2" w:rsidRDefault="002F255E" w:rsidP="002F255E">
      <w:pPr>
        <w:spacing w:line="276" w:lineRule="auto"/>
        <w:jc w:val="both"/>
        <w:rPr>
          <w:rFonts w:ascii="Arial" w:hAnsi="Arial" w:cs="Arial"/>
          <w:sz w:val="20"/>
          <w:szCs w:val="20"/>
        </w:rPr>
      </w:pPr>
      <w:r w:rsidRPr="00E31AC2">
        <w:rPr>
          <w:rFonts w:ascii="Arial" w:hAnsi="Arial" w:cs="Arial"/>
          <w:sz w:val="20"/>
          <w:szCs w:val="20"/>
        </w:rPr>
        <w:t xml:space="preserve">Se analizaron las UBP del Anexo para identificar las asignaciones presupuestarias a los programas y acciones clasificados como inversión para los jóvenes en el Estado que contribuyen al </w:t>
      </w:r>
      <w:r w:rsidRPr="00E31AC2">
        <w:rPr>
          <w:rFonts w:ascii="Arial" w:hAnsi="Arial" w:cs="Arial"/>
          <w:sz w:val="20"/>
          <w:szCs w:val="20"/>
        </w:rPr>
        <w:lastRenderedPageBreak/>
        <w:t>cumplimiento de las metas de los ODS. La inclusión de los ODS es fundamental al formar parte de los compromisos del Plan Estatal de Desarrollo 2018-2024.</w:t>
      </w:r>
    </w:p>
    <w:p w:rsidR="002F255E" w:rsidRPr="00E31AC2" w:rsidRDefault="002F255E" w:rsidP="002F255E">
      <w:pPr>
        <w:spacing w:line="276" w:lineRule="auto"/>
        <w:jc w:val="both"/>
        <w:rPr>
          <w:rFonts w:ascii="Arial" w:hAnsi="Arial" w:cs="Arial"/>
          <w:b/>
          <w:sz w:val="20"/>
          <w:szCs w:val="20"/>
        </w:rPr>
      </w:pPr>
      <w:r w:rsidRPr="00E31AC2">
        <w:rPr>
          <w:rFonts w:ascii="Arial" w:hAnsi="Arial" w:cs="Arial"/>
          <w:b/>
          <w:sz w:val="20"/>
          <w:szCs w:val="20"/>
        </w:rPr>
        <w:t>Análisis de resultados</w:t>
      </w:r>
    </w:p>
    <w:p w:rsidR="002F255E" w:rsidRPr="00E31AC2" w:rsidRDefault="002F255E" w:rsidP="002F255E">
      <w:pPr>
        <w:autoSpaceDE w:val="0"/>
        <w:autoSpaceDN w:val="0"/>
        <w:adjustRightInd w:val="0"/>
        <w:spacing w:line="276" w:lineRule="auto"/>
        <w:jc w:val="both"/>
        <w:rPr>
          <w:rFonts w:ascii="Arial" w:eastAsia="Arial" w:hAnsi="Arial" w:cs="Arial"/>
          <w:sz w:val="20"/>
          <w:szCs w:val="20"/>
        </w:rPr>
      </w:pPr>
      <w:bookmarkStart w:id="1" w:name="OLE_LINK5"/>
      <w:r w:rsidRPr="00E31AC2">
        <w:rPr>
          <w:rFonts w:ascii="Arial" w:eastAsia="Arial" w:hAnsi="Arial" w:cs="Arial"/>
          <w:sz w:val="20"/>
          <w:szCs w:val="20"/>
        </w:rPr>
        <w:t>Para el Proyecto del Presupuesto de Egresos del 2020, el Gobierno del Estado destinará 13 mil 652 millones 249 mil 027 pesos, a programas dirigidos a la población de 0 a 17 años, lo que representa un 30.93% del total del presupuesto estatal y 38.49% del gasto programable (Gráfica 1).</w:t>
      </w:r>
    </w:p>
    <w:p w:rsidR="002F255E" w:rsidRPr="00E31AC2" w:rsidRDefault="002F255E" w:rsidP="002F255E">
      <w:pPr>
        <w:autoSpaceDE w:val="0"/>
        <w:autoSpaceDN w:val="0"/>
        <w:adjustRightInd w:val="0"/>
        <w:spacing w:line="276" w:lineRule="auto"/>
        <w:jc w:val="both"/>
        <w:rPr>
          <w:rFonts w:ascii="Arial" w:eastAsia="Arial" w:hAnsi="Arial" w:cs="Arial"/>
          <w:sz w:val="20"/>
          <w:szCs w:val="20"/>
        </w:rPr>
      </w:pPr>
    </w:p>
    <w:p w:rsidR="002F255E" w:rsidRPr="00E31AC2" w:rsidRDefault="002F255E" w:rsidP="002F255E">
      <w:pPr>
        <w:jc w:val="center"/>
        <w:rPr>
          <w:rFonts w:ascii="Arial" w:eastAsia="Arial" w:hAnsi="Arial" w:cs="Arial"/>
          <w:b/>
          <w:bCs/>
          <w:w w:val="103"/>
          <w:sz w:val="20"/>
          <w:szCs w:val="20"/>
        </w:rPr>
      </w:pPr>
      <w:r w:rsidRPr="00E31AC2">
        <w:rPr>
          <w:rFonts w:ascii="Arial" w:eastAsia="Arial" w:hAnsi="Arial" w:cs="Arial"/>
          <w:b/>
          <w:bCs/>
          <w:w w:val="103"/>
          <w:sz w:val="20"/>
          <w:szCs w:val="20"/>
        </w:rPr>
        <w:t>Gráfica 1. Inversión en Infancia y adolescencia</w:t>
      </w:r>
    </w:p>
    <w:p w:rsidR="002F255E" w:rsidRPr="00E31AC2" w:rsidRDefault="002F255E" w:rsidP="002F255E">
      <w:pPr>
        <w:jc w:val="center"/>
        <w:rPr>
          <w:rFonts w:ascii="Arial" w:eastAsia="Arial" w:hAnsi="Arial" w:cs="Arial"/>
          <w:b/>
          <w:bCs/>
          <w:w w:val="103"/>
          <w:sz w:val="20"/>
          <w:szCs w:val="20"/>
        </w:rPr>
      </w:pPr>
      <w:r w:rsidRPr="00E31AC2">
        <w:rPr>
          <w:rFonts w:ascii="Arial" w:hAnsi="Arial" w:cs="Arial"/>
          <w:noProof/>
          <w:sz w:val="20"/>
          <w:szCs w:val="20"/>
          <w:highlight w:val="yellow"/>
          <w:lang w:eastAsia="es-MX"/>
        </w:rPr>
        <w:drawing>
          <wp:inline distT="0" distB="0" distL="0" distR="0">
            <wp:extent cx="4848225" cy="2914650"/>
            <wp:effectExtent l="0" t="0" r="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2F255E" w:rsidRPr="00E31AC2" w:rsidRDefault="002F255E" w:rsidP="002F255E">
      <w:pPr>
        <w:autoSpaceDE w:val="0"/>
        <w:autoSpaceDN w:val="0"/>
        <w:adjustRightInd w:val="0"/>
        <w:rPr>
          <w:rFonts w:ascii="Arial" w:hAnsi="Arial" w:cs="Arial"/>
          <w:b/>
          <w:sz w:val="20"/>
          <w:szCs w:val="20"/>
        </w:rPr>
      </w:pPr>
    </w:p>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Fuente: Elaboración propia</w:t>
      </w:r>
      <w:bookmarkEnd w:id="1"/>
    </w:p>
    <w:p w:rsidR="002F255E" w:rsidRPr="00E31AC2" w:rsidRDefault="002F255E" w:rsidP="002F255E">
      <w:pPr>
        <w:jc w:val="center"/>
        <w:rPr>
          <w:rFonts w:ascii="Arial" w:eastAsia="Arial" w:hAnsi="Arial" w:cs="Arial"/>
          <w:sz w:val="20"/>
          <w:szCs w:val="20"/>
        </w:rPr>
      </w:pPr>
    </w:p>
    <w:p w:rsidR="002F255E" w:rsidRPr="00E31AC2" w:rsidRDefault="002F255E" w:rsidP="002F255E">
      <w:pPr>
        <w:jc w:val="both"/>
        <w:rPr>
          <w:rFonts w:ascii="Arial" w:eastAsia="Arial" w:hAnsi="Arial" w:cs="Arial"/>
          <w:sz w:val="20"/>
          <w:szCs w:val="20"/>
        </w:rPr>
      </w:pPr>
      <w:r w:rsidRPr="00E31AC2">
        <w:rPr>
          <w:rFonts w:ascii="Arial" w:eastAsia="Arial" w:hAnsi="Arial" w:cs="Arial"/>
          <w:sz w:val="20"/>
          <w:szCs w:val="20"/>
        </w:rPr>
        <w:t>Los resultados del análisis de la inversión con enfoque a los derechos destacan que en 2020 en el Estado el 68.98% de la inversión está destinada al Derecho al Desarrollo y un 29.36% destinado al Derecho a la Supervivencia (Ver Gráfica 2).</w:t>
      </w:r>
    </w:p>
    <w:p w:rsidR="002F255E" w:rsidRDefault="002F255E" w:rsidP="002F255E">
      <w:pPr>
        <w:autoSpaceDE w:val="0"/>
        <w:autoSpaceDN w:val="0"/>
        <w:adjustRightInd w:val="0"/>
        <w:spacing w:line="276" w:lineRule="auto"/>
        <w:jc w:val="both"/>
        <w:rPr>
          <w:rFonts w:ascii="Arial" w:eastAsia="Arial" w:hAnsi="Arial" w:cs="Arial"/>
          <w:sz w:val="20"/>
          <w:szCs w:val="20"/>
        </w:rPr>
      </w:pPr>
    </w:p>
    <w:p w:rsidR="002F255E" w:rsidRDefault="002F255E" w:rsidP="002F255E">
      <w:pPr>
        <w:autoSpaceDE w:val="0"/>
        <w:autoSpaceDN w:val="0"/>
        <w:adjustRightInd w:val="0"/>
        <w:spacing w:line="276" w:lineRule="auto"/>
        <w:jc w:val="both"/>
        <w:rPr>
          <w:rFonts w:ascii="Arial" w:eastAsia="Arial" w:hAnsi="Arial" w:cs="Arial"/>
          <w:sz w:val="20"/>
          <w:szCs w:val="20"/>
        </w:rPr>
      </w:pPr>
    </w:p>
    <w:p w:rsidR="002F255E" w:rsidRDefault="002F255E" w:rsidP="002F255E">
      <w:pPr>
        <w:autoSpaceDE w:val="0"/>
        <w:autoSpaceDN w:val="0"/>
        <w:adjustRightInd w:val="0"/>
        <w:spacing w:line="276" w:lineRule="auto"/>
        <w:jc w:val="both"/>
        <w:rPr>
          <w:rFonts w:ascii="Arial" w:eastAsia="Arial" w:hAnsi="Arial" w:cs="Arial"/>
          <w:sz w:val="20"/>
          <w:szCs w:val="20"/>
        </w:rPr>
      </w:pPr>
    </w:p>
    <w:p w:rsidR="002F255E" w:rsidRPr="00E31AC2" w:rsidRDefault="002F255E" w:rsidP="002F255E">
      <w:pPr>
        <w:autoSpaceDE w:val="0"/>
        <w:autoSpaceDN w:val="0"/>
        <w:adjustRightInd w:val="0"/>
        <w:spacing w:line="276" w:lineRule="auto"/>
        <w:jc w:val="both"/>
        <w:rPr>
          <w:rFonts w:ascii="Arial" w:eastAsia="Arial" w:hAnsi="Arial" w:cs="Arial"/>
          <w:sz w:val="20"/>
          <w:szCs w:val="20"/>
        </w:rPr>
      </w:pPr>
    </w:p>
    <w:p w:rsidR="002F255E" w:rsidRPr="00E31AC2" w:rsidRDefault="002F255E" w:rsidP="002F255E">
      <w:pPr>
        <w:spacing w:line="276" w:lineRule="auto"/>
        <w:jc w:val="center"/>
        <w:rPr>
          <w:rFonts w:ascii="Arial" w:eastAsia="Arial" w:hAnsi="Arial" w:cs="Arial"/>
          <w:b/>
          <w:bCs/>
          <w:w w:val="103"/>
          <w:sz w:val="20"/>
          <w:szCs w:val="20"/>
        </w:rPr>
      </w:pPr>
      <w:r w:rsidRPr="00E31AC2">
        <w:rPr>
          <w:rFonts w:ascii="Arial" w:eastAsia="Arial" w:hAnsi="Arial" w:cs="Arial"/>
          <w:b/>
          <w:bCs/>
          <w:w w:val="103"/>
          <w:sz w:val="20"/>
          <w:szCs w:val="20"/>
        </w:rPr>
        <w:lastRenderedPageBreak/>
        <w:t>Gráfica 2. Inversión en Infancia por Derecho</w:t>
      </w:r>
    </w:p>
    <w:p w:rsidR="002F255E" w:rsidRPr="00E31AC2" w:rsidRDefault="002F255E" w:rsidP="002F255E">
      <w:pPr>
        <w:spacing w:line="276" w:lineRule="auto"/>
        <w:jc w:val="center"/>
        <w:rPr>
          <w:rFonts w:ascii="Arial" w:eastAsia="Arial" w:hAnsi="Arial" w:cs="Arial"/>
          <w:b/>
          <w:bCs/>
          <w:w w:val="103"/>
          <w:sz w:val="20"/>
          <w:szCs w:val="20"/>
        </w:rPr>
      </w:pPr>
    </w:p>
    <w:p w:rsidR="002F255E" w:rsidRPr="00E31AC2" w:rsidRDefault="002F255E" w:rsidP="002F255E">
      <w:pPr>
        <w:spacing w:line="276" w:lineRule="auto"/>
        <w:jc w:val="center"/>
        <w:rPr>
          <w:rFonts w:ascii="Arial" w:eastAsia="Arial" w:hAnsi="Arial" w:cs="Arial"/>
          <w:b/>
          <w:bCs/>
          <w:w w:val="103"/>
          <w:sz w:val="20"/>
          <w:szCs w:val="20"/>
        </w:rPr>
      </w:pPr>
      <w:r w:rsidRPr="00E31AC2">
        <w:rPr>
          <w:rFonts w:ascii="Arial" w:hAnsi="Arial" w:cs="Arial"/>
          <w:noProof/>
          <w:sz w:val="20"/>
          <w:szCs w:val="20"/>
          <w:lang w:eastAsia="es-MX"/>
        </w:rPr>
        <w:drawing>
          <wp:inline distT="0" distB="0" distL="0" distR="0">
            <wp:extent cx="4267200" cy="2495550"/>
            <wp:effectExtent l="0" t="0" r="0" b="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Fuente: Elaboración propia.</w:t>
      </w:r>
    </w:p>
    <w:p w:rsidR="002F255E" w:rsidRPr="00E31AC2" w:rsidRDefault="002F255E" w:rsidP="002F255E">
      <w:pPr>
        <w:autoSpaceDE w:val="0"/>
        <w:autoSpaceDN w:val="0"/>
        <w:adjustRightInd w:val="0"/>
        <w:spacing w:line="360" w:lineRule="auto"/>
        <w:jc w:val="both"/>
        <w:rPr>
          <w:rFonts w:ascii="Arial" w:hAnsi="Arial" w:cs="Arial"/>
          <w:sz w:val="20"/>
          <w:szCs w:val="20"/>
        </w:rPr>
      </w:pPr>
    </w:p>
    <w:p w:rsidR="002F255E" w:rsidRPr="00E31AC2" w:rsidRDefault="002F255E" w:rsidP="002F255E">
      <w:pPr>
        <w:autoSpaceDE w:val="0"/>
        <w:autoSpaceDN w:val="0"/>
        <w:adjustRightInd w:val="0"/>
        <w:spacing w:line="276" w:lineRule="auto"/>
        <w:jc w:val="both"/>
        <w:rPr>
          <w:rFonts w:ascii="Arial" w:eastAsia="Arial" w:hAnsi="Arial" w:cs="Arial"/>
          <w:sz w:val="20"/>
          <w:szCs w:val="20"/>
        </w:rPr>
      </w:pPr>
      <w:r w:rsidRPr="00E31AC2">
        <w:rPr>
          <w:rFonts w:ascii="Arial" w:eastAsia="Arial" w:hAnsi="Arial" w:cs="Arial"/>
          <w:sz w:val="20"/>
          <w:szCs w:val="20"/>
        </w:rPr>
        <w:t>A continuación se presenta la distribución de la inversión para cada uno de los temas específicos considerados en el análisis de los derechos.</w:t>
      </w:r>
    </w:p>
    <w:p w:rsidR="002F255E" w:rsidRPr="00E31AC2" w:rsidRDefault="002F255E" w:rsidP="002F255E">
      <w:pPr>
        <w:autoSpaceDE w:val="0"/>
        <w:autoSpaceDN w:val="0"/>
        <w:adjustRightInd w:val="0"/>
        <w:spacing w:line="276" w:lineRule="auto"/>
        <w:jc w:val="both"/>
        <w:rPr>
          <w:rFonts w:ascii="Arial" w:eastAsia="Arial" w:hAnsi="Arial" w:cs="Arial"/>
          <w:sz w:val="20"/>
          <w:szCs w:val="20"/>
        </w:rPr>
      </w:pPr>
    </w:p>
    <w:p w:rsidR="002F255E" w:rsidRPr="00E31AC2" w:rsidRDefault="002F255E" w:rsidP="002F255E">
      <w:pPr>
        <w:spacing w:line="276" w:lineRule="auto"/>
        <w:jc w:val="center"/>
        <w:rPr>
          <w:rFonts w:ascii="Arial" w:eastAsia="Arial" w:hAnsi="Arial" w:cs="Arial"/>
          <w:b/>
          <w:bCs/>
          <w:w w:val="103"/>
          <w:sz w:val="20"/>
          <w:szCs w:val="20"/>
        </w:rPr>
      </w:pPr>
      <w:r w:rsidRPr="00E31AC2">
        <w:rPr>
          <w:rFonts w:ascii="Arial" w:eastAsia="Arial" w:hAnsi="Arial" w:cs="Arial"/>
          <w:b/>
          <w:bCs/>
          <w:w w:val="103"/>
          <w:sz w:val="20"/>
          <w:szCs w:val="20"/>
        </w:rPr>
        <w:t>Tabla 2. Inversión en Infancia por Derecho y Temática</w:t>
      </w:r>
    </w:p>
    <w:tbl>
      <w:tblPr>
        <w:tblW w:w="9404" w:type="dxa"/>
        <w:tblCellMar>
          <w:left w:w="70" w:type="dxa"/>
          <w:right w:w="70" w:type="dxa"/>
        </w:tblCellMar>
        <w:tblLook w:val="04A0"/>
      </w:tblPr>
      <w:tblGrid>
        <w:gridCol w:w="5031"/>
        <w:gridCol w:w="1985"/>
        <w:gridCol w:w="2388"/>
      </w:tblGrid>
      <w:tr w:rsidR="002F255E" w:rsidRPr="00E31AC2" w:rsidTr="0031607A">
        <w:trPr>
          <w:trHeight w:val="220"/>
          <w:tblHeader/>
        </w:trPr>
        <w:tc>
          <w:tcPr>
            <w:tcW w:w="5031" w:type="dxa"/>
            <w:shd w:val="clear" w:color="auto" w:fill="2699BE"/>
            <w:noWrap/>
            <w:vAlign w:val="bottom"/>
            <w:hideMark/>
          </w:tcPr>
          <w:p w:rsidR="002F255E" w:rsidRPr="00E31AC2" w:rsidRDefault="002F255E" w:rsidP="0031607A">
            <w:pPr>
              <w:spacing w:line="276" w:lineRule="auto"/>
              <w:jc w:val="center"/>
              <w:rPr>
                <w:rFonts w:ascii="Arial" w:eastAsia="Times New Roman" w:hAnsi="Arial" w:cs="Arial"/>
                <w:b/>
                <w:sz w:val="20"/>
                <w:szCs w:val="20"/>
                <w:lang w:eastAsia="es-MX"/>
              </w:rPr>
            </w:pPr>
            <w:r w:rsidRPr="00E31AC2">
              <w:rPr>
                <w:rFonts w:ascii="Arial" w:eastAsia="Times New Roman" w:hAnsi="Arial" w:cs="Arial"/>
                <w:b/>
                <w:sz w:val="20"/>
                <w:szCs w:val="20"/>
                <w:lang w:eastAsia="es-MX"/>
              </w:rPr>
              <w:t>Derechos de la infancia/ Temática</w:t>
            </w:r>
          </w:p>
        </w:tc>
        <w:tc>
          <w:tcPr>
            <w:tcW w:w="1985" w:type="dxa"/>
            <w:shd w:val="clear" w:color="auto" w:fill="121D56"/>
            <w:vAlign w:val="bottom"/>
            <w:hideMark/>
          </w:tcPr>
          <w:p w:rsidR="002F255E" w:rsidRPr="00E31AC2" w:rsidRDefault="002F255E" w:rsidP="0031607A">
            <w:pPr>
              <w:spacing w:line="276" w:lineRule="auto"/>
              <w:jc w:val="center"/>
              <w:rPr>
                <w:rFonts w:ascii="Arial" w:eastAsia="Times New Roman" w:hAnsi="Arial" w:cs="Arial"/>
                <w:bCs/>
                <w:sz w:val="20"/>
                <w:szCs w:val="20"/>
                <w:lang w:eastAsia="es-MX"/>
              </w:rPr>
            </w:pPr>
            <w:r w:rsidRPr="00E31AC2">
              <w:rPr>
                <w:rFonts w:ascii="Arial" w:eastAsia="Times New Roman" w:hAnsi="Arial" w:cs="Arial"/>
                <w:bCs/>
                <w:sz w:val="20"/>
                <w:szCs w:val="20"/>
                <w:lang w:eastAsia="es-MX"/>
              </w:rPr>
              <w:t>Inversión (pesos)</w:t>
            </w:r>
          </w:p>
        </w:tc>
        <w:tc>
          <w:tcPr>
            <w:tcW w:w="2388" w:type="dxa"/>
            <w:shd w:val="clear" w:color="auto" w:fill="121D56"/>
            <w:noWrap/>
            <w:vAlign w:val="center"/>
            <w:hideMark/>
          </w:tcPr>
          <w:p w:rsidR="002F255E" w:rsidRPr="00E31AC2" w:rsidRDefault="002F255E" w:rsidP="0031607A">
            <w:pPr>
              <w:spacing w:line="276" w:lineRule="auto"/>
              <w:jc w:val="center"/>
              <w:rPr>
                <w:rFonts w:ascii="Arial" w:eastAsia="Times New Roman" w:hAnsi="Arial" w:cs="Arial"/>
                <w:bCs/>
                <w:sz w:val="20"/>
                <w:szCs w:val="20"/>
                <w:lang w:eastAsia="es-MX"/>
              </w:rPr>
            </w:pPr>
            <w:r w:rsidRPr="00E31AC2">
              <w:rPr>
                <w:rFonts w:ascii="Arial" w:eastAsia="Times New Roman" w:hAnsi="Arial" w:cs="Arial"/>
                <w:bCs/>
                <w:sz w:val="20"/>
                <w:szCs w:val="20"/>
                <w:lang w:eastAsia="es-MX"/>
              </w:rPr>
              <w:t>Porcentaje</w:t>
            </w:r>
          </w:p>
        </w:tc>
      </w:tr>
      <w:tr w:rsidR="002F255E" w:rsidRPr="00E31AC2" w:rsidTr="0031607A">
        <w:trPr>
          <w:trHeight w:val="220"/>
        </w:trPr>
        <w:tc>
          <w:tcPr>
            <w:tcW w:w="5031" w:type="dxa"/>
            <w:shd w:val="clear" w:color="auto" w:fill="FFFFFF" w:themeFill="background1"/>
            <w:noWrap/>
            <w:hideMark/>
          </w:tcPr>
          <w:p w:rsidR="002F255E" w:rsidRPr="00E31AC2" w:rsidRDefault="002F255E" w:rsidP="0031607A">
            <w:pPr>
              <w:spacing w:line="276" w:lineRule="auto"/>
              <w:jc w:val="both"/>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1 - Derecho a la Supervivencia</w:t>
            </w:r>
          </w:p>
        </w:tc>
        <w:tc>
          <w:tcPr>
            <w:tcW w:w="1985" w:type="dxa"/>
            <w:shd w:val="clear" w:color="auto" w:fill="FFFFFF" w:themeFill="background1"/>
            <w:noWrap/>
            <w:hideMark/>
          </w:tcPr>
          <w:p w:rsidR="002F255E" w:rsidRPr="00E31AC2" w:rsidRDefault="002F255E" w:rsidP="0031607A">
            <w:pPr>
              <w:spacing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4,008,981,242</w:t>
            </w:r>
          </w:p>
        </w:tc>
        <w:tc>
          <w:tcPr>
            <w:tcW w:w="2388" w:type="dxa"/>
            <w:shd w:val="clear" w:color="auto" w:fill="FFFFFF" w:themeFill="background1"/>
            <w:noWrap/>
            <w:hideMark/>
          </w:tcPr>
          <w:p w:rsidR="002F255E" w:rsidRPr="00E31AC2" w:rsidRDefault="002F255E" w:rsidP="0031607A">
            <w:pPr>
              <w:spacing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29.36%</w:t>
            </w:r>
          </w:p>
        </w:tc>
      </w:tr>
      <w:tr w:rsidR="002F255E" w:rsidRPr="00E31AC2" w:rsidTr="0031607A">
        <w:trPr>
          <w:trHeight w:val="220"/>
        </w:trPr>
        <w:tc>
          <w:tcPr>
            <w:tcW w:w="5031" w:type="dxa"/>
            <w:shd w:val="clear" w:color="auto" w:fill="FFFFFF" w:themeFill="background1"/>
            <w:noWrap/>
            <w:hideMark/>
          </w:tcPr>
          <w:p w:rsidR="002F255E" w:rsidRPr="00E31AC2" w:rsidRDefault="002F255E" w:rsidP="0031607A">
            <w:pPr>
              <w:ind w:firstLineChars="100" w:firstLine="200"/>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1 - Salud</w:t>
            </w:r>
          </w:p>
        </w:tc>
        <w:tc>
          <w:tcPr>
            <w:tcW w:w="1985" w:type="dxa"/>
            <w:shd w:val="clear" w:color="auto" w:fill="FFFFFF" w:themeFill="background1"/>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3,319,966,032</w:t>
            </w:r>
          </w:p>
        </w:tc>
        <w:tc>
          <w:tcPr>
            <w:tcW w:w="2388" w:type="dxa"/>
            <w:shd w:val="clear" w:color="auto" w:fill="FFFFFF" w:themeFill="background1"/>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 </w:t>
            </w:r>
          </w:p>
        </w:tc>
      </w:tr>
      <w:tr w:rsidR="002F255E" w:rsidRPr="00E31AC2" w:rsidTr="0031607A">
        <w:trPr>
          <w:trHeight w:val="220"/>
        </w:trPr>
        <w:tc>
          <w:tcPr>
            <w:tcW w:w="5031" w:type="dxa"/>
            <w:shd w:val="clear" w:color="auto" w:fill="FFFFFF" w:themeFill="background1"/>
            <w:noWrap/>
            <w:hideMark/>
          </w:tcPr>
          <w:p w:rsidR="002F255E" w:rsidRPr="00E31AC2" w:rsidRDefault="002F255E" w:rsidP="0031607A">
            <w:pPr>
              <w:ind w:firstLineChars="100" w:firstLine="200"/>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2 - Vivienda e infraestructura</w:t>
            </w:r>
          </w:p>
        </w:tc>
        <w:tc>
          <w:tcPr>
            <w:tcW w:w="1985" w:type="dxa"/>
            <w:shd w:val="clear" w:color="auto" w:fill="FFFFFF" w:themeFill="background1"/>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361,519,344</w:t>
            </w:r>
          </w:p>
        </w:tc>
        <w:tc>
          <w:tcPr>
            <w:tcW w:w="2388" w:type="dxa"/>
            <w:shd w:val="clear" w:color="auto" w:fill="FFFFFF" w:themeFill="background1"/>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 </w:t>
            </w:r>
          </w:p>
        </w:tc>
      </w:tr>
      <w:tr w:rsidR="002F255E" w:rsidRPr="00E31AC2" w:rsidTr="0031607A">
        <w:trPr>
          <w:trHeight w:val="220"/>
        </w:trPr>
        <w:tc>
          <w:tcPr>
            <w:tcW w:w="5031" w:type="dxa"/>
            <w:shd w:val="clear" w:color="auto" w:fill="FFFFFF" w:themeFill="background1"/>
            <w:noWrap/>
            <w:hideMark/>
          </w:tcPr>
          <w:p w:rsidR="002F255E" w:rsidRPr="00E31AC2" w:rsidRDefault="002F255E" w:rsidP="0031607A">
            <w:pPr>
              <w:ind w:firstLineChars="100" w:firstLine="200"/>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3 - Alimentación y Nutrición</w:t>
            </w:r>
          </w:p>
        </w:tc>
        <w:tc>
          <w:tcPr>
            <w:tcW w:w="1985" w:type="dxa"/>
            <w:shd w:val="clear" w:color="auto" w:fill="FFFFFF" w:themeFill="background1"/>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227,981,052</w:t>
            </w:r>
          </w:p>
        </w:tc>
        <w:tc>
          <w:tcPr>
            <w:tcW w:w="2388" w:type="dxa"/>
            <w:shd w:val="clear" w:color="auto" w:fill="FFFFFF" w:themeFill="background1"/>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 </w:t>
            </w:r>
          </w:p>
        </w:tc>
      </w:tr>
      <w:tr w:rsidR="002F255E" w:rsidRPr="00E31AC2" w:rsidTr="0031607A">
        <w:trPr>
          <w:trHeight w:val="220"/>
        </w:trPr>
        <w:tc>
          <w:tcPr>
            <w:tcW w:w="5031" w:type="dxa"/>
            <w:shd w:val="clear" w:color="auto" w:fill="FFFFFF" w:themeFill="background1"/>
            <w:noWrap/>
            <w:hideMark/>
          </w:tcPr>
          <w:p w:rsidR="002F255E" w:rsidRPr="00E31AC2" w:rsidRDefault="002F255E" w:rsidP="0031607A">
            <w:pPr>
              <w:ind w:firstLineChars="100" w:firstLine="200"/>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4 - Asistencia Social</w:t>
            </w:r>
          </w:p>
        </w:tc>
        <w:tc>
          <w:tcPr>
            <w:tcW w:w="1985" w:type="dxa"/>
            <w:shd w:val="clear" w:color="auto" w:fill="FFFFFF" w:themeFill="background1"/>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99,514,814</w:t>
            </w:r>
          </w:p>
        </w:tc>
        <w:tc>
          <w:tcPr>
            <w:tcW w:w="2388" w:type="dxa"/>
            <w:shd w:val="clear" w:color="auto" w:fill="FFFFFF" w:themeFill="background1"/>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 </w:t>
            </w:r>
          </w:p>
        </w:tc>
      </w:tr>
      <w:tr w:rsidR="002F255E" w:rsidRPr="00E31AC2" w:rsidTr="0031607A">
        <w:trPr>
          <w:trHeight w:val="220"/>
        </w:trPr>
        <w:tc>
          <w:tcPr>
            <w:tcW w:w="5031" w:type="dxa"/>
            <w:shd w:val="clear" w:color="auto" w:fill="F2F2F2"/>
            <w:noWrap/>
            <w:hideMark/>
          </w:tcPr>
          <w:p w:rsidR="002F255E" w:rsidRPr="00E31AC2" w:rsidRDefault="002F255E" w:rsidP="0031607A">
            <w:pPr>
              <w:spacing w:line="276" w:lineRule="auto"/>
              <w:jc w:val="both"/>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2 - Derecho al Desarrollo</w:t>
            </w:r>
          </w:p>
        </w:tc>
        <w:tc>
          <w:tcPr>
            <w:tcW w:w="1985" w:type="dxa"/>
            <w:shd w:val="clear" w:color="auto" w:fill="F2F2F2"/>
            <w:noWrap/>
            <w:hideMark/>
          </w:tcPr>
          <w:p w:rsidR="002F255E" w:rsidRPr="00E31AC2" w:rsidRDefault="002F255E" w:rsidP="0031607A">
            <w:pPr>
              <w:spacing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9,417,166,171</w:t>
            </w:r>
          </w:p>
        </w:tc>
        <w:tc>
          <w:tcPr>
            <w:tcW w:w="2388" w:type="dxa"/>
            <w:shd w:val="clear" w:color="auto" w:fill="F2F2F2"/>
            <w:noWrap/>
            <w:hideMark/>
          </w:tcPr>
          <w:p w:rsidR="002F255E" w:rsidRPr="00E31AC2" w:rsidRDefault="002F255E" w:rsidP="0031607A">
            <w:pPr>
              <w:spacing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68.98%</w:t>
            </w:r>
          </w:p>
        </w:tc>
      </w:tr>
      <w:tr w:rsidR="002F255E" w:rsidRPr="00E31AC2" w:rsidTr="0031607A">
        <w:trPr>
          <w:trHeight w:val="220"/>
        </w:trPr>
        <w:tc>
          <w:tcPr>
            <w:tcW w:w="5031" w:type="dxa"/>
            <w:shd w:val="clear" w:color="auto" w:fill="F2F2F2"/>
            <w:noWrap/>
            <w:hideMark/>
          </w:tcPr>
          <w:p w:rsidR="002F255E" w:rsidRPr="00E31AC2" w:rsidRDefault="002F255E" w:rsidP="0031607A">
            <w:pPr>
              <w:ind w:firstLineChars="100" w:firstLine="200"/>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5 - Educación</w:t>
            </w:r>
          </w:p>
        </w:tc>
        <w:tc>
          <w:tcPr>
            <w:tcW w:w="1985" w:type="dxa"/>
            <w:shd w:val="clear" w:color="auto"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9,186,720,934</w:t>
            </w:r>
          </w:p>
        </w:tc>
        <w:tc>
          <w:tcPr>
            <w:tcW w:w="2388" w:type="dxa"/>
            <w:shd w:val="clear" w:color="auto"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 </w:t>
            </w:r>
          </w:p>
        </w:tc>
      </w:tr>
      <w:tr w:rsidR="002F255E" w:rsidRPr="00E31AC2" w:rsidTr="0031607A">
        <w:trPr>
          <w:trHeight w:val="220"/>
        </w:trPr>
        <w:tc>
          <w:tcPr>
            <w:tcW w:w="5031" w:type="dxa"/>
            <w:shd w:val="clear" w:color="auto" w:fill="F2F2F2"/>
            <w:noWrap/>
            <w:hideMark/>
          </w:tcPr>
          <w:p w:rsidR="002F255E" w:rsidRPr="00E31AC2" w:rsidRDefault="002F255E" w:rsidP="0031607A">
            <w:pPr>
              <w:ind w:firstLineChars="100" w:firstLine="200"/>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6 - Deportes, cultura y recreación</w:t>
            </w:r>
          </w:p>
        </w:tc>
        <w:tc>
          <w:tcPr>
            <w:tcW w:w="1985" w:type="dxa"/>
            <w:shd w:val="clear" w:color="auto"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221,557,601</w:t>
            </w:r>
          </w:p>
        </w:tc>
        <w:tc>
          <w:tcPr>
            <w:tcW w:w="2388" w:type="dxa"/>
            <w:shd w:val="clear" w:color="auto"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 </w:t>
            </w:r>
          </w:p>
        </w:tc>
      </w:tr>
      <w:tr w:rsidR="002F255E" w:rsidRPr="00E31AC2" w:rsidTr="0031607A">
        <w:trPr>
          <w:trHeight w:val="220"/>
        </w:trPr>
        <w:tc>
          <w:tcPr>
            <w:tcW w:w="5031" w:type="dxa"/>
            <w:shd w:val="clear" w:color="auto" w:fill="F2F2F2"/>
            <w:noWrap/>
            <w:hideMark/>
          </w:tcPr>
          <w:p w:rsidR="002F255E" w:rsidRPr="00E31AC2" w:rsidRDefault="002F255E" w:rsidP="0031607A">
            <w:pPr>
              <w:ind w:firstLineChars="100" w:firstLine="200"/>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7 - Urbanización y desarrollo regional</w:t>
            </w:r>
          </w:p>
        </w:tc>
        <w:tc>
          <w:tcPr>
            <w:tcW w:w="1985" w:type="dxa"/>
            <w:shd w:val="clear" w:color="auto"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8,887,636</w:t>
            </w:r>
          </w:p>
        </w:tc>
        <w:tc>
          <w:tcPr>
            <w:tcW w:w="2388" w:type="dxa"/>
            <w:shd w:val="clear" w:color="auto"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 </w:t>
            </w:r>
          </w:p>
        </w:tc>
      </w:tr>
      <w:tr w:rsidR="002F255E" w:rsidRPr="00E31AC2" w:rsidTr="0031607A">
        <w:trPr>
          <w:trHeight w:val="220"/>
        </w:trPr>
        <w:tc>
          <w:tcPr>
            <w:tcW w:w="5031" w:type="dxa"/>
            <w:shd w:val="clear" w:color="auto" w:fill="FFFFFF" w:themeFill="background1"/>
            <w:noWrap/>
            <w:hideMark/>
          </w:tcPr>
          <w:p w:rsidR="002F255E" w:rsidRPr="00E31AC2" w:rsidRDefault="002F255E" w:rsidP="0031607A">
            <w:pPr>
              <w:spacing w:line="276" w:lineRule="auto"/>
              <w:jc w:val="both"/>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lastRenderedPageBreak/>
              <w:t>3 - Derecho a la Protección</w:t>
            </w:r>
          </w:p>
        </w:tc>
        <w:tc>
          <w:tcPr>
            <w:tcW w:w="1985" w:type="dxa"/>
            <w:shd w:val="clear" w:color="auto" w:fill="FFFFFF" w:themeFill="background1"/>
            <w:noWrap/>
            <w:hideMark/>
          </w:tcPr>
          <w:p w:rsidR="002F255E" w:rsidRPr="00E31AC2" w:rsidRDefault="002F255E" w:rsidP="0031607A">
            <w:pPr>
              <w:spacing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225,733,814</w:t>
            </w:r>
          </w:p>
        </w:tc>
        <w:tc>
          <w:tcPr>
            <w:tcW w:w="2388" w:type="dxa"/>
            <w:shd w:val="clear" w:color="auto" w:fill="FFFFFF" w:themeFill="background1"/>
            <w:noWrap/>
            <w:hideMark/>
          </w:tcPr>
          <w:p w:rsidR="002F255E" w:rsidRPr="00E31AC2" w:rsidRDefault="002F255E" w:rsidP="0031607A">
            <w:pPr>
              <w:spacing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1.65%</w:t>
            </w:r>
          </w:p>
        </w:tc>
      </w:tr>
      <w:tr w:rsidR="002F255E" w:rsidRPr="00E31AC2" w:rsidTr="0031607A">
        <w:trPr>
          <w:trHeight w:val="220"/>
        </w:trPr>
        <w:tc>
          <w:tcPr>
            <w:tcW w:w="5031" w:type="dxa"/>
            <w:shd w:val="clear" w:color="auto" w:fill="FFFFFF" w:themeFill="background1"/>
            <w:noWrap/>
            <w:hideMark/>
          </w:tcPr>
          <w:p w:rsidR="002F255E" w:rsidRPr="00E31AC2" w:rsidRDefault="002F255E" w:rsidP="0031607A">
            <w:pPr>
              <w:ind w:firstLineChars="100" w:firstLine="200"/>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8 - Seguridad Legal</w:t>
            </w:r>
          </w:p>
        </w:tc>
        <w:tc>
          <w:tcPr>
            <w:tcW w:w="1985" w:type="dxa"/>
            <w:shd w:val="clear" w:color="auto" w:fill="FFFFFF" w:themeFill="background1"/>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119,276,958</w:t>
            </w:r>
          </w:p>
        </w:tc>
        <w:tc>
          <w:tcPr>
            <w:tcW w:w="2388" w:type="dxa"/>
            <w:shd w:val="clear" w:color="auto" w:fill="FFFFFF" w:themeFill="background1"/>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 </w:t>
            </w:r>
          </w:p>
        </w:tc>
      </w:tr>
      <w:tr w:rsidR="002F255E" w:rsidRPr="00E31AC2" w:rsidTr="0031607A">
        <w:trPr>
          <w:trHeight w:val="220"/>
        </w:trPr>
        <w:tc>
          <w:tcPr>
            <w:tcW w:w="5031" w:type="dxa"/>
            <w:shd w:val="clear" w:color="auto" w:fill="FFFFFF" w:themeFill="background1"/>
            <w:noWrap/>
            <w:hideMark/>
          </w:tcPr>
          <w:p w:rsidR="002F255E" w:rsidRPr="00E31AC2" w:rsidRDefault="002F255E" w:rsidP="0031607A">
            <w:pPr>
              <w:ind w:firstLineChars="100" w:firstLine="200"/>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9 - Discriminación</w:t>
            </w:r>
          </w:p>
        </w:tc>
        <w:tc>
          <w:tcPr>
            <w:tcW w:w="1985" w:type="dxa"/>
            <w:shd w:val="clear" w:color="auto" w:fill="FFFFFF" w:themeFill="background1"/>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106,456,856</w:t>
            </w:r>
          </w:p>
        </w:tc>
        <w:tc>
          <w:tcPr>
            <w:tcW w:w="2388" w:type="dxa"/>
            <w:shd w:val="clear" w:color="auto" w:fill="FFFFFF" w:themeFill="background1"/>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 </w:t>
            </w:r>
          </w:p>
        </w:tc>
      </w:tr>
      <w:tr w:rsidR="002F255E" w:rsidRPr="00E31AC2" w:rsidTr="0031607A">
        <w:trPr>
          <w:trHeight w:val="220"/>
        </w:trPr>
        <w:tc>
          <w:tcPr>
            <w:tcW w:w="5031" w:type="dxa"/>
            <w:shd w:val="clear" w:color="auto" w:fill="F2F2F2"/>
            <w:noWrap/>
            <w:hideMark/>
          </w:tcPr>
          <w:p w:rsidR="002F255E" w:rsidRPr="00E31AC2" w:rsidRDefault="002F255E" w:rsidP="0031607A">
            <w:pPr>
              <w:spacing w:line="276" w:lineRule="auto"/>
              <w:jc w:val="both"/>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4 - Derecho a la Participación</w:t>
            </w:r>
          </w:p>
        </w:tc>
        <w:tc>
          <w:tcPr>
            <w:tcW w:w="1985" w:type="dxa"/>
            <w:shd w:val="clear" w:color="auto" w:fill="F2F2F2"/>
            <w:noWrap/>
            <w:hideMark/>
          </w:tcPr>
          <w:p w:rsidR="002F255E" w:rsidRPr="00E31AC2" w:rsidRDefault="002F255E" w:rsidP="0031607A">
            <w:pPr>
              <w:spacing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367,800</w:t>
            </w:r>
          </w:p>
        </w:tc>
        <w:tc>
          <w:tcPr>
            <w:tcW w:w="2388" w:type="dxa"/>
            <w:shd w:val="clear" w:color="auto" w:fill="F2F2F2"/>
            <w:noWrap/>
            <w:hideMark/>
          </w:tcPr>
          <w:p w:rsidR="002F255E" w:rsidRPr="00E31AC2" w:rsidRDefault="002F255E" w:rsidP="0031607A">
            <w:pPr>
              <w:spacing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0.003%</w:t>
            </w:r>
          </w:p>
        </w:tc>
      </w:tr>
      <w:tr w:rsidR="002F255E" w:rsidRPr="00E31AC2" w:rsidTr="0031607A">
        <w:trPr>
          <w:trHeight w:val="220"/>
        </w:trPr>
        <w:tc>
          <w:tcPr>
            <w:tcW w:w="5031" w:type="dxa"/>
            <w:shd w:val="clear" w:color="auto" w:fill="F2F2F2"/>
            <w:noWrap/>
            <w:hideMark/>
          </w:tcPr>
          <w:p w:rsidR="002F255E" w:rsidRPr="00E31AC2" w:rsidRDefault="002F255E" w:rsidP="0031607A">
            <w:pPr>
              <w:ind w:firstLineChars="100" w:firstLine="200"/>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10 - Información</w:t>
            </w:r>
          </w:p>
        </w:tc>
        <w:tc>
          <w:tcPr>
            <w:tcW w:w="1985" w:type="dxa"/>
            <w:shd w:val="clear" w:color="auto"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367,800</w:t>
            </w:r>
          </w:p>
        </w:tc>
        <w:tc>
          <w:tcPr>
            <w:tcW w:w="2388" w:type="dxa"/>
            <w:shd w:val="clear" w:color="auto" w:fill="F2F2F2"/>
            <w:noWrap/>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 </w:t>
            </w:r>
          </w:p>
        </w:tc>
      </w:tr>
      <w:tr w:rsidR="002F255E" w:rsidRPr="00E31AC2" w:rsidTr="0031607A">
        <w:trPr>
          <w:trHeight w:val="220"/>
        </w:trPr>
        <w:tc>
          <w:tcPr>
            <w:tcW w:w="5031" w:type="dxa"/>
            <w:shd w:val="clear" w:color="auto" w:fill="FFFFFF" w:themeFill="background1"/>
            <w:noWrap/>
            <w:hideMark/>
          </w:tcPr>
          <w:p w:rsidR="002F255E" w:rsidRPr="00E31AC2" w:rsidRDefault="002F255E" w:rsidP="0031607A">
            <w:pPr>
              <w:spacing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Total</w:t>
            </w:r>
          </w:p>
        </w:tc>
        <w:tc>
          <w:tcPr>
            <w:tcW w:w="1985" w:type="dxa"/>
            <w:shd w:val="clear" w:color="auto" w:fill="FFFFFF" w:themeFill="background1"/>
            <w:noWrap/>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13,652,249,027</w:t>
            </w:r>
          </w:p>
        </w:tc>
        <w:tc>
          <w:tcPr>
            <w:tcW w:w="2388" w:type="dxa"/>
            <w:shd w:val="clear" w:color="auto" w:fill="FFFFFF" w:themeFill="background1"/>
            <w:noWrap/>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100%</w:t>
            </w:r>
          </w:p>
        </w:tc>
      </w:tr>
    </w:tbl>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Fuente: Elaboración propia.</w:t>
      </w:r>
    </w:p>
    <w:p w:rsidR="002F255E" w:rsidRPr="00E31AC2" w:rsidRDefault="002F255E" w:rsidP="002F255E">
      <w:pPr>
        <w:jc w:val="center"/>
        <w:rPr>
          <w:rFonts w:ascii="Arial" w:eastAsia="Arial" w:hAnsi="Arial" w:cs="Arial"/>
          <w:sz w:val="20"/>
          <w:szCs w:val="20"/>
        </w:rPr>
      </w:pPr>
    </w:p>
    <w:p w:rsidR="002F255E" w:rsidRPr="00E31AC2" w:rsidRDefault="002F255E" w:rsidP="002F255E">
      <w:pPr>
        <w:autoSpaceDE w:val="0"/>
        <w:autoSpaceDN w:val="0"/>
        <w:adjustRightInd w:val="0"/>
        <w:spacing w:line="276" w:lineRule="auto"/>
        <w:jc w:val="both"/>
        <w:rPr>
          <w:rFonts w:ascii="Arial" w:eastAsia="Arial" w:hAnsi="Arial" w:cs="Arial"/>
          <w:sz w:val="20"/>
          <w:szCs w:val="20"/>
        </w:rPr>
      </w:pPr>
      <w:r w:rsidRPr="00E31AC2">
        <w:rPr>
          <w:rFonts w:ascii="Arial" w:eastAsia="Arial" w:hAnsi="Arial" w:cs="Arial"/>
          <w:sz w:val="20"/>
          <w:szCs w:val="20"/>
        </w:rPr>
        <w:t>El análisis de la especificidad de la inversión permite conocer el grado de focalización de la inversión en infancia. En este sentido, se observa que en Yucatán, el 65.07% se destina a inversión agéntica; en segundo lugar a inversión ampliada con un 26.16%, seguido de inversión específica con 6.29% y, por último en bienes públicos con 2.48% (Tabla 3).</w:t>
      </w:r>
    </w:p>
    <w:p w:rsidR="002F255E" w:rsidRPr="00E31AC2" w:rsidRDefault="002F255E" w:rsidP="002F255E">
      <w:pPr>
        <w:autoSpaceDE w:val="0"/>
        <w:autoSpaceDN w:val="0"/>
        <w:adjustRightInd w:val="0"/>
        <w:spacing w:line="276" w:lineRule="auto"/>
        <w:jc w:val="both"/>
        <w:rPr>
          <w:rFonts w:ascii="Arial" w:eastAsia="Arial" w:hAnsi="Arial" w:cs="Arial"/>
          <w:sz w:val="20"/>
          <w:szCs w:val="20"/>
        </w:rPr>
      </w:pPr>
    </w:p>
    <w:p w:rsidR="002F255E" w:rsidRPr="00E31AC2" w:rsidRDefault="002F255E" w:rsidP="002F255E">
      <w:pPr>
        <w:jc w:val="center"/>
        <w:rPr>
          <w:rFonts w:ascii="Arial" w:eastAsia="Arial" w:hAnsi="Arial" w:cs="Arial"/>
          <w:b/>
          <w:sz w:val="20"/>
          <w:szCs w:val="20"/>
        </w:rPr>
      </w:pPr>
      <w:r w:rsidRPr="00E31AC2">
        <w:rPr>
          <w:rFonts w:ascii="Arial" w:eastAsia="Arial" w:hAnsi="Arial" w:cs="Arial"/>
          <w:b/>
          <w:sz w:val="20"/>
          <w:szCs w:val="20"/>
        </w:rPr>
        <w:t>Tabla 3. Especificidad de la inversión en Infancia y adolescencia</w:t>
      </w:r>
    </w:p>
    <w:p w:rsidR="002F255E" w:rsidRPr="00E31AC2" w:rsidRDefault="002F255E" w:rsidP="002F255E">
      <w:pPr>
        <w:jc w:val="center"/>
        <w:rPr>
          <w:rFonts w:ascii="Arial" w:eastAsia="Arial" w:hAnsi="Arial" w:cs="Arial"/>
          <w:b/>
          <w:sz w:val="20"/>
          <w:szCs w:val="20"/>
        </w:rPr>
      </w:pPr>
    </w:p>
    <w:tbl>
      <w:tblPr>
        <w:tblW w:w="0" w:type="auto"/>
        <w:jc w:val="center"/>
        <w:tblCellMar>
          <w:left w:w="70" w:type="dxa"/>
          <w:right w:w="70" w:type="dxa"/>
        </w:tblCellMar>
        <w:tblLook w:val="04A0"/>
      </w:tblPr>
      <w:tblGrid>
        <w:gridCol w:w="2886"/>
        <w:gridCol w:w="1674"/>
        <w:gridCol w:w="1097"/>
      </w:tblGrid>
      <w:tr w:rsidR="002F255E" w:rsidRPr="00E31AC2" w:rsidTr="0031607A">
        <w:trPr>
          <w:trHeight w:val="300"/>
          <w:jc w:val="center"/>
        </w:trPr>
        <w:tc>
          <w:tcPr>
            <w:tcW w:w="0" w:type="auto"/>
            <w:shd w:val="clear" w:color="auto" w:fill="2699BE"/>
            <w:noWrap/>
            <w:vAlign w:val="bottom"/>
            <w:hideMark/>
          </w:tcPr>
          <w:p w:rsidR="002F255E" w:rsidRPr="00E31AC2" w:rsidRDefault="002F255E" w:rsidP="0031607A">
            <w:pPr>
              <w:spacing w:after="120"/>
              <w:jc w:val="center"/>
              <w:rPr>
                <w:rFonts w:ascii="Arial" w:eastAsia="Times New Roman" w:hAnsi="Arial" w:cs="Arial"/>
                <w:b/>
                <w:sz w:val="20"/>
                <w:szCs w:val="20"/>
                <w:lang w:eastAsia="es-MX"/>
              </w:rPr>
            </w:pPr>
            <w:r w:rsidRPr="00E31AC2">
              <w:rPr>
                <w:rFonts w:ascii="Arial" w:eastAsia="Times New Roman" w:hAnsi="Arial" w:cs="Arial"/>
                <w:b/>
                <w:sz w:val="20"/>
                <w:szCs w:val="20"/>
                <w:lang w:eastAsia="es-MX"/>
              </w:rPr>
              <w:t>Especificidad de la Inversión</w:t>
            </w:r>
          </w:p>
        </w:tc>
        <w:tc>
          <w:tcPr>
            <w:tcW w:w="0" w:type="auto"/>
            <w:shd w:val="clear" w:color="auto" w:fill="121D56"/>
            <w:noWrap/>
            <w:vAlign w:val="bottom"/>
            <w:hideMark/>
          </w:tcPr>
          <w:p w:rsidR="002F255E" w:rsidRPr="00E31AC2" w:rsidRDefault="002F255E" w:rsidP="0031607A">
            <w:pPr>
              <w:spacing w:after="120"/>
              <w:jc w:val="center"/>
              <w:rPr>
                <w:rFonts w:ascii="Arial" w:eastAsia="Times New Roman" w:hAnsi="Arial" w:cs="Arial"/>
                <w:bCs/>
                <w:sz w:val="20"/>
                <w:szCs w:val="20"/>
                <w:lang w:eastAsia="es-MX"/>
              </w:rPr>
            </w:pPr>
            <w:r w:rsidRPr="00E31AC2">
              <w:rPr>
                <w:rFonts w:ascii="Arial" w:eastAsia="Times New Roman" w:hAnsi="Arial" w:cs="Arial"/>
                <w:bCs/>
                <w:sz w:val="20"/>
                <w:szCs w:val="20"/>
                <w:lang w:eastAsia="es-MX"/>
              </w:rPr>
              <w:t>Inversión (pesos)</w:t>
            </w:r>
          </w:p>
        </w:tc>
        <w:tc>
          <w:tcPr>
            <w:tcW w:w="0" w:type="auto"/>
            <w:shd w:val="clear" w:color="auto" w:fill="121D56"/>
            <w:noWrap/>
            <w:vAlign w:val="bottom"/>
            <w:hideMark/>
          </w:tcPr>
          <w:p w:rsidR="002F255E" w:rsidRPr="00E31AC2" w:rsidRDefault="002F255E" w:rsidP="0031607A">
            <w:pPr>
              <w:spacing w:after="120"/>
              <w:jc w:val="center"/>
              <w:rPr>
                <w:rFonts w:ascii="Arial" w:eastAsia="Times New Roman" w:hAnsi="Arial" w:cs="Arial"/>
                <w:bCs/>
                <w:sz w:val="20"/>
                <w:szCs w:val="20"/>
                <w:lang w:eastAsia="es-MX"/>
              </w:rPr>
            </w:pPr>
            <w:r w:rsidRPr="00E31AC2">
              <w:rPr>
                <w:rFonts w:ascii="Arial" w:eastAsia="Times New Roman" w:hAnsi="Arial" w:cs="Arial"/>
                <w:bCs/>
                <w:sz w:val="20"/>
                <w:szCs w:val="20"/>
                <w:lang w:eastAsia="es-MX"/>
              </w:rPr>
              <w:t>Porcentaje</w:t>
            </w:r>
          </w:p>
        </w:tc>
      </w:tr>
      <w:tr w:rsidR="002F255E" w:rsidRPr="00E31AC2" w:rsidTr="0031607A">
        <w:trPr>
          <w:trHeight w:val="300"/>
          <w:jc w:val="center"/>
        </w:trPr>
        <w:tc>
          <w:tcPr>
            <w:tcW w:w="0" w:type="auto"/>
            <w:shd w:val="clear" w:color="auto" w:fill="FFFFFF" w:themeFill="background1"/>
            <w:noWrap/>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1 – Específico</w:t>
            </w:r>
          </w:p>
        </w:tc>
        <w:tc>
          <w:tcPr>
            <w:tcW w:w="0" w:type="auto"/>
            <w:shd w:val="clear" w:color="auto" w:fill="FFFFFF" w:themeFill="background1"/>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858,382,159</w:t>
            </w:r>
          </w:p>
        </w:tc>
        <w:tc>
          <w:tcPr>
            <w:tcW w:w="0" w:type="auto"/>
            <w:shd w:val="clear" w:color="auto" w:fill="FFFFFF" w:themeFill="background1"/>
            <w:noWrap/>
          </w:tcPr>
          <w:p w:rsidR="002F255E" w:rsidRPr="00E31AC2" w:rsidRDefault="002F255E" w:rsidP="0031607A">
            <w:pPr>
              <w:jc w:val="right"/>
              <w:rPr>
                <w:rFonts w:ascii="Arial" w:eastAsia="Times New Roman" w:hAnsi="Arial" w:cs="Arial"/>
                <w:sz w:val="20"/>
                <w:szCs w:val="20"/>
                <w:lang w:eastAsia="es-MX"/>
              </w:rPr>
            </w:pPr>
            <w:r w:rsidRPr="00E31AC2">
              <w:rPr>
                <w:rFonts w:ascii="Arial" w:hAnsi="Arial" w:cs="Arial"/>
                <w:sz w:val="20"/>
                <w:szCs w:val="20"/>
              </w:rPr>
              <w:t>6.29%</w:t>
            </w:r>
          </w:p>
        </w:tc>
      </w:tr>
      <w:tr w:rsidR="002F255E" w:rsidRPr="00E31AC2" w:rsidTr="0031607A">
        <w:trPr>
          <w:trHeight w:val="300"/>
          <w:jc w:val="center"/>
        </w:trPr>
        <w:tc>
          <w:tcPr>
            <w:tcW w:w="0" w:type="auto"/>
            <w:shd w:val="clear" w:color="auto" w:fill="F2F2F2"/>
            <w:noWrap/>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2 - Agéntico (indirecto)</w:t>
            </w:r>
          </w:p>
        </w:tc>
        <w:tc>
          <w:tcPr>
            <w:tcW w:w="0" w:type="auto"/>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8,883,572,581</w:t>
            </w:r>
          </w:p>
        </w:tc>
        <w:tc>
          <w:tcPr>
            <w:tcW w:w="0" w:type="auto"/>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hAnsi="Arial" w:cs="Arial"/>
                <w:sz w:val="20"/>
                <w:szCs w:val="20"/>
              </w:rPr>
              <w:t>65.07%</w:t>
            </w:r>
          </w:p>
        </w:tc>
      </w:tr>
      <w:tr w:rsidR="002F255E" w:rsidRPr="00E31AC2" w:rsidTr="0031607A">
        <w:trPr>
          <w:trHeight w:val="300"/>
          <w:jc w:val="center"/>
        </w:trPr>
        <w:tc>
          <w:tcPr>
            <w:tcW w:w="0" w:type="auto"/>
            <w:shd w:val="clear" w:color="auto" w:fill="FFFFFF" w:themeFill="background1"/>
            <w:noWrap/>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3 – Ampliado</w:t>
            </w:r>
          </w:p>
        </w:tc>
        <w:tc>
          <w:tcPr>
            <w:tcW w:w="0" w:type="auto"/>
            <w:shd w:val="clear" w:color="auto" w:fill="FFFFFF" w:themeFill="background1"/>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3,571,682,612</w:t>
            </w:r>
          </w:p>
        </w:tc>
        <w:tc>
          <w:tcPr>
            <w:tcW w:w="0" w:type="auto"/>
            <w:shd w:val="clear" w:color="auto" w:fill="FFFFFF" w:themeFill="background1"/>
            <w:noWrap/>
          </w:tcPr>
          <w:p w:rsidR="002F255E" w:rsidRPr="00E31AC2" w:rsidRDefault="002F255E" w:rsidP="0031607A">
            <w:pPr>
              <w:jc w:val="right"/>
              <w:rPr>
                <w:rFonts w:ascii="Arial" w:eastAsia="Times New Roman" w:hAnsi="Arial" w:cs="Arial"/>
                <w:sz w:val="20"/>
                <w:szCs w:val="20"/>
                <w:lang w:eastAsia="es-MX"/>
              </w:rPr>
            </w:pPr>
            <w:r w:rsidRPr="00E31AC2">
              <w:rPr>
                <w:rFonts w:ascii="Arial" w:hAnsi="Arial" w:cs="Arial"/>
                <w:sz w:val="20"/>
                <w:szCs w:val="20"/>
              </w:rPr>
              <w:t>26.16%</w:t>
            </w:r>
          </w:p>
        </w:tc>
      </w:tr>
      <w:tr w:rsidR="002F255E" w:rsidRPr="00E31AC2" w:rsidTr="0031607A">
        <w:trPr>
          <w:trHeight w:val="300"/>
          <w:jc w:val="center"/>
        </w:trPr>
        <w:tc>
          <w:tcPr>
            <w:tcW w:w="0" w:type="auto"/>
            <w:shd w:val="clear" w:color="auto" w:fill="F2F2F2"/>
            <w:noWrap/>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4 - En Bienes Públicos</w:t>
            </w:r>
          </w:p>
        </w:tc>
        <w:tc>
          <w:tcPr>
            <w:tcW w:w="0" w:type="auto"/>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338,611,675</w:t>
            </w:r>
          </w:p>
        </w:tc>
        <w:tc>
          <w:tcPr>
            <w:tcW w:w="0" w:type="auto"/>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hAnsi="Arial" w:cs="Arial"/>
                <w:sz w:val="20"/>
                <w:szCs w:val="20"/>
              </w:rPr>
              <w:t>2.48%</w:t>
            </w:r>
          </w:p>
        </w:tc>
      </w:tr>
      <w:tr w:rsidR="002F255E" w:rsidRPr="00E31AC2" w:rsidTr="0031607A">
        <w:trPr>
          <w:trHeight w:val="300"/>
          <w:jc w:val="center"/>
        </w:trPr>
        <w:tc>
          <w:tcPr>
            <w:tcW w:w="0" w:type="auto"/>
            <w:shd w:val="clear" w:color="auto" w:fill="FFFFFF" w:themeFill="background1"/>
            <w:noWrap/>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 xml:space="preserve">Total </w:t>
            </w:r>
          </w:p>
        </w:tc>
        <w:tc>
          <w:tcPr>
            <w:tcW w:w="0" w:type="auto"/>
            <w:shd w:val="clear" w:color="auto" w:fill="FFFFFF" w:themeFill="background1"/>
            <w:noWrap/>
            <w:vAlign w:val="bottom"/>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13,652,249,027</w:t>
            </w:r>
          </w:p>
        </w:tc>
        <w:tc>
          <w:tcPr>
            <w:tcW w:w="0" w:type="auto"/>
            <w:shd w:val="clear" w:color="auto" w:fill="FFFFFF" w:themeFill="background1"/>
            <w:noWrap/>
            <w:vAlign w:val="bottom"/>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100%</w:t>
            </w:r>
          </w:p>
        </w:tc>
      </w:tr>
    </w:tbl>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Fuente: Elaboración propia.</w:t>
      </w:r>
    </w:p>
    <w:p w:rsidR="002F255E" w:rsidRPr="00E31AC2" w:rsidRDefault="002F255E" w:rsidP="002F255E">
      <w:pPr>
        <w:autoSpaceDE w:val="0"/>
        <w:autoSpaceDN w:val="0"/>
        <w:adjustRightInd w:val="0"/>
        <w:rPr>
          <w:rFonts w:ascii="Arial" w:hAnsi="Arial" w:cs="Arial"/>
          <w:sz w:val="20"/>
          <w:szCs w:val="20"/>
        </w:rPr>
      </w:pPr>
    </w:p>
    <w:p w:rsidR="002F255E" w:rsidRPr="00E31AC2" w:rsidRDefault="002F255E" w:rsidP="002F255E">
      <w:pPr>
        <w:autoSpaceDE w:val="0"/>
        <w:autoSpaceDN w:val="0"/>
        <w:adjustRightInd w:val="0"/>
        <w:spacing w:line="276" w:lineRule="auto"/>
        <w:jc w:val="both"/>
        <w:rPr>
          <w:rFonts w:ascii="Arial" w:eastAsia="Arial" w:hAnsi="Arial" w:cs="Arial"/>
          <w:sz w:val="20"/>
          <w:szCs w:val="20"/>
        </w:rPr>
      </w:pPr>
      <w:r w:rsidRPr="00E31AC2">
        <w:rPr>
          <w:rFonts w:ascii="Arial" w:eastAsia="Arial" w:hAnsi="Arial" w:cs="Arial"/>
          <w:sz w:val="20"/>
          <w:szCs w:val="20"/>
        </w:rPr>
        <w:t>Asimismo, el total de la inversión destinada para infancia y adolescencia en el Estado para el 2020, está asignada en 42 Programas Presupuestarios, ejecutados por 31 instituciones de la Administración Pública Estatal (Tabla 4).</w:t>
      </w:r>
    </w:p>
    <w:p w:rsidR="002F255E" w:rsidRDefault="002F255E" w:rsidP="002F255E">
      <w:pPr>
        <w:rPr>
          <w:rFonts w:ascii="Arial" w:eastAsia="Arial" w:hAnsi="Arial" w:cs="Arial"/>
          <w:b/>
          <w:sz w:val="20"/>
          <w:szCs w:val="20"/>
        </w:rPr>
      </w:pPr>
    </w:p>
    <w:p w:rsidR="002F255E" w:rsidRDefault="002F255E" w:rsidP="002F255E">
      <w:pPr>
        <w:rPr>
          <w:rFonts w:ascii="Arial" w:eastAsia="Arial" w:hAnsi="Arial" w:cs="Arial"/>
          <w:b/>
          <w:sz w:val="20"/>
          <w:szCs w:val="20"/>
        </w:rPr>
      </w:pPr>
    </w:p>
    <w:p w:rsidR="002F255E" w:rsidRPr="00E31AC2" w:rsidRDefault="002F255E" w:rsidP="002F255E">
      <w:pPr>
        <w:rPr>
          <w:rFonts w:ascii="Arial" w:eastAsia="Arial" w:hAnsi="Arial" w:cs="Arial"/>
          <w:b/>
          <w:sz w:val="20"/>
          <w:szCs w:val="20"/>
        </w:rPr>
      </w:pPr>
    </w:p>
    <w:p w:rsidR="002F255E" w:rsidRPr="00E31AC2" w:rsidRDefault="002F255E" w:rsidP="002F255E">
      <w:pPr>
        <w:jc w:val="center"/>
        <w:rPr>
          <w:rFonts w:ascii="Arial" w:eastAsia="Arial" w:hAnsi="Arial" w:cs="Arial"/>
          <w:b/>
          <w:sz w:val="20"/>
          <w:szCs w:val="20"/>
        </w:rPr>
      </w:pPr>
      <w:r w:rsidRPr="00E31AC2">
        <w:rPr>
          <w:rFonts w:ascii="Arial" w:eastAsia="Arial" w:hAnsi="Arial" w:cs="Arial"/>
          <w:b/>
          <w:sz w:val="20"/>
          <w:szCs w:val="20"/>
        </w:rPr>
        <w:lastRenderedPageBreak/>
        <w:t>Tabla 4. Inversión por Programa Presupuestario</w:t>
      </w:r>
    </w:p>
    <w:tbl>
      <w:tblPr>
        <w:tblW w:w="0" w:type="auto"/>
        <w:tblInd w:w="-5" w:type="dxa"/>
        <w:tblLayout w:type="fixed"/>
        <w:tblCellMar>
          <w:left w:w="70" w:type="dxa"/>
          <w:right w:w="70" w:type="dxa"/>
        </w:tblCellMar>
        <w:tblLook w:val="04A0"/>
      </w:tblPr>
      <w:tblGrid>
        <w:gridCol w:w="5108"/>
        <w:gridCol w:w="1429"/>
        <w:gridCol w:w="1572"/>
        <w:gridCol w:w="734"/>
      </w:tblGrid>
      <w:tr w:rsidR="002F255E" w:rsidRPr="00E31AC2" w:rsidTr="0031607A">
        <w:trPr>
          <w:trHeight w:val="300"/>
          <w:tblHeader/>
        </w:trPr>
        <w:tc>
          <w:tcPr>
            <w:tcW w:w="5108" w:type="dxa"/>
            <w:shd w:val="clear" w:color="auto" w:fill="2699BE"/>
            <w:noWrap/>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Programas Presupuestarios (PP)</w:t>
            </w:r>
          </w:p>
        </w:tc>
        <w:tc>
          <w:tcPr>
            <w:tcW w:w="1429" w:type="dxa"/>
            <w:shd w:val="clear" w:color="auto" w:fill="121D56"/>
            <w:noWrap/>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Importe PP (pesos)</w:t>
            </w:r>
          </w:p>
        </w:tc>
        <w:tc>
          <w:tcPr>
            <w:tcW w:w="1572" w:type="dxa"/>
            <w:shd w:val="clear" w:color="auto" w:fill="121D56"/>
            <w:noWrap/>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Inversión infancia (pesos)</w:t>
            </w:r>
          </w:p>
        </w:tc>
        <w:tc>
          <w:tcPr>
            <w:tcW w:w="734" w:type="dxa"/>
            <w:shd w:val="clear" w:color="auto" w:fill="121D56"/>
            <w:noWrap/>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Porcentaje</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Prevención del Embarazo en Adolescentes</w:t>
            </w: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5,307,451</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5,307,451</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100%</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Prestación de Servicios de Salud a la Infancia</w:t>
            </w: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97,228,105</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97,228,105</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100%</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Gestión Escolar</w:t>
            </w: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152,626,837</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152,626,837</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100%</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Atención Educativa en Media Superior</w:t>
            </w: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595,808,314</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595,808,314</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100%</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Atención Integral a Personas con Discapacidad del Estado de Yucatán</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37,289,029</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37,289,029</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100%</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Promoción y Restitución de Derechos de Niñas, Niños y Adolescentes del Estado de Yucatán</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117,620,772</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117,620,772</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100%</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Cobertura con Equidad en Educación Básica</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7,834,055,221</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7,814,269,109</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99.7%</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Atención Integral a la Salud Reproductiva</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181,861,236</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178,910,425</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98.4%</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Ampliación de la Cobertura para Acceso a los Servicios Básicos de la Vivienda</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237,434,295</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220,692,801</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92.9%</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Acceso y Permanencia en Educación Media Superior</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301,127,871</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277,531,875</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92.2%</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Acceso y Permanencia en Educación Básica</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193,160,778</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177,654,287</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92.0%</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Desarrollo del Servicio Profesional Docente</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45,218,976</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40,890,358</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90.4%</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Fomento de una Cultura para la Sustentabilidad</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236,313</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206,913</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87.6%</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Promoción de Calidad y Espacios en la Vivienda</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lastRenderedPageBreak/>
              <w:t>172,565,413</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140,826,543</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81.6%</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lastRenderedPageBreak/>
              <w:t>Impulso al Deporte de Alto Rendimiento</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63,948,749</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49,992,568</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78.2%</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Atención Integral en Alimentación a Personas Sujetas de Asistencia Social</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297,739,263</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225,998,060</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75.9%</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Fomento de la Cultura Física y Recreación</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158,711,746</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119,080,640</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75.0%</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Prestación de Servicios de Salud</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4,255,491,630</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2,982,309,354</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70.1%</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Prevención y Atención a las Violencias contra las Mujeres</w:t>
            </w: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166,626,178</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106,002,977</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63.6%</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Promoción, Prevención y Atención Integral de la Salud Mental</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19,098,376</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8,822,167</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46.2%</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Asistencia Social a Personas Vulnerables</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135,640,749</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59,733,203</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44.0%</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Acceso Incluyente a la Oferta Cultural</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14,351,277</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6,061,232</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42.2%</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Fomento y Sensibilización hacia el Consumo Cultural</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46,734,156</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18,551,688</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39.7%</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Promoción, Prevención y Atención Integral de Enfermedades Relacionadas con la Nutrición</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27,457,258</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10,480,850</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38.2%</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Atención y Desarrollo de las Organizaciones Sociales</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42,108,738</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12,235,560</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29.1%</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Atención a Víctimas de Violencia</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lastRenderedPageBreak/>
              <w:t>17,940,465</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5,132,449</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28.6%</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lastRenderedPageBreak/>
              <w:t>Prevención y Promoción de la Salud en la Comunidad</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6,954,295</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1,817,837</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26.1%</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Atención del Rezago Educativo y Analfabetismo</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230,616,270</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47,251,238</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20.5%</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Fomento a Productos y Servicios Turísticos Incluyentes y de Calidad</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212,550,502</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25,000,000</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11.8%</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Reinserción Social</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262,092,960</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25,571,214</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9.8%</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Desarrollo Urbano y Ordenamiento Territorial</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92,513,562</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8,887,636</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9.6%</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Prevención del Delito</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33,280,040</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3,125,579</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9.4%</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Otorgamiento de Prestaciones para la Seguridad Social de los Trabajadores del Gobierno del Estado</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846,908,310</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51,269,457</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6.1%</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Empleo de Calidad, Incluyente y Formal</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29,488,487</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1,000,000</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3.4%</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Mejoramiento de la Infraestructura Urbana</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158,449,519</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5,000,000</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3.2%</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Fomento al Autoempleo para la Población en Situación de Vulnerabilidad</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16,500,960</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500,960</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3.0%</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Vinculación, Promoción y Gestión con el Sector Productivo y Social</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17,551,807</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452,494</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2.6%</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lastRenderedPageBreak/>
              <w:t>Fortalecimiento del Sistema de Justicia Penal</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485,084,635</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9,797,568</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2.0%</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Preservación, Fomento y Difusión del Patrimonio Artístico y Cultural</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268,114,341</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4,872,408</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1.8%</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Mitigación de Riesgos Sanitarios</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137,703,839</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700,980</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0.51%</w:t>
            </w:r>
          </w:p>
        </w:tc>
      </w:tr>
      <w:tr w:rsidR="002F255E" w:rsidRPr="00E31AC2" w:rsidTr="0031607A">
        <w:trPr>
          <w:trHeight w:val="300"/>
        </w:trPr>
        <w:tc>
          <w:tcPr>
            <w:tcW w:w="5108" w:type="dxa"/>
            <w:shd w:val="clear" w:color="auto" w:fill="auto"/>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Gestión Eficiente de las Instituciones del Sector Social</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2,087,943,114</w:t>
            </w:r>
          </w:p>
        </w:tc>
        <w:tc>
          <w:tcPr>
            <w:tcW w:w="1572" w:type="dxa"/>
            <w:shd w:val="clear" w:color="auto" w:fill="auto"/>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5,688,089</w:t>
            </w:r>
          </w:p>
        </w:tc>
        <w:tc>
          <w:tcPr>
            <w:tcW w:w="734" w:type="dxa"/>
            <w:shd w:val="clear" w:color="auto" w:fill="auto"/>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0.27%</w:t>
            </w:r>
          </w:p>
        </w:tc>
      </w:tr>
      <w:tr w:rsidR="002F255E" w:rsidRPr="00E31AC2" w:rsidTr="0031607A">
        <w:trPr>
          <w:trHeight w:val="300"/>
        </w:trPr>
        <w:tc>
          <w:tcPr>
            <w:tcW w:w="5108" w:type="dxa"/>
            <w:shd w:val="clear" w:color="auto" w:fill="F2F2F2"/>
            <w:noWrap/>
          </w:tcPr>
          <w:p w:rsidR="002F255E" w:rsidRPr="00E31AC2" w:rsidRDefault="002F255E" w:rsidP="0031607A">
            <w:pPr>
              <w:jc w:val="both"/>
              <w:rPr>
                <w:rFonts w:ascii="Arial" w:eastAsia="Times New Roman" w:hAnsi="Arial" w:cs="Arial"/>
                <w:sz w:val="20"/>
                <w:szCs w:val="20"/>
                <w:lang w:eastAsia="es-MX"/>
              </w:rPr>
            </w:pPr>
            <w:r w:rsidRPr="00E31AC2">
              <w:rPr>
                <w:rFonts w:ascii="Arial" w:eastAsia="Times New Roman" w:hAnsi="Arial" w:cs="Arial"/>
                <w:sz w:val="20"/>
                <w:szCs w:val="20"/>
                <w:lang w:eastAsia="es-MX"/>
              </w:rPr>
              <w:t>Certeza Jurídica de Identidad y Patrimonio</w:t>
            </w:r>
          </w:p>
          <w:p w:rsidR="002F255E" w:rsidRPr="00E31AC2" w:rsidRDefault="002F255E" w:rsidP="0031607A">
            <w:pPr>
              <w:jc w:val="both"/>
              <w:rPr>
                <w:rFonts w:ascii="Arial" w:eastAsia="Times New Roman" w:hAnsi="Arial" w:cs="Arial"/>
                <w:sz w:val="20"/>
                <w:szCs w:val="20"/>
                <w:lang w:eastAsia="es-MX"/>
              </w:rPr>
            </w:pPr>
          </w:p>
        </w:tc>
        <w:tc>
          <w:tcPr>
            <w:tcW w:w="1429"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112,742,166</w:t>
            </w:r>
          </w:p>
        </w:tc>
        <w:tc>
          <w:tcPr>
            <w:tcW w:w="1572" w:type="dxa"/>
            <w:shd w:val="clear" w:color="auto" w:fill="F2F2F2"/>
            <w:noWrap/>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50,000</w:t>
            </w:r>
          </w:p>
        </w:tc>
        <w:tc>
          <w:tcPr>
            <w:tcW w:w="734" w:type="dxa"/>
            <w:shd w:val="clear" w:color="auto" w:fill="F2F2F2"/>
            <w:noWrap/>
            <w:hideMark/>
          </w:tcPr>
          <w:p w:rsidR="002F255E" w:rsidRPr="00E31AC2" w:rsidRDefault="002F255E" w:rsidP="0031607A">
            <w:pPr>
              <w:jc w:val="right"/>
              <w:rPr>
                <w:rFonts w:ascii="Arial" w:eastAsia="Times New Roman" w:hAnsi="Arial" w:cs="Arial"/>
                <w:b/>
                <w:sz w:val="20"/>
                <w:szCs w:val="20"/>
                <w:lang w:eastAsia="es-MX"/>
              </w:rPr>
            </w:pPr>
            <w:r w:rsidRPr="00E31AC2">
              <w:rPr>
                <w:rFonts w:ascii="Arial" w:hAnsi="Arial" w:cs="Arial"/>
                <w:b/>
                <w:sz w:val="20"/>
                <w:szCs w:val="20"/>
              </w:rPr>
              <w:t>0.04%</w:t>
            </w:r>
          </w:p>
        </w:tc>
      </w:tr>
      <w:tr w:rsidR="002F255E" w:rsidRPr="00E31AC2" w:rsidTr="0031607A">
        <w:trPr>
          <w:trHeight w:val="300"/>
        </w:trPr>
        <w:tc>
          <w:tcPr>
            <w:tcW w:w="5108" w:type="dxa"/>
            <w:shd w:val="clear" w:color="auto" w:fill="FFFFFF" w:themeFill="background1"/>
            <w:noWrap/>
            <w:vAlign w:val="center"/>
            <w:hideMark/>
          </w:tcPr>
          <w:p w:rsidR="002F255E" w:rsidRPr="00E31AC2" w:rsidRDefault="002F255E" w:rsidP="0031607A">
            <w:pPr>
              <w:jc w:val="right"/>
              <w:rPr>
                <w:rFonts w:ascii="Arial" w:eastAsia="Times New Roman" w:hAnsi="Arial" w:cs="Arial"/>
                <w:b/>
                <w:bCs/>
                <w:sz w:val="18"/>
                <w:szCs w:val="18"/>
                <w:lang w:eastAsia="es-MX"/>
              </w:rPr>
            </w:pPr>
            <w:r w:rsidRPr="00E31AC2">
              <w:rPr>
                <w:rFonts w:ascii="Arial" w:eastAsia="Times New Roman" w:hAnsi="Arial" w:cs="Arial"/>
                <w:b/>
                <w:bCs/>
                <w:sz w:val="18"/>
                <w:szCs w:val="18"/>
                <w:lang w:eastAsia="es-MX"/>
              </w:rPr>
              <w:t> Total</w:t>
            </w:r>
          </w:p>
        </w:tc>
        <w:tc>
          <w:tcPr>
            <w:tcW w:w="1429" w:type="dxa"/>
            <w:shd w:val="clear" w:color="auto" w:fill="FFFFFF" w:themeFill="background1"/>
            <w:noWrap/>
            <w:hideMark/>
          </w:tcPr>
          <w:p w:rsidR="002F255E" w:rsidRPr="00E31AC2" w:rsidRDefault="002F255E" w:rsidP="0031607A">
            <w:pPr>
              <w:jc w:val="right"/>
              <w:rPr>
                <w:rFonts w:ascii="Arial" w:eastAsia="Times New Roman" w:hAnsi="Arial" w:cs="Arial"/>
                <w:b/>
                <w:bCs/>
                <w:sz w:val="18"/>
                <w:szCs w:val="18"/>
                <w:lang w:eastAsia="es-MX"/>
              </w:rPr>
            </w:pPr>
            <w:r w:rsidRPr="00E31AC2">
              <w:rPr>
                <w:rFonts w:ascii="Arial" w:eastAsia="Times New Roman" w:hAnsi="Arial" w:cs="Arial"/>
                <w:b/>
                <w:bCs/>
                <w:sz w:val="18"/>
                <w:szCs w:val="18"/>
                <w:lang w:eastAsia="es-MX"/>
              </w:rPr>
              <w:t>20,215,884,003</w:t>
            </w:r>
          </w:p>
        </w:tc>
        <w:tc>
          <w:tcPr>
            <w:tcW w:w="1572" w:type="dxa"/>
            <w:shd w:val="clear" w:color="auto" w:fill="FFFFFF" w:themeFill="background1"/>
            <w:noWrap/>
            <w:hideMark/>
          </w:tcPr>
          <w:p w:rsidR="002F255E" w:rsidRPr="00E31AC2" w:rsidRDefault="002F255E" w:rsidP="0031607A">
            <w:pPr>
              <w:jc w:val="right"/>
              <w:rPr>
                <w:rFonts w:ascii="Arial" w:eastAsia="Times New Roman" w:hAnsi="Arial" w:cs="Arial"/>
                <w:b/>
                <w:bCs/>
                <w:sz w:val="18"/>
                <w:szCs w:val="18"/>
                <w:lang w:eastAsia="es-MX"/>
              </w:rPr>
            </w:pPr>
            <w:r w:rsidRPr="00E31AC2">
              <w:rPr>
                <w:rFonts w:ascii="Arial" w:eastAsia="Times New Roman" w:hAnsi="Arial" w:cs="Arial"/>
                <w:b/>
                <w:bCs/>
                <w:sz w:val="18"/>
                <w:szCs w:val="18"/>
                <w:lang w:eastAsia="es-MX"/>
              </w:rPr>
              <w:t>13,652,249,027</w:t>
            </w:r>
          </w:p>
        </w:tc>
        <w:tc>
          <w:tcPr>
            <w:tcW w:w="734" w:type="dxa"/>
            <w:shd w:val="clear" w:color="auto" w:fill="FFFFFF" w:themeFill="background1"/>
            <w:noWrap/>
            <w:hideMark/>
          </w:tcPr>
          <w:p w:rsidR="002F255E" w:rsidRPr="00E31AC2" w:rsidRDefault="002F255E" w:rsidP="0031607A">
            <w:pPr>
              <w:jc w:val="right"/>
              <w:rPr>
                <w:rFonts w:ascii="Arial" w:eastAsia="Times New Roman" w:hAnsi="Arial" w:cs="Arial"/>
                <w:b/>
                <w:bCs/>
                <w:sz w:val="18"/>
                <w:szCs w:val="18"/>
                <w:lang w:eastAsia="es-MX"/>
              </w:rPr>
            </w:pPr>
            <w:r w:rsidRPr="00E31AC2">
              <w:rPr>
                <w:rFonts w:ascii="Arial" w:eastAsia="Times New Roman" w:hAnsi="Arial" w:cs="Arial"/>
                <w:b/>
                <w:bCs/>
                <w:sz w:val="18"/>
                <w:szCs w:val="18"/>
                <w:lang w:eastAsia="es-MX"/>
              </w:rPr>
              <w:t>68%</w:t>
            </w:r>
          </w:p>
        </w:tc>
      </w:tr>
    </w:tbl>
    <w:p w:rsidR="002F255E" w:rsidRPr="00E31AC2" w:rsidRDefault="002F255E" w:rsidP="002F255E">
      <w:pPr>
        <w:jc w:val="center"/>
        <w:rPr>
          <w:rFonts w:ascii="Arial" w:hAnsi="Arial" w:cs="Arial"/>
          <w:sz w:val="20"/>
          <w:szCs w:val="20"/>
          <w:lang w:val="en-US"/>
        </w:rPr>
      </w:pPr>
    </w:p>
    <w:p w:rsidR="002F255E" w:rsidRPr="00E31AC2" w:rsidRDefault="002F255E" w:rsidP="002F255E">
      <w:pPr>
        <w:jc w:val="center"/>
        <w:rPr>
          <w:rFonts w:ascii="Arial" w:hAnsi="Arial" w:cs="Arial"/>
          <w:sz w:val="20"/>
          <w:szCs w:val="20"/>
          <w:lang w:val="en-US"/>
        </w:rPr>
      </w:pPr>
      <w:r w:rsidRPr="00E31AC2">
        <w:rPr>
          <w:rFonts w:ascii="Arial" w:eastAsia="Arial" w:hAnsi="Arial" w:cs="Arial"/>
          <w:sz w:val="20"/>
          <w:szCs w:val="20"/>
        </w:rPr>
        <w:t>Fuente: Elaboración propia.</w:t>
      </w:r>
    </w:p>
    <w:p w:rsidR="002F255E" w:rsidRPr="00E31AC2" w:rsidRDefault="002F255E" w:rsidP="002F255E">
      <w:pPr>
        <w:jc w:val="center"/>
        <w:rPr>
          <w:rFonts w:ascii="Arial" w:hAnsi="Arial" w:cs="Arial"/>
          <w:sz w:val="20"/>
          <w:szCs w:val="20"/>
          <w:lang w:val="en-US"/>
        </w:rPr>
      </w:pPr>
    </w:p>
    <w:p w:rsidR="002F255E" w:rsidRPr="00E31AC2" w:rsidRDefault="002F255E" w:rsidP="002F255E">
      <w:pPr>
        <w:autoSpaceDE w:val="0"/>
        <w:autoSpaceDN w:val="0"/>
        <w:adjustRightInd w:val="0"/>
        <w:spacing w:line="276" w:lineRule="auto"/>
        <w:jc w:val="both"/>
        <w:rPr>
          <w:rFonts w:ascii="Arial" w:eastAsia="Arial" w:hAnsi="Arial" w:cs="Arial"/>
          <w:sz w:val="20"/>
          <w:szCs w:val="20"/>
        </w:rPr>
      </w:pPr>
      <w:r w:rsidRPr="00E31AC2">
        <w:rPr>
          <w:rFonts w:ascii="Arial" w:eastAsia="Arial" w:hAnsi="Arial" w:cs="Arial"/>
          <w:sz w:val="20"/>
          <w:szCs w:val="20"/>
        </w:rPr>
        <w:t xml:space="preserve">La atención de los Objetivos de Desarrollo Sostenible es una prioridad para la administración pública estatal. Los proyectos y programas que conforman el Anexo contribuyen al cumplimiento de 9 de los 17 Objetivos de Desarrollo Sostenible, de los cuales los que cuentan con mayor presupuesto asignado son: en primer lugar el objetivo 4. Garantizar una educación inclusiva, equitativa y de calidad y promover oportunidades de aprendizaje durante toda la vida para todos, el cual representa el 69.44% de la inversión en infancia y adolescencia; en segundo lugar el objetivo 3. Garantizar una vida sana y promover el bienestar para todos en todas las edades y en tercer lugar, el objetivo 11. Lograr que las ciudades y los asentamientos humanos sean inclusivos, seguros, resilientes y sostenibles. </w:t>
      </w:r>
    </w:p>
    <w:p w:rsidR="002F255E" w:rsidRPr="00E31AC2" w:rsidRDefault="002F255E" w:rsidP="002F255E">
      <w:pPr>
        <w:autoSpaceDE w:val="0"/>
        <w:autoSpaceDN w:val="0"/>
        <w:adjustRightInd w:val="0"/>
        <w:spacing w:line="276" w:lineRule="auto"/>
        <w:jc w:val="both"/>
        <w:rPr>
          <w:rFonts w:ascii="Arial" w:eastAsia="Arial" w:hAnsi="Arial" w:cs="Arial"/>
          <w:sz w:val="20"/>
          <w:szCs w:val="20"/>
        </w:rPr>
      </w:pPr>
      <w:r w:rsidRPr="00E31AC2">
        <w:rPr>
          <w:rFonts w:ascii="Arial" w:eastAsia="Arial" w:hAnsi="Arial" w:cs="Arial"/>
          <w:sz w:val="20"/>
          <w:szCs w:val="20"/>
        </w:rPr>
        <w:t>A continuación se muestra la inversión para cada uno de los 9 Objetivos de Desarrollo Sostenible en la siguiente tabla.</w:t>
      </w:r>
    </w:p>
    <w:p w:rsidR="002F255E" w:rsidRDefault="002F255E" w:rsidP="002F255E">
      <w:pPr>
        <w:autoSpaceDE w:val="0"/>
        <w:autoSpaceDN w:val="0"/>
        <w:adjustRightInd w:val="0"/>
        <w:spacing w:line="276" w:lineRule="auto"/>
        <w:jc w:val="both"/>
        <w:rPr>
          <w:rFonts w:ascii="Arial" w:eastAsia="Arial" w:hAnsi="Arial" w:cs="Arial"/>
          <w:sz w:val="20"/>
          <w:szCs w:val="20"/>
        </w:rPr>
      </w:pPr>
    </w:p>
    <w:p w:rsidR="002F255E" w:rsidRDefault="002F255E" w:rsidP="002F255E">
      <w:pPr>
        <w:autoSpaceDE w:val="0"/>
        <w:autoSpaceDN w:val="0"/>
        <w:adjustRightInd w:val="0"/>
        <w:spacing w:line="276" w:lineRule="auto"/>
        <w:jc w:val="both"/>
        <w:rPr>
          <w:rFonts w:ascii="Arial" w:eastAsia="Arial" w:hAnsi="Arial" w:cs="Arial"/>
          <w:sz w:val="20"/>
          <w:szCs w:val="20"/>
        </w:rPr>
      </w:pPr>
    </w:p>
    <w:p w:rsidR="002F255E" w:rsidRDefault="002F255E" w:rsidP="002F255E">
      <w:pPr>
        <w:autoSpaceDE w:val="0"/>
        <w:autoSpaceDN w:val="0"/>
        <w:adjustRightInd w:val="0"/>
        <w:spacing w:line="276" w:lineRule="auto"/>
        <w:jc w:val="both"/>
        <w:rPr>
          <w:rFonts w:ascii="Arial" w:eastAsia="Arial" w:hAnsi="Arial" w:cs="Arial"/>
          <w:sz w:val="20"/>
          <w:szCs w:val="20"/>
        </w:rPr>
      </w:pPr>
    </w:p>
    <w:p w:rsidR="002F255E" w:rsidRPr="00E31AC2" w:rsidRDefault="002F255E" w:rsidP="002F255E">
      <w:pPr>
        <w:autoSpaceDE w:val="0"/>
        <w:autoSpaceDN w:val="0"/>
        <w:adjustRightInd w:val="0"/>
        <w:spacing w:line="276" w:lineRule="auto"/>
        <w:jc w:val="both"/>
        <w:rPr>
          <w:rFonts w:ascii="Arial" w:eastAsia="Arial" w:hAnsi="Arial" w:cs="Arial"/>
          <w:sz w:val="20"/>
          <w:szCs w:val="20"/>
        </w:rPr>
      </w:pPr>
    </w:p>
    <w:p w:rsidR="002F255E" w:rsidRPr="00E31AC2" w:rsidRDefault="002F255E" w:rsidP="002F255E">
      <w:pPr>
        <w:jc w:val="center"/>
        <w:rPr>
          <w:rFonts w:ascii="Arial" w:eastAsia="Arial" w:hAnsi="Arial" w:cs="Arial"/>
          <w:b/>
          <w:sz w:val="20"/>
          <w:szCs w:val="20"/>
        </w:rPr>
      </w:pPr>
      <w:r w:rsidRPr="00E31AC2">
        <w:rPr>
          <w:rFonts w:ascii="Arial" w:eastAsia="Arial" w:hAnsi="Arial" w:cs="Arial"/>
          <w:b/>
          <w:sz w:val="20"/>
          <w:szCs w:val="20"/>
        </w:rPr>
        <w:lastRenderedPageBreak/>
        <w:t>Tabla 5. Inversión por Objetivos de Desarrollo Sostenible  (ODS)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82"/>
        <w:gridCol w:w="1872"/>
      </w:tblGrid>
      <w:tr w:rsidR="002F255E" w:rsidRPr="00E31AC2" w:rsidTr="0031607A">
        <w:trPr>
          <w:trHeight w:val="567"/>
        </w:trPr>
        <w:tc>
          <w:tcPr>
            <w:tcW w:w="0" w:type="auto"/>
            <w:shd w:val="clear" w:color="auto" w:fill="2699BE"/>
            <w:hideMark/>
          </w:tcPr>
          <w:p w:rsidR="002F255E" w:rsidRPr="00E31AC2" w:rsidRDefault="002F255E" w:rsidP="0031607A">
            <w:pPr>
              <w:autoSpaceDE w:val="0"/>
              <w:autoSpaceDN w:val="0"/>
              <w:adjustRightInd w:val="0"/>
              <w:spacing w:before="120"/>
              <w:jc w:val="center"/>
              <w:rPr>
                <w:rFonts w:ascii="Arial" w:hAnsi="Arial" w:cs="Arial"/>
                <w:b/>
                <w:sz w:val="20"/>
                <w:szCs w:val="20"/>
                <w:lang w:val="es-MX"/>
              </w:rPr>
            </w:pPr>
            <w:r w:rsidRPr="00E31AC2">
              <w:rPr>
                <w:rFonts w:ascii="Arial" w:hAnsi="Arial" w:cs="Arial"/>
                <w:b/>
                <w:sz w:val="20"/>
                <w:szCs w:val="20"/>
              </w:rPr>
              <w:t>Objetivos de Desarrollo Sostenible</w:t>
            </w:r>
          </w:p>
        </w:tc>
        <w:tc>
          <w:tcPr>
            <w:tcW w:w="0" w:type="auto"/>
            <w:shd w:val="clear" w:color="auto" w:fill="121D56"/>
            <w:noWrap/>
            <w:vAlign w:val="center"/>
            <w:hideMark/>
          </w:tcPr>
          <w:p w:rsidR="002F255E" w:rsidRPr="00E31AC2" w:rsidRDefault="002F255E" w:rsidP="0031607A">
            <w:pPr>
              <w:autoSpaceDE w:val="0"/>
              <w:autoSpaceDN w:val="0"/>
              <w:adjustRightInd w:val="0"/>
              <w:spacing w:line="276" w:lineRule="auto"/>
              <w:jc w:val="center"/>
              <w:rPr>
                <w:rFonts w:ascii="Arial" w:hAnsi="Arial" w:cs="Arial"/>
                <w:b/>
                <w:sz w:val="20"/>
                <w:szCs w:val="20"/>
              </w:rPr>
            </w:pPr>
            <w:r w:rsidRPr="00E31AC2">
              <w:rPr>
                <w:rFonts w:ascii="Arial" w:hAnsi="Arial" w:cs="Arial"/>
                <w:b/>
                <w:sz w:val="20"/>
                <w:szCs w:val="20"/>
              </w:rPr>
              <w:t>Inversión (pesos)</w:t>
            </w:r>
          </w:p>
        </w:tc>
      </w:tr>
      <w:tr w:rsidR="002F255E" w:rsidRPr="00E31AC2" w:rsidTr="0031607A">
        <w:trPr>
          <w:trHeight w:val="300"/>
        </w:trPr>
        <w:tc>
          <w:tcPr>
            <w:tcW w:w="0" w:type="auto"/>
            <w:hideMark/>
          </w:tcPr>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r w:rsidRPr="00E31AC2">
              <w:rPr>
                <w:rFonts w:ascii="Arial" w:eastAsia="Arial" w:hAnsi="Arial" w:cs="Arial"/>
                <w:b/>
                <w:sz w:val="20"/>
                <w:szCs w:val="20"/>
                <w:lang w:val="es-MX"/>
              </w:rPr>
              <w:t>Objetivo 1.</w:t>
            </w:r>
            <w:r w:rsidRPr="00E31AC2">
              <w:rPr>
                <w:rFonts w:ascii="Arial" w:eastAsia="Arial" w:hAnsi="Arial" w:cs="Arial"/>
                <w:sz w:val="20"/>
                <w:szCs w:val="20"/>
                <w:lang w:val="es-MX"/>
              </w:rPr>
              <w:t xml:space="preserve"> Poner fin a la pobreza en todas sus formas en todo el mundo</w:t>
            </w:r>
          </w:p>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p>
        </w:tc>
        <w:tc>
          <w:tcPr>
            <w:tcW w:w="0" w:type="auto"/>
            <w:noWrap/>
            <w:hideMark/>
          </w:tcPr>
          <w:p w:rsidR="002F255E" w:rsidRPr="00E31AC2" w:rsidRDefault="002F255E" w:rsidP="0031607A">
            <w:pPr>
              <w:autoSpaceDE w:val="0"/>
              <w:autoSpaceDN w:val="0"/>
              <w:adjustRightInd w:val="0"/>
              <w:spacing w:line="276" w:lineRule="auto"/>
              <w:jc w:val="right"/>
              <w:rPr>
                <w:rFonts w:ascii="Arial" w:eastAsia="Arial" w:hAnsi="Arial" w:cs="Arial"/>
                <w:b/>
                <w:sz w:val="20"/>
                <w:szCs w:val="20"/>
              </w:rPr>
            </w:pPr>
            <w:r w:rsidRPr="00E31AC2">
              <w:rPr>
                <w:rFonts w:ascii="Arial" w:eastAsia="Arial" w:hAnsi="Arial" w:cs="Arial"/>
                <w:b/>
                <w:sz w:val="20"/>
                <w:szCs w:val="20"/>
              </w:rPr>
              <w:t>6,932,966</w:t>
            </w:r>
          </w:p>
        </w:tc>
      </w:tr>
      <w:tr w:rsidR="002F255E" w:rsidRPr="00E31AC2" w:rsidTr="0031607A">
        <w:trPr>
          <w:trHeight w:val="600"/>
        </w:trPr>
        <w:tc>
          <w:tcPr>
            <w:tcW w:w="0" w:type="auto"/>
            <w:shd w:val="clear" w:color="auto" w:fill="F2F2F2"/>
            <w:hideMark/>
          </w:tcPr>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r w:rsidRPr="00E31AC2">
              <w:rPr>
                <w:rFonts w:ascii="Arial" w:eastAsia="Arial" w:hAnsi="Arial" w:cs="Arial"/>
                <w:b/>
                <w:sz w:val="20"/>
                <w:szCs w:val="20"/>
                <w:lang w:val="es-MX"/>
              </w:rPr>
              <w:t>Objetivo 2.</w:t>
            </w:r>
            <w:r w:rsidRPr="00E31AC2">
              <w:rPr>
                <w:rFonts w:ascii="Arial" w:eastAsia="Arial" w:hAnsi="Arial" w:cs="Arial"/>
                <w:sz w:val="20"/>
                <w:szCs w:val="20"/>
                <w:lang w:val="es-MX"/>
              </w:rPr>
              <w:t xml:space="preserve"> Poner fin al hambre, lograr la seguridad alimentaria y la mejora de la nutrición y promover la agricultura sostenible</w:t>
            </w:r>
          </w:p>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p>
        </w:tc>
        <w:tc>
          <w:tcPr>
            <w:tcW w:w="0" w:type="auto"/>
            <w:shd w:val="clear" w:color="auto" w:fill="F2F2F2"/>
            <w:noWrap/>
            <w:hideMark/>
          </w:tcPr>
          <w:p w:rsidR="002F255E" w:rsidRPr="00E31AC2" w:rsidRDefault="002F255E" w:rsidP="0031607A">
            <w:pPr>
              <w:autoSpaceDE w:val="0"/>
              <w:autoSpaceDN w:val="0"/>
              <w:adjustRightInd w:val="0"/>
              <w:spacing w:line="276" w:lineRule="auto"/>
              <w:jc w:val="right"/>
              <w:rPr>
                <w:rFonts w:ascii="Arial" w:eastAsia="Arial" w:hAnsi="Arial" w:cs="Arial"/>
                <w:b/>
                <w:sz w:val="20"/>
                <w:szCs w:val="20"/>
              </w:rPr>
            </w:pPr>
            <w:r w:rsidRPr="00E31AC2">
              <w:rPr>
                <w:rFonts w:ascii="Arial" w:eastAsia="Arial" w:hAnsi="Arial" w:cs="Arial"/>
                <w:b/>
                <w:sz w:val="20"/>
                <w:szCs w:val="20"/>
              </w:rPr>
              <w:t>198,982,406</w:t>
            </w:r>
          </w:p>
        </w:tc>
      </w:tr>
      <w:tr w:rsidR="002F255E" w:rsidRPr="00E31AC2" w:rsidTr="0031607A">
        <w:trPr>
          <w:trHeight w:val="300"/>
        </w:trPr>
        <w:tc>
          <w:tcPr>
            <w:tcW w:w="0" w:type="auto"/>
            <w:hideMark/>
          </w:tcPr>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r w:rsidRPr="00E31AC2">
              <w:rPr>
                <w:rFonts w:ascii="Arial" w:eastAsia="Arial" w:hAnsi="Arial" w:cs="Arial"/>
                <w:b/>
                <w:sz w:val="20"/>
                <w:szCs w:val="20"/>
                <w:lang w:val="es-MX"/>
              </w:rPr>
              <w:t>Objetivo 3.</w:t>
            </w:r>
            <w:r w:rsidRPr="00E31AC2">
              <w:rPr>
                <w:rFonts w:ascii="Arial" w:eastAsia="Arial" w:hAnsi="Arial" w:cs="Arial"/>
                <w:sz w:val="20"/>
                <w:szCs w:val="20"/>
                <w:lang w:val="es-MX"/>
              </w:rPr>
              <w:t xml:space="preserve"> Garantizar una vida sana y promover el bienestar para todos en todas las edades</w:t>
            </w:r>
          </w:p>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p>
        </w:tc>
        <w:tc>
          <w:tcPr>
            <w:tcW w:w="0" w:type="auto"/>
            <w:noWrap/>
            <w:hideMark/>
          </w:tcPr>
          <w:p w:rsidR="002F255E" w:rsidRPr="00E31AC2" w:rsidRDefault="002F255E" w:rsidP="0031607A">
            <w:pPr>
              <w:autoSpaceDE w:val="0"/>
              <w:autoSpaceDN w:val="0"/>
              <w:adjustRightInd w:val="0"/>
              <w:spacing w:line="276" w:lineRule="auto"/>
              <w:jc w:val="right"/>
              <w:rPr>
                <w:rFonts w:ascii="Arial" w:eastAsia="Arial" w:hAnsi="Arial" w:cs="Arial"/>
                <w:b/>
                <w:sz w:val="20"/>
                <w:szCs w:val="20"/>
              </w:rPr>
            </w:pPr>
            <w:r w:rsidRPr="00E31AC2">
              <w:rPr>
                <w:rFonts w:ascii="Arial" w:eastAsia="Arial" w:hAnsi="Arial" w:cs="Arial"/>
                <w:b/>
                <w:sz w:val="20"/>
                <w:szCs w:val="20"/>
              </w:rPr>
              <w:t>3,286,321,055</w:t>
            </w:r>
          </w:p>
        </w:tc>
      </w:tr>
      <w:tr w:rsidR="002F255E" w:rsidRPr="00E31AC2" w:rsidTr="0031607A">
        <w:trPr>
          <w:trHeight w:val="600"/>
        </w:trPr>
        <w:tc>
          <w:tcPr>
            <w:tcW w:w="0" w:type="auto"/>
            <w:shd w:val="clear" w:color="auto" w:fill="F2F2F2"/>
            <w:hideMark/>
          </w:tcPr>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r w:rsidRPr="00E31AC2">
              <w:rPr>
                <w:rFonts w:ascii="Arial" w:eastAsia="Arial" w:hAnsi="Arial" w:cs="Arial"/>
                <w:b/>
                <w:sz w:val="20"/>
                <w:szCs w:val="20"/>
                <w:lang w:val="es-MX"/>
              </w:rPr>
              <w:t>Objetivo 4</w:t>
            </w:r>
            <w:r w:rsidRPr="00E31AC2">
              <w:rPr>
                <w:rFonts w:ascii="Arial" w:eastAsia="Arial" w:hAnsi="Arial" w:cs="Arial"/>
                <w:sz w:val="20"/>
                <w:szCs w:val="20"/>
                <w:lang w:val="es-MX"/>
              </w:rPr>
              <w:t>. Garantizar una educación inclusiva, equitativa y de calidad y promover oportunidades de aprendizaje durante toda la vida para todos</w:t>
            </w:r>
          </w:p>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p>
        </w:tc>
        <w:tc>
          <w:tcPr>
            <w:tcW w:w="0" w:type="auto"/>
            <w:shd w:val="clear" w:color="auto" w:fill="F2F2F2"/>
            <w:noWrap/>
            <w:hideMark/>
          </w:tcPr>
          <w:p w:rsidR="002F255E" w:rsidRPr="00E31AC2" w:rsidRDefault="002F255E" w:rsidP="0031607A">
            <w:pPr>
              <w:autoSpaceDE w:val="0"/>
              <w:autoSpaceDN w:val="0"/>
              <w:adjustRightInd w:val="0"/>
              <w:spacing w:line="276" w:lineRule="auto"/>
              <w:jc w:val="right"/>
              <w:rPr>
                <w:rFonts w:ascii="Arial" w:eastAsia="Arial" w:hAnsi="Arial" w:cs="Arial"/>
                <w:b/>
                <w:sz w:val="20"/>
                <w:szCs w:val="20"/>
              </w:rPr>
            </w:pPr>
            <w:r w:rsidRPr="00E31AC2">
              <w:rPr>
                <w:rFonts w:ascii="Arial" w:eastAsia="Arial" w:hAnsi="Arial" w:cs="Arial"/>
                <w:b/>
                <w:sz w:val="20"/>
                <w:szCs w:val="20"/>
              </w:rPr>
              <w:t>9,053,933,645</w:t>
            </w:r>
          </w:p>
        </w:tc>
      </w:tr>
      <w:tr w:rsidR="002F255E" w:rsidRPr="00E31AC2" w:rsidTr="0031607A">
        <w:trPr>
          <w:trHeight w:val="300"/>
        </w:trPr>
        <w:tc>
          <w:tcPr>
            <w:tcW w:w="0" w:type="auto"/>
            <w:hideMark/>
          </w:tcPr>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r w:rsidRPr="00E31AC2">
              <w:rPr>
                <w:rFonts w:ascii="Arial" w:eastAsia="Arial" w:hAnsi="Arial" w:cs="Arial"/>
                <w:b/>
                <w:sz w:val="20"/>
                <w:szCs w:val="20"/>
                <w:lang w:val="es-MX"/>
              </w:rPr>
              <w:t>Objetivo 5</w:t>
            </w:r>
            <w:r w:rsidRPr="00E31AC2">
              <w:rPr>
                <w:rFonts w:ascii="Arial" w:eastAsia="Arial" w:hAnsi="Arial" w:cs="Arial"/>
                <w:sz w:val="20"/>
                <w:szCs w:val="20"/>
                <w:lang w:val="es-MX"/>
              </w:rPr>
              <w:t>. Lograr la igualdad entre los géneros y empoderar a todas las mujeres y las niñas</w:t>
            </w:r>
          </w:p>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p>
        </w:tc>
        <w:tc>
          <w:tcPr>
            <w:tcW w:w="0" w:type="auto"/>
            <w:noWrap/>
            <w:hideMark/>
          </w:tcPr>
          <w:p w:rsidR="002F255E" w:rsidRPr="00E31AC2" w:rsidRDefault="002F255E" w:rsidP="0031607A">
            <w:pPr>
              <w:autoSpaceDE w:val="0"/>
              <w:autoSpaceDN w:val="0"/>
              <w:adjustRightInd w:val="0"/>
              <w:spacing w:line="276" w:lineRule="auto"/>
              <w:jc w:val="right"/>
              <w:rPr>
                <w:rFonts w:ascii="Arial" w:eastAsia="Arial" w:hAnsi="Arial" w:cs="Arial"/>
                <w:b/>
                <w:sz w:val="20"/>
                <w:szCs w:val="20"/>
              </w:rPr>
            </w:pPr>
            <w:r w:rsidRPr="00E31AC2">
              <w:rPr>
                <w:rFonts w:ascii="Arial" w:eastAsia="Arial" w:hAnsi="Arial" w:cs="Arial"/>
                <w:b/>
                <w:sz w:val="20"/>
                <w:szCs w:val="20"/>
              </w:rPr>
              <w:t>108,103,177</w:t>
            </w:r>
          </w:p>
        </w:tc>
      </w:tr>
      <w:tr w:rsidR="002F255E" w:rsidRPr="00E31AC2" w:rsidTr="0031607A">
        <w:trPr>
          <w:trHeight w:val="300"/>
        </w:trPr>
        <w:tc>
          <w:tcPr>
            <w:tcW w:w="0" w:type="auto"/>
            <w:shd w:val="clear" w:color="auto" w:fill="F2F2F2"/>
            <w:hideMark/>
          </w:tcPr>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r w:rsidRPr="00E31AC2">
              <w:rPr>
                <w:rFonts w:ascii="Arial" w:eastAsia="Arial" w:hAnsi="Arial" w:cs="Arial"/>
                <w:b/>
                <w:sz w:val="20"/>
                <w:szCs w:val="20"/>
                <w:lang w:val="es-MX"/>
              </w:rPr>
              <w:t>Objetivo 6.</w:t>
            </w:r>
            <w:r w:rsidRPr="00E31AC2">
              <w:rPr>
                <w:rFonts w:ascii="Arial" w:eastAsia="Arial" w:hAnsi="Arial" w:cs="Arial"/>
                <w:sz w:val="20"/>
                <w:szCs w:val="20"/>
                <w:lang w:val="es-MX"/>
              </w:rPr>
              <w:t xml:space="preserve"> Garantizar la disponibilidad de agua y su gestión sostenible y el saneamiento para todos</w:t>
            </w:r>
          </w:p>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p>
        </w:tc>
        <w:tc>
          <w:tcPr>
            <w:tcW w:w="0" w:type="auto"/>
            <w:shd w:val="clear" w:color="auto" w:fill="F2F2F2"/>
            <w:noWrap/>
            <w:hideMark/>
          </w:tcPr>
          <w:p w:rsidR="002F255E" w:rsidRPr="00E31AC2" w:rsidRDefault="002F255E" w:rsidP="0031607A">
            <w:pPr>
              <w:autoSpaceDE w:val="0"/>
              <w:autoSpaceDN w:val="0"/>
              <w:adjustRightInd w:val="0"/>
              <w:spacing w:line="276" w:lineRule="auto"/>
              <w:jc w:val="right"/>
              <w:rPr>
                <w:rFonts w:ascii="Arial" w:eastAsia="Arial" w:hAnsi="Arial" w:cs="Arial"/>
                <w:b/>
                <w:sz w:val="20"/>
                <w:szCs w:val="20"/>
              </w:rPr>
            </w:pPr>
            <w:r w:rsidRPr="00E31AC2">
              <w:rPr>
                <w:rFonts w:ascii="Arial" w:eastAsia="Arial" w:hAnsi="Arial" w:cs="Arial"/>
                <w:b/>
                <w:sz w:val="20"/>
                <w:szCs w:val="20"/>
              </w:rPr>
              <w:t>700,980</w:t>
            </w:r>
          </w:p>
        </w:tc>
      </w:tr>
      <w:tr w:rsidR="002F255E" w:rsidRPr="00E31AC2" w:rsidTr="0031607A">
        <w:trPr>
          <w:trHeight w:val="600"/>
        </w:trPr>
        <w:tc>
          <w:tcPr>
            <w:tcW w:w="0" w:type="auto"/>
            <w:hideMark/>
          </w:tcPr>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r w:rsidRPr="00E31AC2">
              <w:rPr>
                <w:rFonts w:ascii="Arial" w:eastAsia="Arial" w:hAnsi="Arial" w:cs="Arial"/>
                <w:b/>
                <w:sz w:val="20"/>
                <w:szCs w:val="20"/>
                <w:lang w:val="es-MX"/>
              </w:rPr>
              <w:t>Objetivo 8.</w:t>
            </w:r>
            <w:r w:rsidRPr="00E31AC2">
              <w:rPr>
                <w:rFonts w:ascii="Arial" w:eastAsia="Arial" w:hAnsi="Arial" w:cs="Arial"/>
                <w:sz w:val="20"/>
                <w:szCs w:val="20"/>
                <w:lang w:val="es-MX"/>
              </w:rPr>
              <w:t xml:space="preserve"> Promover el crecimiento económico sostenido, inclusivo y sostenible, el empleo pleno y productivo y el trabajo decente para todos</w:t>
            </w:r>
          </w:p>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p>
        </w:tc>
        <w:tc>
          <w:tcPr>
            <w:tcW w:w="0" w:type="auto"/>
            <w:noWrap/>
            <w:hideMark/>
          </w:tcPr>
          <w:p w:rsidR="002F255E" w:rsidRPr="00E31AC2" w:rsidRDefault="002F255E" w:rsidP="0031607A">
            <w:pPr>
              <w:autoSpaceDE w:val="0"/>
              <w:autoSpaceDN w:val="0"/>
              <w:adjustRightInd w:val="0"/>
              <w:spacing w:line="276" w:lineRule="auto"/>
              <w:jc w:val="right"/>
              <w:rPr>
                <w:rFonts w:ascii="Arial" w:eastAsia="Arial" w:hAnsi="Arial" w:cs="Arial"/>
                <w:b/>
                <w:sz w:val="20"/>
                <w:szCs w:val="20"/>
              </w:rPr>
            </w:pPr>
            <w:r w:rsidRPr="00E31AC2">
              <w:rPr>
                <w:rFonts w:ascii="Arial" w:eastAsia="Arial" w:hAnsi="Arial" w:cs="Arial"/>
                <w:b/>
                <w:sz w:val="20"/>
                <w:szCs w:val="20"/>
              </w:rPr>
              <w:t>1,000,000</w:t>
            </w:r>
          </w:p>
        </w:tc>
      </w:tr>
      <w:tr w:rsidR="002F255E" w:rsidRPr="00E31AC2" w:rsidTr="0031607A">
        <w:trPr>
          <w:trHeight w:val="600"/>
        </w:trPr>
        <w:tc>
          <w:tcPr>
            <w:tcW w:w="0" w:type="auto"/>
            <w:shd w:val="clear" w:color="auto" w:fill="F2F2F2"/>
            <w:hideMark/>
          </w:tcPr>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r w:rsidRPr="00E31AC2">
              <w:rPr>
                <w:rFonts w:ascii="Arial" w:eastAsia="Arial" w:hAnsi="Arial" w:cs="Arial"/>
                <w:b/>
                <w:sz w:val="20"/>
                <w:szCs w:val="20"/>
                <w:lang w:val="es-MX"/>
              </w:rPr>
              <w:t>Objetivo 11.</w:t>
            </w:r>
            <w:r w:rsidRPr="00E31AC2">
              <w:rPr>
                <w:rFonts w:ascii="Arial" w:eastAsia="Arial" w:hAnsi="Arial" w:cs="Arial"/>
                <w:sz w:val="20"/>
                <w:szCs w:val="20"/>
                <w:lang w:val="es-MX"/>
              </w:rPr>
              <w:t xml:space="preserve"> Lograr que las ciudades y los asentamientos humanos sean inclusivos, seguros, resilientes y sostenibles</w:t>
            </w:r>
          </w:p>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p>
        </w:tc>
        <w:tc>
          <w:tcPr>
            <w:tcW w:w="0" w:type="auto"/>
            <w:shd w:val="clear" w:color="auto" w:fill="F2F2F2"/>
            <w:noWrap/>
            <w:hideMark/>
          </w:tcPr>
          <w:p w:rsidR="002F255E" w:rsidRPr="00E31AC2" w:rsidRDefault="002F255E" w:rsidP="0031607A">
            <w:pPr>
              <w:autoSpaceDE w:val="0"/>
              <w:autoSpaceDN w:val="0"/>
              <w:adjustRightInd w:val="0"/>
              <w:spacing w:line="276" w:lineRule="auto"/>
              <w:jc w:val="right"/>
              <w:rPr>
                <w:rFonts w:ascii="Arial" w:eastAsia="Arial" w:hAnsi="Arial" w:cs="Arial"/>
                <w:b/>
                <w:sz w:val="20"/>
                <w:szCs w:val="20"/>
              </w:rPr>
            </w:pPr>
            <w:r w:rsidRPr="00E31AC2">
              <w:rPr>
                <w:rFonts w:ascii="Arial" w:eastAsia="Arial" w:hAnsi="Arial" w:cs="Arial"/>
                <w:b/>
                <w:sz w:val="20"/>
                <w:szCs w:val="20"/>
              </w:rPr>
              <w:t>345,794,344</w:t>
            </w:r>
          </w:p>
        </w:tc>
      </w:tr>
      <w:tr w:rsidR="002F255E" w:rsidRPr="00E31AC2" w:rsidTr="0031607A">
        <w:trPr>
          <w:trHeight w:val="600"/>
        </w:trPr>
        <w:tc>
          <w:tcPr>
            <w:tcW w:w="0" w:type="auto"/>
            <w:hideMark/>
          </w:tcPr>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r w:rsidRPr="00E31AC2">
              <w:rPr>
                <w:rFonts w:ascii="Arial" w:eastAsia="Arial" w:hAnsi="Arial" w:cs="Arial"/>
                <w:b/>
                <w:sz w:val="20"/>
                <w:szCs w:val="20"/>
                <w:lang w:val="es-MX"/>
              </w:rPr>
              <w:t>Objetivo 16.</w:t>
            </w:r>
            <w:r w:rsidRPr="00E31AC2">
              <w:rPr>
                <w:rFonts w:ascii="Arial" w:eastAsia="Arial" w:hAnsi="Arial" w:cs="Arial"/>
                <w:sz w:val="20"/>
                <w:szCs w:val="20"/>
                <w:lang w:val="es-MX"/>
              </w:rPr>
              <w:t xml:space="preserve"> Promover sociedades pacíficas e inclusivas para el desarrollo sostenible, facilitar el acceso a la justicia para todos y crear instituciones eficaces, responsables e inclusivas a todos los niveles</w:t>
            </w:r>
          </w:p>
          <w:p w:rsidR="002F255E" w:rsidRPr="00E31AC2" w:rsidRDefault="002F255E" w:rsidP="0031607A">
            <w:pPr>
              <w:autoSpaceDE w:val="0"/>
              <w:autoSpaceDN w:val="0"/>
              <w:adjustRightInd w:val="0"/>
              <w:spacing w:line="276" w:lineRule="auto"/>
              <w:jc w:val="both"/>
              <w:rPr>
                <w:rFonts w:ascii="Arial" w:eastAsia="Arial" w:hAnsi="Arial" w:cs="Arial"/>
                <w:sz w:val="20"/>
                <w:szCs w:val="20"/>
                <w:lang w:val="es-MX"/>
              </w:rPr>
            </w:pPr>
          </w:p>
        </w:tc>
        <w:tc>
          <w:tcPr>
            <w:tcW w:w="0" w:type="auto"/>
            <w:noWrap/>
            <w:hideMark/>
          </w:tcPr>
          <w:p w:rsidR="002F255E" w:rsidRPr="00E31AC2" w:rsidRDefault="002F255E" w:rsidP="0031607A">
            <w:pPr>
              <w:autoSpaceDE w:val="0"/>
              <w:autoSpaceDN w:val="0"/>
              <w:adjustRightInd w:val="0"/>
              <w:spacing w:line="276" w:lineRule="auto"/>
              <w:jc w:val="right"/>
              <w:rPr>
                <w:rFonts w:ascii="Arial" w:eastAsia="Arial" w:hAnsi="Arial" w:cs="Arial"/>
                <w:b/>
                <w:sz w:val="20"/>
                <w:szCs w:val="20"/>
              </w:rPr>
            </w:pPr>
            <w:r w:rsidRPr="00E31AC2">
              <w:rPr>
                <w:rFonts w:ascii="Arial" w:eastAsia="Arial" w:hAnsi="Arial" w:cs="Arial"/>
                <w:b/>
                <w:sz w:val="20"/>
                <w:szCs w:val="20"/>
              </w:rPr>
              <w:t>36,176,278</w:t>
            </w:r>
          </w:p>
        </w:tc>
      </w:tr>
      <w:tr w:rsidR="002F255E" w:rsidRPr="00E31AC2" w:rsidTr="0031607A">
        <w:trPr>
          <w:trHeight w:val="345"/>
        </w:trPr>
        <w:tc>
          <w:tcPr>
            <w:tcW w:w="0" w:type="auto"/>
            <w:shd w:val="clear" w:color="auto" w:fill="F2F2F2"/>
          </w:tcPr>
          <w:p w:rsidR="002F255E" w:rsidRPr="00E31AC2" w:rsidRDefault="002F255E" w:rsidP="0031607A">
            <w:pPr>
              <w:autoSpaceDE w:val="0"/>
              <w:autoSpaceDN w:val="0"/>
              <w:adjustRightInd w:val="0"/>
              <w:spacing w:line="276" w:lineRule="auto"/>
              <w:jc w:val="right"/>
              <w:rPr>
                <w:rFonts w:ascii="Arial" w:eastAsia="Arial" w:hAnsi="Arial" w:cs="Arial"/>
                <w:b/>
                <w:sz w:val="20"/>
                <w:szCs w:val="20"/>
              </w:rPr>
            </w:pPr>
            <w:r w:rsidRPr="00E31AC2">
              <w:rPr>
                <w:rFonts w:ascii="Arial" w:eastAsia="Arial" w:hAnsi="Arial" w:cs="Arial"/>
                <w:b/>
                <w:sz w:val="20"/>
                <w:szCs w:val="20"/>
              </w:rPr>
              <w:t>Total</w:t>
            </w:r>
          </w:p>
        </w:tc>
        <w:tc>
          <w:tcPr>
            <w:tcW w:w="0" w:type="auto"/>
            <w:shd w:val="clear" w:color="auto" w:fill="F2F2F2"/>
            <w:noWrap/>
          </w:tcPr>
          <w:p w:rsidR="002F255E" w:rsidRPr="00E31AC2" w:rsidRDefault="002F255E" w:rsidP="0031607A">
            <w:pPr>
              <w:autoSpaceDE w:val="0"/>
              <w:autoSpaceDN w:val="0"/>
              <w:adjustRightInd w:val="0"/>
              <w:spacing w:line="276" w:lineRule="auto"/>
              <w:jc w:val="right"/>
              <w:rPr>
                <w:rFonts w:ascii="Arial" w:hAnsi="Arial" w:cs="Arial"/>
                <w:bCs/>
                <w:sz w:val="20"/>
                <w:szCs w:val="20"/>
                <w:lang w:val="es-MX"/>
              </w:rPr>
            </w:pPr>
            <w:r w:rsidRPr="00E31AC2">
              <w:rPr>
                <w:rFonts w:ascii="Arial" w:eastAsia="Arial" w:hAnsi="Arial" w:cs="Arial"/>
                <w:b/>
                <w:sz w:val="20"/>
                <w:szCs w:val="20"/>
              </w:rPr>
              <w:t>13,037,944,851</w:t>
            </w:r>
          </w:p>
        </w:tc>
      </w:tr>
    </w:tbl>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Fuente: Elaboración propia.</w:t>
      </w:r>
    </w:p>
    <w:p w:rsidR="002F255E" w:rsidRPr="00E31AC2" w:rsidRDefault="002F255E" w:rsidP="002F255E">
      <w:pPr>
        <w:rPr>
          <w:rFonts w:ascii="Arial" w:hAnsi="Arial" w:cs="Arial"/>
          <w:sz w:val="20"/>
          <w:szCs w:val="20"/>
        </w:rPr>
      </w:pPr>
      <w:r w:rsidRPr="00E31AC2">
        <w:rPr>
          <w:rFonts w:ascii="Arial" w:hAnsi="Arial" w:cs="Arial"/>
          <w:sz w:val="20"/>
          <w:szCs w:val="20"/>
        </w:rPr>
        <w:br w:type="page"/>
      </w:r>
    </w:p>
    <w:p w:rsidR="002F255E" w:rsidRPr="00E31AC2" w:rsidRDefault="002F255E" w:rsidP="002F255E">
      <w:pPr>
        <w:spacing w:line="276" w:lineRule="auto"/>
        <w:jc w:val="center"/>
        <w:rPr>
          <w:rFonts w:ascii="Arial" w:eastAsia="Arial" w:hAnsi="Arial" w:cs="Arial"/>
          <w:b/>
          <w:bCs/>
          <w:sz w:val="20"/>
          <w:szCs w:val="20"/>
        </w:rPr>
      </w:pPr>
      <w:r w:rsidRPr="00E31AC2">
        <w:rPr>
          <w:rFonts w:ascii="Arial" w:eastAsia="Arial" w:hAnsi="Arial" w:cs="Arial"/>
          <w:b/>
          <w:bCs/>
          <w:sz w:val="20"/>
          <w:szCs w:val="20"/>
        </w:rPr>
        <w:lastRenderedPageBreak/>
        <w:t>18.3 ANEXO PRESUPUESTARIO TRANSVERSAL</w:t>
      </w:r>
    </w:p>
    <w:p w:rsidR="002F255E" w:rsidRPr="00E31AC2" w:rsidRDefault="002F255E" w:rsidP="002F255E">
      <w:pPr>
        <w:spacing w:line="276" w:lineRule="auto"/>
        <w:jc w:val="center"/>
        <w:rPr>
          <w:rFonts w:ascii="Arial" w:eastAsia="Arial" w:hAnsi="Arial" w:cs="Arial"/>
          <w:b/>
          <w:bCs/>
          <w:sz w:val="20"/>
          <w:szCs w:val="20"/>
        </w:rPr>
      </w:pPr>
      <w:r w:rsidRPr="00E31AC2">
        <w:rPr>
          <w:rFonts w:ascii="Arial" w:eastAsia="Arial" w:hAnsi="Arial" w:cs="Arial"/>
          <w:b/>
          <w:bCs/>
          <w:sz w:val="20"/>
          <w:szCs w:val="20"/>
        </w:rPr>
        <w:t xml:space="preserve"> DE INVERSIÓN PARA LOS JÓVENES</w:t>
      </w:r>
    </w:p>
    <w:p w:rsidR="002F255E" w:rsidRPr="00E31AC2" w:rsidRDefault="002F255E" w:rsidP="002F255E">
      <w:pPr>
        <w:spacing w:line="276" w:lineRule="auto"/>
        <w:jc w:val="both"/>
        <w:rPr>
          <w:rFonts w:ascii="Arial" w:eastAsia="Arial" w:hAnsi="Arial" w:cs="Arial"/>
          <w:sz w:val="20"/>
          <w:szCs w:val="20"/>
        </w:rPr>
      </w:pPr>
      <w:r w:rsidRPr="00E31AC2">
        <w:rPr>
          <w:rFonts w:ascii="Arial" w:hAnsi="Arial" w:cs="Arial"/>
          <w:b/>
          <w:sz w:val="20"/>
          <w:szCs w:val="20"/>
        </w:rPr>
        <w:t>Metodología</w:t>
      </w:r>
    </w:p>
    <w:p w:rsidR="002F255E" w:rsidRPr="00E31AC2" w:rsidRDefault="002F255E" w:rsidP="002F255E">
      <w:pPr>
        <w:spacing w:line="276" w:lineRule="auto"/>
        <w:jc w:val="both"/>
        <w:rPr>
          <w:rFonts w:ascii="Arial" w:eastAsia="Arial" w:hAnsi="Arial" w:cs="Arial"/>
          <w:sz w:val="20"/>
          <w:szCs w:val="20"/>
        </w:rPr>
      </w:pPr>
      <w:r w:rsidRPr="00E31AC2">
        <w:rPr>
          <w:rFonts w:ascii="Arial" w:eastAsia="Arial" w:hAnsi="Arial" w:cs="Arial"/>
          <w:sz w:val="20"/>
          <w:szCs w:val="20"/>
        </w:rPr>
        <w:t>Para la integración de este Anexo se realiza un análisis con base en las siguientes vertientes:</w:t>
      </w:r>
    </w:p>
    <w:p w:rsidR="002F255E" w:rsidRPr="00E31AC2" w:rsidRDefault="002F255E" w:rsidP="002F255E">
      <w:pPr>
        <w:pStyle w:val="Prrafodelista"/>
        <w:widowControl w:val="0"/>
        <w:numPr>
          <w:ilvl w:val="0"/>
          <w:numId w:val="19"/>
        </w:numPr>
        <w:spacing w:after="200" w:line="276" w:lineRule="auto"/>
        <w:jc w:val="both"/>
        <w:rPr>
          <w:rFonts w:ascii="Arial" w:hAnsi="Arial" w:cs="Arial"/>
          <w:b/>
          <w:i/>
          <w:sz w:val="20"/>
          <w:szCs w:val="20"/>
        </w:rPr>
      </w:pPr>
      <w:r w:rsidRPr="00E31AC2">
        <w:rPr>
          <w:rFonts w:ascii="Arial" w:hAnsi="Arial" w:cs="Arial"/>
          <w:b/>
          <w:i/>
          <w:sz w:val="20"/>
          <w:szCs w:val="20"/>
        </w:rPr>
        <w:t>Análisis de las Unidades Básicas de Presupuestación 2020</w:t>
      </w:r>
    </w:p>
    <w:p w:rsidR="002F255E" w:rsidRPr="00E31AC2" w:rsidRDefault="002F255E" w:rsidP="002F255E">
      <w:pPr>
        <w:spacing w:line="276" w:lineRule="auto"/>
        <w:jc w:val="both"/>
        <w:rPr>
          <w:rFonts w:ascii="Arial" w:eastAsia="Arial" w:hAnsi="Arial" w:cs="Arial"/>
          <w:sz w:val="20"/>
          <w:szCs w:val="20"/>
        </w:rPr>
      </w:pPr>
      <w:r w:rsidRPr="00E31AC2">
        <w:rPr>
          <w:rFonts w:ascii="Arial" w:eastAsia="Arial" w:hAnsi="Arial" w:cs="Arial"/>
          <w:sz w:val="20"/>
          <w:szCs w:val="20"/>
        </w:rPr>
        <w:t xml:space="preserve">Se identificaron por institución responsable las Unidades Básicas de Presupuestación (UBP), que son el instrumento de programación de corto plazo en el que se establece para un año fiscal los objetivos, las metas de producción, las actividades y el presupuesto destinado a producir los bienes, servicios o ayudas, las actividades institucionales o los servicios personales entregadas a la población juvenil. </w:t>
      </w:r>
    </w:p>
    <w:p w:rsidR="002F255E" w:rsidRPr="00E31AC2" w:rsidRDefault="002F255E" w:rsidP="002F255E">
      <w:pPr>
        <w:pStyle w:val="Prrafodelista"/>
        <w:spacing w:after="0" w:line="276" w:lineRule="auto"/>
        <w:ind w:left="0"/>
        <w:jc w:val="both"/>
        <w:rPr>
          <w:rFonts w:ascii="Arial" w:eastAsia="Arial" w:hAnsi="Arial" w:cs="Arial"/>
          <w:sz w:val="20"/>
          <w:szCs w:val="20"/>
        </w:rPr>
      </w:pPr>
      <w:r w:rsidRPr="00E31AC2">
        <w:rPr>
          <w:rFonts w:ascii="Arial" w:eastAsia="Arial" w:hAnsi="Arial" w:cs="Arial"/>
          <w:sz w:val="20"/>
          <w:szCs w:val="20"/>
        </w:rPr>
        <w:t>A partir de este ejercicio no se consideraron las UBP que contemplan los gastos generales de las oficinas tales como suministro de servicios básicos, arrendamientos entre otros, ya que no tienen impacto en la atención a los niños, niñas y adolescentes.</w:t>
      </w:r>
    </w:p>
    <w:p w:rsidR="002F255E" w:rsidRPr="00E31AC2" w:rsidRDefault="002F255E" w:rsidP="002F255E">
      <w:pPr>
        <w:spacing w:line="276" w:lineRule="auto"/>
        <w:jc w:val="both"/>
        <w:rPr>
          <w:rFonts w:ascii="Arial" w:eastAsia="Arial" w:hAnsi="Arial" w:cs="Arial"/>
          <w:sz w:val="20"/>
          <w:szCs w:val="20"/>
        </w:rPr>
      </w:pPr>
      <w:r w:rsidRPr="00E31AC2">
        <w:rPr>
          <w:rFonts w:ascii="Arial" w:eastAsia="Arial" w:hAnsi="Arial" w:cs="Arial"/>
          <w:sz w:val="20"/>
          <w:szCs w:val="20"/>
        </w:rPr>
        <w:t xml:space="preserve">Una vez identificadas las UBP que cuentan con inversión en jóvenes, se procede a clasificar de acuerdo a las temáticas que integran los derechos de los jóvenes y la especificidad de la inversión. </w:t>
      </w:r>
    </w:p>
    <w:p w:rsidR="002F255E" w:rsidRPr="00E31AC2" w:rsidRDefault="002F255E" w:rsidP="002F255E">
      <w:pPr>
        <w:spacing w:line="276" w:lineRule="auto"/>
        <w:jc w:val="both"/>
        <w:rPr>
          <w:rFonts w:ascii="Arial" w:eastAsia="Arial" w:hAnsi="Arial" w:cs="Arial"/>
          <w:sz w:val="20"/>
          <w:szCs w:val="20"/>
        </w:rPr>
      </w:pPr>
    </w:p>
    <w:p w:rsidR="002F255E" w:rsidRPr="00E31AC2" w:rsidRDefault="002F255E" w:rsidP="002F255E">
      <w:pPr>
        <w:pStyle w:val="Prrafodelista"/>
        <w:widowControl w:val="0"/>
        <w:numPr>
          <w:ilvl w:val="0"/>
          <w:numId w:val="19"/>
        </w:numPr>
        <w:spacing w:after="200" w:line="276" w:lineRule="auto"/>
        <w:jc w:val="both"/>
        <w:rPr>
          <w:rFonts w:ascii="Arial" w:hAnsi="Arial" w:cs="Arial"/>
          <w:b/>
          <w:i/>
          <w:sz w:val="20"/>
          <w:szCs w:val="20"/>
        </w:rPr>
      </w:pPr>
      <w:r w:rsidRPr="00E31AC2">
        <w:rPr>
          <w:rFonts w:ascii="Arial" w:hAnsi="Arial" w:cs="Arial"/>
          <w:b/>
          <w:i/>
          <w:sz w:val="20"/>
          <w:szCs w:val="20"/>
        </w:rPr>
        <w:t>Análisis basado en los derechos que reconoce la Convención Iberoamericana de los Derechos de los Jóvenes</w:t>
      </w:r>
      <w:r w:rsidRPr="00E31AC2">
        <w:rPr>
          <w:rStyle w:val="Refdenotaalpie"/>
          <w:rFonts w:ascii="Arial" w:hAnsi="Arial" w:cs="Arial"/>
          <w:spacing w:val="2"/>
          <w:sz w:val="20"/>
          <w:szCs w:val="20"/>
        </w:rPr>
        <w:footnoteReference w:id="13"/>
      </w:r>
      <w:r w:rsidRPr="00E31AC2">
        <w:rPr>
          <w:rFonts w:ascii="Arial" w:hAnsi="Arial" w:cs="Arial"/>
          <w:b/>
          <w:i/>
          <w:sz w:val="20"/>
          <w:szCs w:val="20"/>
        </w:rPr>
        <w:t xml:space="preserve">. </w:t>
      </w:r>
    </w:p>
    <w:p w:rsidR="002F255E" w:rsidRPr="00E31AC2" w:rsidRDefault="002F255E" w:rsidP="002F255E">
      <w:pPr>
        <w:spacing w:line="276" w:lineRule="auto"/>
        <w:jc w:val="both"/>
        <w:rPr>
          <w:rFonts w:ascii="Arial" w:eastAsia="Arial" w:hAnsi="Arial" w:cs="Arial"/>
          <w:sz w:val="20"/>
          <w:szCs w:val="20"/>
        </w:rPr>
      </w:pPr>
      <w:r w:rsidRPr="00E31AC2">
        <w:rPr>
          <w:rFonts w:ascii="Arial" w:eastAsia="Arial" w:hAnsi="Arial" w:cs="Arial"/>
          <w:sz w:val="20"/>
          <w:szCs w:val="20"/>
        </w:rPr>
        <w:t>Para e</w:t>
      </w:r>
      <w:r w:rsidRPr="00E31AC2">
        <w:rPr>
          <w:rFonts w:ascii="Arial" w:eastAsia="Arial" w:hAnsi="Arial" w:cs="Arial"/>
          <w:spacing w:val="-1"/>
          <w:sz w:val="20"/>
          <w:szCs w:val="20"/>
        </w:rPr>
        <w:t>s</w:t>
      </w:r>
      <w:r w:rsidRPr="00E31AC2">
        <w:rPr>
          <w:rFonts w:ascii="Arial" w:eastAsia="Arial" w:hAnsi="Arial" w:cs="Arial"/>
          <w:spacing w:val="1"/>
          <w:sz w:val="20"/>
          <w:szCs w:val="20"/>
        </w:rPr>
        <w:t>t</w:t>
      </w:r>
      <w:r w:rsidRPr="00E31AC2">
        <w:rPr>
          <w:rFonts w:ascii="Arial" w:eastAsia="Arial" w:hAnsi="Arial" w:cs="Arial"/>
          <w:sz w:val="20"/>
          <w:szCs w:val="20"/>
        </w:rPr>
        <w:t xml:space="preserve">e Anexo </w:t>
      </w:r>
      <w:r w:rsidRPr="00E31AC2">
        <w:rPr>
          <w:rFonts w:ascii="Arial" w:eastAsia="Arial" w:hAnsi="Arial" w:cs="Arial"/>
          <w:w w:val="103"/>
          <w:sz w:val="20"/>
          <w:szCs w:val="20"/>
        </w:rPr>
        <w:t xml:space="preserve">se </w:t>
      </w:r>
      <w:r w:rsidRPr="00E31AC2">
        <w:rPr>
          <w:rFonts w:ascii="Arial" w:eastAsia="Arial" w:hAnsi="Arial" w:cs="Arial"/>
          <w:sz w:val="20"/>
          <w:szCs w:val="20"/>
        </w:rPr>
        <w:t>contem</w:t>
      </w:r>
      <w:r w:rsidRPr="00E31AC2">
        <w:rPr>
          <w:rFonts w:ascii="Arial" w:eastAsia="Arial" w:hAnsi="Arial" w:cs="Arial"/>
          <w:spacing w:val="1"/>
          <w:sz w:val="20"/>
          <w:szCs w:val="20"/>
        </w:rPr>
        <w:t>p</w:t>
      </w:r>
      <w:r w:rsidRPr="00E31AC2">
        <w:rPr>
          <w:rFonts w:ascii="Arial" w:eastAsia="Arial" w:hAnsi="Arial" w:cs="Arial"/>
          <w:spacing w:val="-2"/>
          <w:sz w:val="20"/>
          <w:szCs w:val="20"/>
        </w:rPr>
        <w:t>l</w:t>
      </w:r>
      <w:r w:rsidRPr="00E31AC2">
        <w:rPr>
          <w:rFonts w:ascii="Arial" w:eastAsia="Arial" w:hAnsi="Arial" w:cs="Arial"/>
          <w:sz w:val="20"/>
          <w:szCs w:val="20"/>
        </w:rPr>
        <w:t>a</w:t>
      </w:r>
      <w:r w:rsidR="000E5EBF">
        <w:rPr>
          <w:rFonts w:ascii="Arial" w:eastAsia="Arial" w:hAnsi="Arial" w:cs="Arial"/>
          <w:sz w:val="20"/>
          <w:szCs w:val="20"/>
        </w:rPr>
        <w:t xml:space="preserve"> </w:t>
      </w:r>
      <w:r w:rsidRPr="00E31AC2">
        <w:rPr>
          <w:rFonts w:ascii="Arial" w:eastAsia="Arial" w:hAnsi="Arial" w:cs="Arial"/>
          <w:sz w:val="20"/>
          <w:szCs w:val="20"/>
        </w:rPr>
        <w:t>l</w:t>
      </w:r>
      <w:r w:rsidRPr="00E31AC2">
        <w:rPr>
          <w:rFonts w:ascii="Arial" w:eastAsia="Arial" w:hAnsi="Arial" w:cs="Arial"/>
          <w:spacing w:val="-1"/>
          <w:sz w:val="20"/>
          <w:szCs w:val="20"/>
        </w:rPr>
        <w:t>a</w:t>
      </w:r>
      <w:r w:rsidRPr="00E31AC2">
        <w:rPr>
          <w:rFonts w:ascii="Arial" w:eastAsia="Arial" w:hAnsi="Arial" w:cs="Arial"/>
          <w:sz w:val="20"/>
          <w:szCs w:val="20"/>
        </w:rPr>
        <w:t>s</w:t>
      </w:r>
      <w:r w:rsidR="000E5EBF">
        <w:rPr>
          <w:rFonts w:ascii="Arial" w:eastAsia="Arial" w:hAnsi="Arial" w:cs="Arial"/>
          <w:sz w:val="20"/>
          <w:szCs w:val="20"/>
        </w:rPr>
        <w:t xml:space="preserve"> </w:t>
      </w:r>
      <w:r w:rsidRPr="00E31AC2">
        <w:rPr>
          <w:rFonts w:ascii="Arial" w:eastAsia="Arial" w:hAnsi="Arial" w:cs="Arial"/>
          <w:sz w:val="20"/>
          <w:szCs w:val="20"/>
        </w:rPr>
        <w:t>pri</w:t>
      </w:r>
      <w:r w:rsidRPr="00E31AC2">
        <w:rPr>
          <w:rFonts w:ascii="Arial" w:eastAsia="Arial" w:hAnsi="Arial" w:cs="Arial"/>
          <w:spacing w:val="1"/>
          <w:sz w:val="20"/>
          <w:szCs w:val="20"/>
        </w:rPr>
        <w:t>n</w:t>
      </w:r>
      <w:r w:rsidRPr="00E31AC2">
        <w:rPr>
          <w:rFonts w:ascii="Arial" w:eastAsia="Arial" w:hAnsi="Arial" w:cs="Arial"/>
          <w:sz w:val="20"/>
          <w:szCs w:val="20"/>
        </w:rPr>
        <w:t>ci</w:t>
      </w:r>
      <w:r w:rsidRPr="00E31AC2">
        <w:rPr>
          <w:rFonts w:ascii="Arial" w:eastAsia="Arial" w:hAnsi="Arial" w:cs="Arial"/>
          <w:spacing w:val="1"/>
          <w:sz w:val="20"/>
          <w:szCs w:val="20"/>
        </w:rPr>
        <w:t>p</w:t>
      </w:r>
      <w:r w:rsidRPr="00E31AC2">
        <w:rPr>
          <w:rFonts w:ascii="Arial" w:eastAsia="Arial" w:hAnsi="Arial" w:cs="Arial"/>
          <w:sz w:val="20"/>
          <w:szCs w:val="20"/>
        </w:rPr>
        <w:t>a</w:t>
      </w:r>
      <w:r w:rsidRPr="00E31AC2">
        <w:rPr>
          <w:rFonts w:ascii="Arial" w:eastAsia="Arial" w:hAnsi="Arial" w:cs="Arial"/>
          <w:spacing w:val="-2"/>
          <w:sz w:val="20"/>
          <w:szCs w:val="20"/>
        </w:rPr>
        <w:t>l</w:t>
      </w:r>
      <w:r w:rsidRPr="00E31AC2">
        <w:rPr>
          <w:rFonts w:ascii="Arial" w:eastAsia="Arial" w:hAnsi="Arial" w:cs="Arial"/>
          <w:sz w:val="20"/>
          <w:szCs w:val="20"/>
        </w:rPr>
        <w:t xml:space="preserve">es </w:t>
      </w:r>
      <w:r w:rsidRPr="00E31AC2">
        <w:rPr>
          <w:rFonts w:ascii="Arial" w:eastAsia="Arial" w:hAnsi="Arial" w:cs="Arial"/>
          <w:spacing w:val="-1"/>
          <w:sz w:val="20"/>
          <w:szCs w:val="20"/>
        </w:rPr>
        <w:t>c</w:t>
      </w:r>
      <w:r w:rsidRPr="00E31AC2">
        <w:rPr>
          <w:rFonts w:ascii="Arial" w:eastAsia="Arial" w:hAnsi="Arial" w:cs="Arial"/>
          <w:sz w:val="20"/>
          <w:szCs w:val="20"/>
        </w:rPr>
        <w:t>ate</w:t>
      </w:r>
      <w:r w:rsidRPr="00E31AC2">
        <w:rPr>
          <w:rFonts w:ascii="Arial" w:eastAsia="Arial" w:hAnsi="Arial" w:cs="Arial"/>
          <w:spacing w:val="1"/>
          <w:sz w:val="20"/>
          <w:szCs w:val="20"/>
        </w:rPr>
        <w:t>g</w:t>
      </w:r>
      <w:r w:rsidRPr="00E31AC2">
        <w:rPr>
          <w:rFonts w:ascii="Arial" w:eastAsia="Arial" w:hAnsi="Arial" w:cs="Arial"/>
          <w:sz w:val="20"/>
          <w:szCs w:val="20"/>
        </w:rPr>
        <w:t>orías en</w:t>
      </w:r>
      <w:r w:rsidR="000E5EBF">
        <w:rPr>
          <w:rFonts w:ascii="Arial" w:eastAsia="Arial" w:hAnsi="Arial" w:cs="Arial"/>
          <w:sz w:val="20"/>
          <w:szCs w:val="20"/>
        </w:rPr>
        <w:t xml:space="preserve"> </w:t>
      </w:r>
      <w:r w:rsidRPr="00E31AC2">
        <w:rPr>
          <w:rFonts w:ascii="Arial" w:eastAsia="Arial" w:hAnsi="Arial" w:cs="Arial"/>
          <w:sz w:val="20"/>
          <w:szCs w:val="20"/>
        </w:rPr>
        <w:t>i</w:t>
      </w:r>
      <w:r w:rsidRPr="00E31AC2">
        <w:rPr>
          <w:rFonts w:ascii="Arial" w:eastAsia="Arial" w:hAnsi="Arial" w:cs="Arial"/>
          <w:spacing w:val="1"/>
          <w:sz w:val="20"/>
          <w:szCs w:val="20"/>
        </w:rPr>
        <w:t>n</w:t>
      </w:r>
      <w:r w:rsidRPr="00E31AC2">
        <w:rPr>
          <w:rFonts w:ascii="Arial" w:eastAsia="Arial" w:hAnsi="Arial" w:cs="Arial"/>
          <w:spacing w:val="-1"/>
          <w:sz w:val="20"/>
          <w:szCs w:val="20"/>
        </w:rPr>
        <w:t>v</w:t>
      </w:r>
      <w:r w:rsidRPr="00E31AC2">
        <w:rPr>
          <w:rFonts w:ascii="Arial" w:eastAsia="Arial" w:hAnsi="Arial" w:cs="Arial"/>
          <w:sz w:val="20"/>
          <w:szCs w:val="20"/>
        </w:rPr>
        <w:t>ers</w:t>
      </w:r>
      <w:r w:rsidRPr="00E31AC2">
        <w:rPr>
          <w:rFonts w:ascii="Arial" w:eastAsia="Arial" w:hAnsi="Arial" w:cs="Arial"/>
          <w:spacing w:val="-2"/>
          <w:sz w:val="20"/>
          <w:szCs w:val="20"/>
        </w:rPr>
        <w:t>i</w:t>
      </w:r>
      <w:r w:rsidRPr="00E31AC2">
        <w:rPr>
          <w:rFonts w:ascii="Arial" w:eastAsia="Arial" w:hAnsi="Arial" w:cs="Arial"/>
          <w:sz w:val="20"/>
          <w:szCs w:val="20"/>
        </w:rPr>
        <w:t>ón</w:t>
      </w:r>
      <w:r w:rsidR="000E5EBF">
        <w:rPr>
          <w:rFonts w:ascii="Arial" w:eastAsia="Arial" w:hAnsi="Arial" w:cs="Arial"/>
          <w:sz w:val="20"/>
          <w:szCs w:val="20"/>
        </w:rPr>
        <w:t xml:space="preserve"> </w:t>
      </w:r>
      <w:r w:rsidRPr="00E31AC2">
        <w:rPr>
          <w:rFonts w:ascii="Arial" w:eastAsia="Arial" w:hAnsi="Arial" w:cs="Arial"/>
          <w:sz w:val="20"/>
          <w:szCs w:val="20"/>
        </w:rPr>
        <w:t>social,</w:t>
      </w:r>
      <w:r w:rsidR="000E5EBF">
        <w:rPr>
          <w:rFonts w:ascii="Arial" w:eastAsia="Arial" w:hAnsi="Arial" w:cs="Arial"/>
          <w:sz w:val="20"/>
          <w:szCs w:val="20"/>
        </w:rPr>
        <w:t xml:space="preserve"> </w:t>
      </w:r>
      <w:r w:rsidRPr="00E31AC2">
        <w:rPr>
          <w:rFonts w:ascii="Arial" w:eastAsia="Arial" w:hAnsi="Arial" w:cs="Arial"/>
          <w:spacing w:val="-1"/>
          <w:sz w:val="20"/>
          <w:szCs w:val="20"/>
        </w:rPr>
        <w:t>c</w:t>
      </w:r>
      <w:r w:rsidRPr="00E31AC2">
        <w:rPr>
          <w:rFonts w:ascii="Arial" w:eastAsia="Arial" w:hAnsi="Arial" w:cs="Arial"/>
          <w:sz w:val="20"/>
          <w:szCs w:val="20"/>
        </w:rPr>
        <w:t>on las c</w:t>
      </w:r>
      <w:r w:rsidRPr="00E31AC2">
        <w:rPr>
          <w:rFonts w:ascii="Arial" w:eastAsia="Arial" w:hAnsi="Arial" w:cs="Arial"/>
          <w:spacing w:val="-1"/>
          <w:sz w:val="20"/>
          <w:szCs w:val="20"/>
        </w:rPr>
        <w:t>u</w:t>
      </w:r>
      <w:r w:rsidRPr="00E31AC2">
        <w:rPr>
          <w:rFonts w:ascii="Arial" w:eastAsia="Arial" w:hAnsi="Arial" w:cs="Arial"/>
          <w:spacing w:val="1"/>
          <w:sz w:val="20"/>
          <w:szCs w:val="20"/>
        </w:rPr>
        <w:t>a</w:t>
      </w:r>
      <w:r w:rsidRPr="00E31AC2">
        <w:rPr>
          <w:rFonts w:ascii="Arial" w:eastAsia="Arial" w:hAnsi="Arial" w:cs="Arial"/>
          <w:sz w:val="20"/>
          <w:szCs w:val="20"/>
        </w:rPr>
        <w:t>les</w:t>
      </w:r>
      <w:r w:rsidR="000E5EBF">
        <w:rPr>
          <w:rFonts w:ascii="Arial" w:eastAsia="Arial" w:hAnsi="Arial" w:cs="Arial"/>
          <w:sz w:val="20"/>
          <w:szCs w:val="20"/>
        </w:rPr>
        <w:t xml:space="preserve"> </w:t>
      </w:r>
      <w:r w:rsidRPr="00E31AC2">
        <w:rPr>
          <w:rFonts w:ascii="Arial" w:eastAsia="Arial" w:hAnsi="Arial" w:cs="Arial"/>
          <w:w w:val="103"/>
          <w:sz w:val="20"/>
          <w:szCs w:val="20"/>
        </w:rPr>
        <w:t xml:space="preserve">se </w:t>
      </w:r>
      <w:r w:rsidRPr="00E31AC2">
        <w:rPr>
          <w:rFonts w:ascii="Arial" w:eastAsia="Arial" w:hAnsi="Arial" w:cs="Arial"/>
          <w:sz w:val="20"/>
          <w:szCs w:val="20"/>
        </w:rPr>
        <w:t>pr</w:t>
      </w:r>
      <w:r w:rsidRPr="00E31AC2">
        <w:rPr>
          <w:rFonts w:ascii="Arial" w:eastAsia="Arial" w:hAnsi="Arial" w:cs="Arial"/>
          <w:spacing w:val="-1"/>
          <w:sz w:val="20"/>
          <w:szCs w:val="20"/>
        </w:rPr>
        <w:t>e</w:t>
      </w:r>
      <w:r w:rsidRPr="00E31AC2">
        <w:rPr>
          <w:rFonts w:ascii="Arial" w:eastAsia="Arial" w:hAnsi="Arial" w:cs="Arial"/>
          <w:sz w:val="20"/>
          <w:szCs w:val="20"/>
        </w:rPr>
        <w:t>tende me</w:t>
      </w:r>
      <w:r w:rsidRPr="00E31AC2">
        <w:rPr>
          <w:rFonts w:ascii="Arial" w:eastAsia="Arial" w:hAnsi="Arial" w:cs="Arial"/>
          <w:spacing w:val="-2"/>
          <w:sz w:val="20"/>
          <w:szCs w:val="20"/>
        </w:rPr>
        <w:t>j</w:t>
      </w:r>
      <w:r w:rsidRPr="00E31AC2">
        <w:rPr>
          <w:rFonts w:ascii="Arial" w:eastAsia="Arial" w:hAnsi="Arial" w:cs="Arial"/>
          <w:sz w:val="20"/>
          <w:szCs w:val="20"/>
        </w:rPr>
        <w:t>orar</w:t>
      </w:r>
      <w:r w:rsidRPr="00E31AC2">
        <w:rPr>
          <w:rFonts w:ascii="Arial" w:eastAsia="Arial" w:hAnsi="Arial" w:cs="Arial"/>
          <w:spacing w:val="-2"/>
          <w:sz w:val="20"/>
          <w:szCs w:val="20"/>
        </w:rPr>
        <w:t>l</w:t>
      </w:r>
      <w:r w:rsidRPr="00E31AC2">
        <w:rPr>
          <w:rFonts w:ascii="Arial" w:eastAsia="Arial" w:hAnsi="Arial" w:cs="Arial"/>
          <w:sz w:val="20"/>
          <w:szCs w:val="20"/>
        </w:rPr>
        <w:t>a cal</w:t>
      </w:r>
      <w:r w:rsidRPr="00E31AC2">
        <w:rPr>
          <w:rFonts w:ascii="Arial" w:eastAsia="Arial" w:hAnsi="Arial" w:cs="Arial"/>
          <w:spacing w:val="-2"/>
          <w:sz w:val="20"/>
          <w:szCs w:val="20"/>
        </w:rPr>
        <w:t>i</w:t>
      </w:r>
      <w:r w:rsidRPr="00E31AC2">
        <w:rPr>
          <w:rFonts w:ascii="Arial" w:eastAsia="Arial" w:hAnsi="Arial" w:cs="Arial"/>
          <w:sz w:val="20"/>
          <w:szCs w:val="20"/>
        </w:rPr>
        <w:t>dad de v</w:t>
      </w:r>
      <w:r w:rsidRPr="00E31AC2">
        <w:rPr>
          <w:rFonts w:ascii="Arial" w:eastAsia="Arial" w:hAnsi="Arial" w:cs="Arial"/>
          <w:spacing w:val="-2"/>
          <w:sz w:val="20"/>
          <w:szCs w:val="20"/>
        </w:rPr>
        <w:t>i</w:t>
      </w:r>
      <w:r w:rsidRPr="00E31AC2">
        <w:rPr>
          <w:rFonts w:ascii="Arial" w:eastAsia="Arial" w:hAnsi="Arial" w:cs="Arial"/>
          <w:sz w:val="20"/>
          <w:szCs w:val="20"/>
        </w:rPr>
        <w:t>da de l</w:t>
      </w:r>
      <w:r w:rsidRPr="00E31AC2">
        <w:rPr>
          <w:rFonts w:ascii="Arial" w:eastAsia="Arial" w:hAnsi="Arial" w:cs="Arial"/>
          <w:spacing w:val="1"/>
          <w:sz w:val="20"/>
          <w:szCs w:val="20"/>
        </w:rPr>
        <w:t>o</w:t>
      </w:r>
      <w:r w:rsidRPr="00E31AC2">
        <w:rPr>
          <w:rFonts w:ascii="Arial" w:eastAsia="Arial" w:hAnsi="Arial" w:cs="Arial"/>
          <w:sz w:val="20"/>
          <w:szCs w:val="20"/>
        </w:rPr>
        <w:t xml:space="preserve">s </w:t>
      </w:r>
      <w:r w:rsidRPr="00E31AC2">
        <w:rPr>
          <w:rFonts w:ascii="Arial" w:eastAsia="Arial" w:hAnsi="Arial" w:cs="Arial"/>
          <w:spacing w:val="-2"/>
          <w:sz w:val="20"/>
          <w:szCs w:val="20"/>
        </w:rPr>
        <w:t>j</w:t>
      </w:r>
      <w:r w:rsidRPr="00E31AC2">
        <w:rPr>
          <w:rFonts w:ascii="Arial" w:eastAsia="Arial" w:hAnsi="Arial" w:cs="Arial"/>
          <w:spacing w:val="1"/>
          <w:sz w:val="20"/>
          <w:szCs w:val="20"/>
        </w:rPr>
        <w:t>ó</w:t>
      </w:r>
      <w:r w:rsidRPr="00E31AC2">
        <w:rPr>
          <w:rFonts w:ascii="Arial" w:eastAsia="Arial" w:hAnsi="Arial" w:cs="Arial"/>
          <w:spacing w:val="-1"/>
          <w:sz w:val="20"/>
          <w:szCs w:val="20"/>
        </w:rPr>
        <w:t>v</w:t>
      </w:r>
      <w:r w:rsidRPr="00E31AC2">
        <w:rPr>
          <w:rFonts w:ascii="Arial" w:eastAsia="Arial" w:hAnsi="Arial" w:cs="Arial"/>
          <w:sz w:val="20"/>
          <w:szCs w:val="20"/>
        </w:rPr>
        <w:t>e</w:t>
      </w:r>
      <w:r w:rsidRPr="00E31AC2">
        <w:rPr>
          <w:rFonts w:ascii="Arial" w:eastAsia="Arial" w:hAnsi="Arial" w:cs="Arial"/>
          <w:spacing w:val="1"/>
          <w:sz w:val="20"/>
          <w:szCs w:val="20"/>
        </w:rPr>
        <w:t>n</w:t>
      </w:r>
      <w:r w:rsidRPr="00E31AC2">
        <w:rPr>
          <w:rFonts w:ascii="Arial" w:eastAsia="Arial" w:hAnsi="Arial" w:cs="Arial"/>
          <w:sz w:val="20"/>
          <w:szCs w:val="20"/>
        </w:rPr>
        <w:t>e</w:t>
      </w:r>
      <w:r w:rsidRPr="00E31AC2">
        <w:rPr>
          <w:rFonts w:ascii="Arial" w:eastAsia="Arial" w:hAnsi="Arial" w:cs="Arial"/>
          <w:spacing w:val="-1"/>
          <w:sz w:val="20"/>
          <w:szCs w:val="20"/>
        </w:rPr>
        <w:t>s</w:t>
      </w:r>
      <w:r w:rsidRPr="00E31AC2">
        <w:rPr>
          <w:rFonts w:ascii="Arial" w:eastAsia="Arial" w:hAnsi="Arial" w:cs="Arial"/>
          <w:sz w:val="20"/>
          <w:szCs w:val="20"/>
        </w:rPr>
        <w:t xml:space="preserve">. </w:t>
      </w:r>
    </w:p>
    <w:p w:rsidR="002F255E" w:rsidRPr="00E31AC2" w:rsidRDefault="002F255E" w:rsidP="002F255E">
      <w:pPr>
        <w:spacing w:line="276" w:lineRule="auto"/>
        <w:jc w:val="both"/>
        <w:rPr>
          <w:rFonts w:ascii="Arial" w:eastAsia="Arial" w:hAnsi="Arial" w:cs="Arial"/>
          <w:sz w:val="20"/>
          <w:szCs w:val="20"/>
        </w:rPr>
      </w:pPr>
    </w:p>
    <w:p w:rsidR="002F255E" w:rsidRPr="00E31AC2" w:rsidRDefault="002F255E" w:rsidP="002F255E">
      <w:pPr>
        <w:spacing w:line="276" w:lineRule="auto"/>
        <w:jc w:val="center"/>
        <w:rPr>
          <w:rFonts w:ascii="Arial" w:eastAsia="Arial" w:hAnsi="Arial" w:cs="Arial"/>
          <w:b/>
          <w:bCs/>
          <w:w w:val="103"/>
          <w:sz w:val="20"/>
          <w:szCs w:val="20"/>
        </w:rPr>
      </w:pPr>
      <w:r w:rsidRPr="00E31AC2">
        <w:rPr>
          <w:rFonts w:ascii="Arial" w:eastAsia="Arial" w:hAnsi="Arial" w:cs="Arial"/>
          <w:b/>
          <w:bCs/>
          <w:w w:val="103"/>
          <w:sz w:val="20"/>
          <w:szCs w:val="20"/>
        </w:rPr>
        <w:t>Tabla 1. Derechos de los Jóvenes</w:t>
      </w:r>
    </w:p>
    <w:p w:rsidR="002F255E" w:rsidRPr="00E31AC2" w:rsidRDefault="002F255E" w:rsidP="002F255E">
      <w:pPr>
        <w:spacing w:line="276" w:lineRule="auto"/>
        <w:jc w:val="center"/>
        <w:rPr>
          <w:rFonts w:ascii="Arial" w:eastAsia="Arial" w:hAnsi="Arial" w:cs="Arial"/>
          <w:b/>
          <w:bCs/>
          <w:w w:val="103"/>
          <w:sz w:val="20"/>
          <w:szCs w:val="20"/>
        </w:rPr>
      </w:pPr>
    </w:p>
    <w:tbl>
      <w:tblPr>
        <w:tblStyle w:val="Sombreadomedio1-nfasis5"/>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722"/>
        <w:gridCol w:w="7332"/>
      </w:tblGrid>
      <w:tr w:rsidR="002F255E" w:rsidRPr="00E31AC2" w:rsidTr="0031607A">
        <w:trPr>
          <w:cnfStyle w:val="100000000000"/>
          <w:trHeight w:val="281"/>
          <w:tblHeader/>
          <w:jc w:val="center"/>
        </w:trPr>
        <w:tc>
          <w:tcPr>
            <w:cnfStyle w:val="001000000000"/>
            <w:tcW w:w="0" w:type="auto"/>
            <w:tcBorders>
              <w:top w:val="nil"/>
              <w:left w:val="nil"/>
              <w:bottom w:val="nil"/>
            </w:tcBorders>
            <w:shd w:val="clear" w:color="auto" w:fill="2699BE"/>
          </w:tcPr>
          <w:p w:rsidR="002F255E" w:rsidRPr="00E31AC2" w:rsidRDefault="002F255E" w:rsidP="0031607A">
            <w:pPr>
              <w:spacing w:line="276" w:lineRule="auto"/>
              <w:jc w:val="center"/>
              <w:rPr>
                <w:rFonts w:ascii="Arial" w:eastAsia="Times New Roman" w:hAnsi="Arial" w:cs="Arial"/>
                <w:b w:val="0"/>
                <w:color w:val="auto"/>
                <w:sz w:val="20"/>
                <w:szCs w:val="20"/>
                <w:lang w:eastAsia="es-MX"/>
              </w:rPr>
            </w:pPr>
            <w:r w:rsidRPr="00E31AC2">
              <w:rPr>
                <w:rFonts w:ascii="Arial" w:eastAsia="Times New Roman" w:hAnsi="Arial" w:cs="Arial"/>
                <w:b w:val="0"/>
                <w:color w:val="auto"/>
                <w:sz w:val="20"/>
                <w:szCs w:val="20"/>
                <w:lang w:eastAsia="es-MX"/>
              </w:rPr>
              <w:t>Temática</w:t>
            </w:r>
          </w:p>
        </w:tc>
        <w:tc>
          <w:tcPr>
            <w:tcW w:w="0" w:type="auto"/>
            <w:tcBorders>
              <w:top w:val="nil"/>
              <w:bottom w:val="nil"/>
              <w:right w:val="nil"/>
            </w:tcBorders>
            <w:shd w:val="clear" w:color="auto" w:fill="2699BE"/>
          </w:tcPr>
          <w:p w:rsidR="002F255E" w:rsidRPr="00E31AC2" w:rsidRDefault="002F255E" w:rsidP="0031607A">
            <w:pPr>
              <w:spacing w:line="276" w:lineRule="auto"/>
              <w:jc w:val="center"/>
              <w:cnfStyle w:val="100000000000"/>
              <w:rPr>
                <w:rFonts w:ascii="Arial" w:eastAsia="Times New Roman" w:hAnsi="Arial" w:cs="Arial"/>
                <w:b w:val="0"/>
                <w:color w:val="auto"/>
                <w:sz w:val="20"/>
                <w:szCs w:val="20"/>
                <w:lang w:eastAsia="es-MX"/>
              </w:rPr>
            </w:pPr>
            <w:r w:rsidRPr="00E31AC2">
              <w:rPr>
                <w:rFonts w:ascii="Arial" w:eastAsia="Times New Roman" w:hAnsi="Arial" w:cs="Arial"/>
                <w:b w:val="0"/>
                <w:color w:val="auto"/>
                <w:sz w:val="20"/>
                <w:szCs w:val="20"/>
                <w:lang w:eastAsia="es-MX"/>
              </w:rPr>
              <w:t>Definición</w:t>
            </w:r>
          </w:p>
        </w:tc>
      </w:tr>
      <w:tr w:rsidR="002F255E" w:rsidRPr="00E31AC2" w:rsidTr="0031607A">
        <w:trPr>
          <w:cnfStyle w:val="000000100000"/>
          <w:trHeight w:val="1046"/>
          <w:jc w:val="center"/>
        </w:trPr>
        <w:tc>
          <w:tcPr>
            <w:cnfStyle w:val="001000000000"/>
            <w:tcW w:w="0" w:type="auto"/>
            <w:tcBorders>
              <w:top w:val="nil"/>
              <w:left w:val="nil"/>
              <w:bottom w:val="nil"/>
            </w:tcBorders>
            <w:shd w:val="clear" w:color="auto" w:fill="121D56"/>
            <w:vAlign w:val="center"/>
            <w:hideMark/>
          </w:tcPr>
          <w:p w:rsidR="002F255E" w:rsidRPr="00E31AC2" w:rsidRDefault="002F255E" w:rsidP="0031607A">
            <w:pPr>
              <w:spacing w:line="276" w:lineRule="auto"/>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Educación</w:t>
            </w:r>
          </w:p>
        </w:tc>
        <w:tc>
          <w:tcPr>
            <w:tcW w:w="0" w:type="auto"/>
            <w:tcBorders>
              <w:top w:val="nil"/>
              <w:bottom w:val="nil"/>
              <w:right w:val="nil"/>
            </w:tcBorders>
            <w:shd w:val="clear" w:color="auto" w:fill="F2F2F2" w:themeFill="background1" w:themeFillShade="F2"/>
            <w:hideMark/>
          </w:tcPr>
          <w:p w:rsidR="002F255E" w:rsidRPr="00E31AC2" w:rsidRDefault="002F255E" w:rsidP="0031607A">
            <w:pPr>
              <w:spacing w:line="276" w:lineRule="auto"/>
              <w:jc w:val="both"/>
              <w:cnfStyle w:val="000000100000"/>
              <w:rPr>
                <w:rFonts w:ascii="Arial" w:eastAsia="Times New Roman" w:hAnsi="Arial" w:cs="Arial"/>
                <w:sz w:val="20"/>
                <w:szCs w:val="20"/>
                <w:lang w:eastAsia="es-MX"/>
              </w:rPr>
            </w:pPr>
            <w:r w:rsidRPr="00E31AC2">
              <w:rPr>
                <w:rFonts w:ascii="Arial" w:eastAsia="Times New Roman" w:hAnsi="Arial" w:cs="Arial"/>
                <w:sz w:val="20"/>
                <w:szCs w:val="20"/>
                <w:lang w:eastAsia="es-MX"/>
              </w:rPr>
              <w:t>Se refiere a las acciones que van encaminadas a una formación académica de calidad. Es un tema estratégico para el Estado, fundamental para el pleno desarrollo de los jóvenes en el cual adquieren habilidades, conocimientos y herramientas para promover su autonomía y participación en la sociedad.</w:t>
            </w:r>
          </w:p>
          <w:p w:rsidR="002F255E" w:rsidRPr="00E31AC2" w:rsidRDefault="002F255E" w:rsidP="0031607A">
            <w:pPr>
              <w:spacing w:line="276" w:lineRule="auto"/>
              <w:jc w:val="both"/>
              <w:cnfStyle w:val="000000100000"/>
              <w:rPr>
                <w:rFonts w:ascii="Arial" w:eastAsia="Times New Roman" w:hAnsi="Arial" w:cs="Arial"/>
                <w:sz w:val="20"/>
                <w:szCs w:val="20"/>
                <w:lang w:eastAsia="es-MX"/>
              </w:rPr>
            </w:pPr>
          </w:p>
        </w:tc>
      </w:tr>
      <w:tr w:rsidR="002F255E" w:rsidRPr="00E31AC2" w:rsidTr="0031607A">
        <w:trPr>
          <w:cnfStyle w:val="000000010000"/>
          <w:trHeight w:val="890"/>
          <w:jc w:val="center"/>
        </w:trPr>
        <w:tc>
          <w:tcPr>
            <w:cnfStyle w:val="001000000000"/>
            <w:tcW w:w="0" w:type="auto"/>
            <w:tcBorders>
              <w:top w:val="nil"/>
              <w:left w:val="nil"/>
              <w:bottom w:val="nil"/>
            </w:tcBorders>
            <w:shd w:val="clear" w:color="auto" w:fill="auto"/>
            <w:vAlign w:val="center"/>
            <w:hideMark/>
          </w:tcPr>
          <w:p w:rsidR="002F255E" w:rsidRPr="00E31AC2" w:rsidRDefault="002F255E" w:rsidP="0031607A">
            <w:pPr>
              <w:spacing w:line="276" w:lineRule="auto"/>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lastRenderedPageBreak/>
              <w:t>Deporte, recreación y cultura</w:t>
            </w:r>
          </w:p>
        </w:tc>
        <w:tc>
          <w:tcPr>
            <w:tcW w:w="0" w:type="auto"/>
            <w:tcBorders>
              <w:top w:val="nil"/>
              <w:bottom w:val="nil"/>
              <w:right w:val="nil"/>
            </w:tcBorders>
            <w:hideMark/>
          </w:tcPr>
          <w:p w:rsidR="002F255E" w:rsidRPr="00E31AC2" w:rsidRDefault="002F255E" w:rsidP="0031607A">
            <w:pPr>
              <w:spacing w:line="276" w:lineRule="auto"/>
              <w:jc w:val="both"/>
              <w:cnfStyle w:val="000000010000"/>
              <w:rPr>
                <w:rFonts w:ascii="Arial" w:eastAsia="Times New Roman" w:hAnsi="Arial" w:cs="Arial"/>
                <w:sz w:val="20"/>
                <w:szCs w:val="20"/>
                <w:lang w:eastAsia="es-MX"/>
              </w:rPr>
            </w:pPr>
            <w:r w:rsidRPr="00E31AC2">
              <w:rPr>
                <w:rFonts w:ascii="Arial" w:eastAsia="Times New Roman" w:hAnsi="Arial" w:cs="Arial"/>
                <w:sz w:val="20"/>
                <w:szCs w:val="20"/>
                <w:lang w:eastAsia="es-MX"/>
              </w:rPr>
              <w:t>Se refiere a acciones que incentivan a los jóvenes a la participación en actividades de esta categoría como fuente de recreación disminuyendo las conductas de riesgo.</w:t>
            </w:r>
          </w:p>
          <w:p w:rsidR="002F255E" w:rsidRPr="00E31AC2" w:rsidRDefault="002F255E" w:rsidP="0031607A">
            <w:pPr>
              <w:spacing w:line="276" w:lineRule="auto"/>
              <w:jc w:val="both"/>
              <w:cnfStyle w:val="000000010000"/>
              <w:rPr>
                <w:rFonts w:ascii="Arial" w:eastAsia="Times New Roman" w:hAnsi="Arial" w:cs="Arial"/>
                <w:sz w:val="20"/>
                <w:szCs w:val="20"/>
                <w:lang w:eastAsia="es-MX"/>
              </w:rPr>
            </w:pPr>
          </w:p>
        </w:tc>
      </w:tr>
      <w:tr w:rsidR="002F255E" w:rsidRPr="00E31AC2" w:rsidTr="0031607A">
        <w:trPr>
          <w:cnfStyle w:val="000000100000"/>
          <w:trHeight w:val="1188"/>
          <w:jc w:val="center"/>
        </w:trPr>
        <w:tc>
          <w:tcPr>
            <w:cnfStyle w:val="001000000000"/>
            <w:tcW w:w="0" w:type="auto"/>
            <w:tcBorders>
              <w:top w:val="nil"/>
              <w:left w:val="nil"/>
              <w:bottom w:val="nil"/>
            </w:tcBorders>
            <w:shd w:val="clear" w:color="auto" w:fill="121D56"/>
            <w:vAlign w:val="center"/>
            <w:hideMark/>
          </w:tcPr>
          <w:p w:rsidR="002F255E" w:rsidRPr="00E31AC2" w:rsidRDefault="002F255E" w:rsidP="0031607A">
            <w:pPr>
              <w:spacing w:line="276" w:lineRule="auto"/>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Salud</w:t>
            </w:r>
          </w:p>
        </w:tc>
        <w:tc>
          <w:tcPr>
            <w:tcW w:w="0" w:type="auto"/>
            <w:tcBorders>
              <w:top w:val="nil"/>
              <w:bottom w:val="nil"/>
              <w:right w:val="nil"/>
            </w:tcBorders>
            <w:shd w:val="clear" w:color="auto" w:fill="F2F2F2" w:themeFill="background1" w:themeFillShade="F2"/>
            <w:hideMark/>
          </w:tcPr>
          <w:p w:rsidR="002F255E" w:rsidRPr="00E31AC2" w:rsidRDefault="002F255E" w:rsidP="0031607A">
            <w:pPr>
              <w:spacing w:line="276" w:lineRule="auto"/>
              <w:jc w:val="both"/>
              <w:cnfStyle w:val="000000100000"/>
              <w:rPr>
                <w:rFonts w:ascii="Arial" w:eastAsia="Times New Roman" w:hAnsi="Arial" w:cs="Arial"/>
                <w:sz w:val="20"/>
                <w:szCs w:val="20"/>
                <w:lang w:eastAsia="es-MX"/>
              </w:rPr>
            </w:pPr>
            <w:r w:rsidRPr="00E31AC2">
              <w:rPr>
                <w:rFonts w:ascii="Arial" w:eastAsia="Times New Roman" w:hAnsi="Arial" w:cs="Arial"/>
                <w:sz w:val="20"/>
                <w:szCs w:val="20"/>
                <w:lang w:eastAsia="es-MX"/>
              </w:rPr>
              <w:t>De acuerdo con la Organización Mundial de la Salud</w:t>
            </w:r>
            <w:r w:rsidRPr="00E31AC2">
              <w:rPr>
                <w:rStyle w:val="Refdenotaalpie"/>
                <w:rFonts w:ascii="Arial" w:hAnsi="Arial" w:cs="Arial"/>
                <w:sz w:val="20"/>
                <w:szCs w:val="20"/>
              </w:rPr>
              <w:footnoteReference w:id="14"/>
            </w:r>
            <w:r w:rsidRPr="00E31AC2">
              <w:rPr>
                <w:rFonts w:ascii="Arial" w:eastAsia="Times New Roman" w:hAnsi="Arial" w:cs="Arial"/>
                <w:sz w:val="20"/>
                <w:szCs w:val="20"/>
                <w:lang w:eastAsia="es-MX"/>
              </w:rPr>
              <w:t xml:space="preserve"> es un estado completo de bienestar físico, mental y social. </w:t>
            </w:r>
          </w:p>
          <w:p w:rsidR="002F255E" w:rsidRPr="00E31AC2" w:rsidRDefault="002F255E" w:rsidP="0031607A">
            <w:pPr>
              <w:spacing w:line="276" w:lineRule="auto"/>
              <w:jc w:val="both"/>
              <w:cnfStyle w:val="000000100000"/>
              <w:rPr>
                <w:rFonts w:ascii="Arial" w:eastAsia="Times New Roman" w:hAnsi="Arial" w:cs="Arial"/>
                <w:sz w:val="20"/>
                <w:szCs w:val="20"/>
                <w:lang w:eastAsia="es-MX"/>
              </w:rPr>
            </w:pPr>
            <w:r w:rsidRPr="00E31AC2">
              <w:rPr>
                <w:rFonts w:ascii="Arial" w:eastAsia="Times New Roman" w:hAnsi="Arial" w:cs="Arial"/>
                <w:sz w:val="20"/>
                <w:szCs w:val="20"/>
                <w:lang w:eastAsia="es-MX"/>
              </w:rPr>
              <w:t>Se consideraron los programas con inversión en prevención y atención en adicciones, salud sexual y reproductiva para jóvenes.</w:t>
            </w:r>
          </w:p>
          <w:p w:rsidR="002F255E" w:rsidRPr="00E31AC2" w:rsidRDefault="002F255E" w:rsidP="0031607A">
            <w:pPr>
              <w:spacing w:line="276" w:lineRule="auto"/>
              <w:jc w:val="both"/>
              <w:cnfStyle w:val="000000100000"/>
              <w:rPr>
                <w:rFonts w:ascii="Arial" w:eastAsia="Times New Roman" w:hAnsi="Arial" w:cs="Arial"/>
                <w:sz w:val="20"/>
                <w:szCs w:val="20"/>
                <w:lang w:eastAsia="es-MX"/>
              </w:rPr>
            </w:pPr>
          </w:p>
        </w:tc>
      </w:tr>
      <w:tr w:rsidR="002F255E" w:rsidRPr="00E31AC2" w:rsidTr="0031607A">
        <w:trPr>
          <w:cnfStyle w:val="000000010000"/>
          <w:trHeight w:val="749"/>
          <w:jc w:val="center"/>
        </w:trPr>
        <w:tc>
          <w:tcPr>
            <w:cnfStyle w:val="001000000000"/>
            <w:tcW w:w="0" w:type="auto"/>
            <w:tcBorders>
              <w:top w:val="nil"/>
              <w:left w:val="nil"/>
              <w:bottom w:val="nil"/>
            </w:tcBorders>
            <w:shd w:val="clear" w:color="auto" w:fill="auto"/>
            <w:vAlign w:val="center"/>
            <w:hideMark/>
          </w:tcPr>
          <w:p w:rsidR="002F255E" w:rsidRPr="00E31AC2" w:rsidRDefault="002F255E" w:rsidP="0031607A">
            <w:pPr>
              <w:spacing w:line="276" w:lineRule="auto"/>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Información</w:t>
            </w:r>
          </w:p>
        </w:tc>
        <w:tc>
          <w:tcPr>
            <w:tcW w:w="0" w:type="auto"/>
            <w:tcBorders>
              <w:top w:val="nil"/>
              <w:bottom w:val="nil"/>
              <w:right w:val="nil"/>
            </w:tcBorders>
            <w:hideMark/>
          </w:tcPr>
          <w:p w:rsidR="002F255E" w:rsidRPr="00E31AC2" w:rsidRDefault="002F255E" w:rsidP="0031607A">
            <w:pPr>
              <w:spacing w:line="276" w:lineRule="auto"/>
              <w:jc w:val="both"/>
              <w:cnfStyle w:val="000000010000"/>
              <w:rPr>
                <w:rFonts w:ascii="Arial" w:eastAsia="Times New Roman" w:hAnsi="Arial" w:cs="Arial"/>
                <w:sz w:val="20"/>
                <w:szCs w:val="20"/>
                <w:lang w:eastAsia="es-MX"/>
              </w:rPr>
            </w:pPr>
            <w:r w:rsidRPr="00E31AC2">
              <w:rPr>
                <w:rFonts w:ascii="Arial" w:eastAsia="Times New Roman" w:hAnsi="Arial" w:cs="Arial"/>
                <w:sz w:val="20"/>
                <w:szCs w:val="20"/>
                <w:lang w:eastAsia="es-MX"/>
              </w:rPr>
              <w:t>Se identifican acciones que promueven el acceso a los  medios de información, lo que es vital para el fortalecimiento de sus capacidades y habilidades, permitiendo así tener un poder crítico del contexto social.</w:t>
            </w:r>
          </w:p>
          <w:p w:rsidR="002F255E" w:rsidRPr="00E31AC2" w:rsidRDefault="002F255E" w:rsidP="0031607A">
            <w:pPr>
              <w:spacing w:line="276" w:lineRule="auto"/>
              <w:jc w:val="both"/>
              <w:cnfStyle w:val="000000010000"/>
              <w:rPr>
                <w:rFonts w:ascii="Arial" w:eastAsia="Times New Roman" w:hAnsi="Arial" w:cs="Arial"/>
                <w:sz w:val="20"/>
                <w:szCs w:val="20"/>
                <w:lang w:eastAsia="es-MX"/>
              </w:rPr>
            </w:pPr>
          </w:p>
        </w:tc>
      </w:tr>
      <w:tr w:rsidR="002F255E" w:rsidRPr="00E31AC2" w:rsidTr="0031607A">
        <w:trPr>
          <w:cnfStyle w:val="000000100000"/>
          <w:trHeight w:val="804"/>
          <w:jc w:val="center"/>
        </w:trPr>
        <w:tc>
          <w:tcPr>
            <w:cnfStyle w:val="001000000000"/>
            <w:tcW w:w="0" w:type="auto"/>
            <w:tcBorders>
              <w:top w:val="nil"/>
              <w:left w:val="nil"/>
              <w:bottom w:val="nil"/>
            </w:tcBorders>
            <w:shd w:val="clear" w:color="auto" w:fill="121D56"/>
            <w:vAlign w:val="center"/>
            <w:hideMark/>
          </w:tcPr>
          <w:p w:rsidR="002F255E" w:rsidRPr="00E31AC2" w:rsidRDefault="002F255E" w:rsidP="0031607A">
            <w:pPr>
              <w:spacing w:line="276" w:lineRule="auto"/>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Economía y trabajo</w:t>
            </w:r>
          </w:p>
        </w:tc>
        <w:tc>
          <w:tcPr>
            <w:tcW w:w="0" w:type="auto"/>
            <w:tcBorders>
              <w:top w:val="nil"/>
              <w:bottom w:val="nil"/>
              <w:right w:val="nil"/>
            </w:tcBorders>
            <w:shd w:val="clear" w:color="auto" w:fill="F2F2F2" w:themeFill="background1" w:themeFillShade="F2"/>
            <w:hideMark/>
          </w:tcPr>
          <w:p w:rsidR="002F255E" w:rsidRPr="00E31AC2" w:rsidRDefault="002F255E" w:rsidP="0031607A">
            <w:pPr>
              <w:spacing w:line="276" w:lineRule="auto"/>
              <w:jc w:val="both"/>
              <w:cnfStyle w:val="000000100000"/>
              <w:rPr>
                <w:rFonts w:ascii="Arial" w:eastAsia="Times New Roman" w:hAnsi="Arial" w:cs="Arial"/>
                <w:sz w:val="20"/>
                <w:szCs w:val="20"/>
                <w:lang w:eastAsia="es-MX"/>
              </w:rPr>
            </w:pPr>
            <w:r w:rsidRPr="00E31AC2">
              <w:rPr>
                <w:rFonts w:ascii="Arial" w:eastAsia="Times New Roman" w:hAnsi="Arial" w:cs="Arial"/>
                <w:sz w:val="20"/>
                <w:szCs w:val="20"/>
                <w:lang w:eastAsia="es-MX"/>
              </w:rPr>
              <w:t>Mediante las acciones como capacitación laboral, talleres y formación de emprendedores, se fortalecen las habilidades de los jóvenes para su inclusión al mercado laboral.</w:t>
            </w:r>
          </w:p>
          <w:p w:rsidR="002F255E" w:rsidRPr="00E31AC2" w:rsidRDefault="002F255E" w:rsidP="0031607A">
            <w:pPr>
              <w:spacing w:line="276" w:lineRule="auto"/>
              <w:jc w:val="both"/>
              <w:cnfStyle w:val="000000100000"/>
              <w:rPr>
                <w:rFonts w:ascii="Arial" w:eastAsia="Times New Roman" w:hAnsi="Arial" w:cs="Arial"/>
                <w:sz w:val="20"/>
                <w:szCs w:val="20"/>
                <w:lang w:eastAsia="es-MX"/>
              </w:rPr>
            </w:pPr>
          </w:p>
        </w:tc>
      </w:tr>
      <w:tr w:rsidR="002F255E" w:rsidRPr="00E31AC2" w:rsidTr="0031607A">
        <w:trPr>
          <w:cnfStyle w:val="000000010000"/>
          <w:trHeight w:val="858"/>
          <w:jc w:val="center"/>
        </w:trPr>
        <w:tc>
          <w:tcPr>
            <w:cnfStyle w:val="001000000000"/>
            <w:tcW w:w="0" w:type="auto"/>
            <w:tcBorders>
              <w:top w:val="nil"/>
              <w:left w:val="nil"/>
              <w:bottom w:val="nil"/>
            </w:tcBorders>
            <w:shd w:val="clear" w:color="auto" w:fill="auto"/>
            <w:vAlign w:val="center"/>
            <w:hideMark/>
          </w:tcPr>
          <w:p w:rsidR="002F255E" w:rsidRPr="00E31AC2" w:rsidRDefault="002F255E" w:rsidP="0031607A">
            <w:pPr>
              <w:spacing w:line="276" w:lineRule="auto"/>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Asistencia Social</w:t>
            </w:r>
          </w:p>
        </w:tc>
        <w:tc>
          <w:tcPr>
            <w:tcW w:w="0" w:type="auto"/>
            <w:tcBorders>
              <w:top w:val="nil"/>
              <w:bottom w:val="nil"/>
              <w:right w:val="nil"/>
            </w:tcBorders>
            <w:hideMark/>
          </w:tcPr>
          <w:p w:rsidR="002F255E" w:rsidRPr="00E31AC2" w:rsidRDefault="002F255E" w:rsidP="0031607A">
            <w:pPr>
              <w:spacing w:line="276" w:lineRule="auto"/>
              <w:jc w:val="both"/>
              <w:cnfStyle w:val="000000010000"/>
              <w:rPr>
                <w:rFonts w:ascii="Arial" w:eastAsia="Times New Roman" w:hAnsi="Arial" w:cs="Arial"/>
                <w:sz w:val="20"/>
                <w:szCs w:val="20"/>
                <w:lang w:eastAsia="es-MX"/>
              </w:rPr>
            </w:pPr>
            <w:r w:rsidRPr="00E31AC2">
              <w:rPr>
                <w:rFonts w:ascii="Arial" w:eastAsia="Times New Roman" w:hAnsi="Arial" w:cs="Arial"/>
                <w:sz w:val="20"/>
                <w:szCs w:val="20"/>
                <w:lang w:eastAsia="es-MX"/>
              </w:rPr>
              <w:t>Se refiere a acciones dirigidas a jóvenes que se encuentran en situación de vulnerabilidad o que presentan una problemática social, incluye atención para satisfacer sus necesidades básicas de alimentación, servicios médicos, entre otras.</w:t>
            </w:r>
          </w:p>
          <w:p w:rsidR="002F255E" w:rsidRPr="00E31AC2" w:rsidRDefault="002F255E" w:rsidP="0031607A">
            <w:pPr>
              <w:spacing w:line="276" w:lineRule="auto"/>
              <w:jc w:val="both"/>
              <w:cnfStyle w:val="000000010000"/>
              <w:rPr>
                <w:rFonts w:ascii="Arial" w:eastAsia="Times New Roman" w:hAnsi="Arial" w:cs="Arial"/>
                <w:sz w:val="20"/>
                <w:szCs w:val="20"/>
                <w:lang w:eastAsia="es-MX"/>
              </w:rPr>
            </w:pPr>
          </w:p>
        </w:tc>
      </w:tr>
      <w:tr w:rsidR="002F255E" w:rsidRPr="00E31AC2" w:rsidTr="0031607A">
        <w:trPr>
          <w:cnfStyle w:val="000000100000"/>
          <w:trHeight w:val="594"/>
          <w:jc w:val="center"/>
        </w:trPr>
        <w:tc>
          <w:tcPr>
            <w:cnfStyle w:val="001000000000"/>
            <w:tcW w:w="0" w:type="auto"/>
            <w:tcBorders>
              <w:top w:val="nil"/>
              <w:left w:val="nil"/>
              <w:bottom w:val="nil"/>
            </w:tcBorders>
            <w:shd w:val="clear" w:color="auto" w:fill="121D56"/>
            <w:vAlign w:val="center"/>
            <w:hideMark/>
          </w:tcPr>
          <w:p w:rsidR="002F255E" w:rsidRPr="00E31AC2" w:rsidRDefault="002F255E" w:rsidP="0031607A">
            <w:pPr>
              <w:spacing w:line="276" w:lineRule="auto"/>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Vivienda</w:t>
            </w:r>
          </w:p>
        </w:tc>
        <w:tc>
          <w:tcPr>
            <w:tcW w:w="0" w:type="auto"/>
            <w:tcBorders>
              <w:top w:val="nil"/>
              <w:bottom w:val="nil"/>
              <w:right w:val="nil"/>
            </w:tcBorders>
            <w:shd w:val="clear" w:color="auto" w:fill="F2F2F2" w:themeFill="background1" w:themeFillShade="F2"/>
            <w:hideMark/>
          </w:tcPr>
          <w:p w:rsidR="002F255E" w:rsidRPr="00E31AC2" w:rsidRDefault="002F255E" w:rsidP="0031607A">
            <w:pPr>
              <w:spacing w:line="276" w:lineRule="auto"/>
              <w:jc w:val="both"/>
              <w:cnfStyle w:val="000000100000"/>
              <w:rPr>
                <w:rFonts w:ascii="Arial" w:eastAsia="Times New Roman" w:hAnsi="Arial" w:cs="Arial"/>
                <w:sz w:val="20"/>
                <w:szCs w:val="20"/>
                <w:lang w:eastAsia="es-MX"/>
              </w:rPr>
            </w:pPr>
            <w:r w:rsidRPr="00E31AC2">
              <w:rPr>
                <w:rFonts w:ascii="Arial" w:eastAsia="Times New Roman" w:hAnsi="Arial" w:cs="Arial"/>
                <w:sz w:val="20"/>
                <w:szCs w:val="20"/>
                <w:lang w:eastAsia="es-MX"/>
              </w:rPr>
              <w:t>Se incluyen acciones para asegurar el acceso a una vivienda digna por medio de subsidios a la población de jóvenes.</w:t>
            </w:r>
          </w:p>
          <w:p w:rsidR="002F255E" w:rsidRPr="00E31AC2" w:rsidRDefault="002F255E" w:rsidP="0031607A">
            <w:pPr>
              <w:spacing w:line="276" w:lineRule="auto"/>
              <w:jc w:val="both"/>
              <w:cnfStyle w:val="000000100000"/>
              <w:rPr>
                <w:rFonts w:ascii="Arial" w:eastAsia="Times New Roman" w:hAnsi="Arial" w:cs="Arial"/>
                <w:sz w:val="20"/>
                <w:szCs w:val="20"/>
                <w:lang w:eastAsia="es-MX"/>
              </w:rPr>
            </w:pPr>
          </w:p>
        </w:tc>
      </w:tr>
      <w:tr w:rsidR="002F255E" w:rsidRPr="00E31AC2" w:rsidTr="0031607A">
        <w:trPr>
          <w:cnfStyle w:val="000000010000"/>
          <w:trHeight w:val="93"/>
          <w:jc w:val="center"/>
        </w:trPr>
        <w:tc>
          <w:tcPr>
            <w:cnfStyle w:val="001000000000"/>
            <w:tcW w:w="0" w:type="auto"/>
            <w:tcBorders>
              <w:top w:val="nil"/>
              <w:left w:val="nil"/>
              <w:bottom w:val="nil"/>
            </w:tcBorders>
            <w:shd w:val="clear" w:color="auto" w:fill="auto"/>
            <w:vAlign w:val="center"/>
            <w:hideMark/>
          </w:tcPr>
          <w:p w:rsidR="002F255E" w:rsidRPr="00E31AC2" w:rsidRDefault="002F255E" w:rsidP="0031607A">
            <w:pPr>
              <w:spacing w:line="276" w:lineRule="auto"/>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Seguridad legal</w:t>
            </w:r>
          </w:p>
        </w:tc>
        <w:tc>
          <w:tcPr>
            <w:tcW w:w="0" w:type="auto"/>
            <w:tcBorders>
              <w:top w:val="nil"/>
              <w:bottom w:val="nil"/>
              <w:right w:val="nil"/>
            </w:tcBorders>
            <w:hideMark/>
          </w:tcPr>
          <w:p w:rsidR="002F255E" w:rsidRPr="00E31AC2" w:rsidRDefault="002F255E" w:rsidP="0031607A">
            <w:pPr>
              <w:spacing w:line="276" w:lineRule="auto"/>
              <w:jc w:val="both"/>
              <w:cnfStyle w:val="000000010000"/>
              <w:rPr>
                <w:rFonts w:ascii="Arial" w:eastAsia="Times New Roman" w:hAnsi="Arial" w:cs="Arial"/>
                <w:sz w:val="20"/>
                <w:szCs w:val="20"/>
                <w:lang w:eastAsia="es-MX"/>
              </w:rPr>
            </w:pPr>
            <w:r w:rsidRPr="00E31AC2">
              <w:rPr>
                <w:rFonts w:ascii="Arial" w:eastAsia="Times New Roman" w:hAnsi="Arial" w:cs="Arial"/>
                <w:sz w:val="20"/>
                <w:szCs w:val="20"/>
                <w:lang w:eastAsia="es-MX"/>
              </w:rPr>
              <w:t xml:space="preserve">Asegurar a las y los jóvenes el derecho a la seguridad personal, al derecho de su libertad y al ejercicio de </w:t>
            </w:r>
            <w:r w:rsidR="00A035B9" w:rsidRPr="00E31AC2">
              <w:rPr>
                <w:rFonts w:ascii="Arial" w:eastAsia="Times New Roman" w:hAnsi="Arial" w:cs="Arial"/>
                <w:sz w:val="20"/>
                <w:szCs w:val="20"/>
                <w:lang w:eastAsia="es-MX"/>
              </w:rPr>
              <w:t>esta</w:t>
            </w:r>
            <w:r w:rsidRPr="00E31AC2">
              <w:rPr>
                <w:rFonts w:ascii="Arial" w:eastAsia="Times New Roman" w:hAnsi="Arial" w:cs="Arial"/>
                <w:sz w:val="20"/>
                <w:szCs w:val="20"/>
                <w:lang w:eastAsia="es-MX"/>
              </w:rPr>
              <w:t>, sin ser coartados ni limitados en las actividades que derivan de ella, prohibiéndose cualquier medida que atente contra la libertad, integridad, seguridad física y mental</w:t>
            </w:r>
            <w:r w:rsidRPr="00E31AC2">
              <w:rPr>
                <w:rFonts w:ascii="Arial" w:eastAsia="Arial" w:hAnsi="Arial" w:cs="Arial"/>
                <w:sz w:val="20"/>
                <w:szCs w:val="20"/>
              </w:rPr>
              <w:t>.</w:t>
            </w:r>
          </w:p>
        </w:tc>
      </w:tr>
    </w:tbl>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Fuente: Elaboración propia basada en la Convención Iberoamericana de los Derechos de los Jóvenes.</w:t>
      </w:r>
    </w:p>
    <w:p w:rsidR="002F255E" w:rsidRPr="00E31AC2" w:rsidRDefault="002F255E" w:rsidP="002F255E">
      <w:pPr>
        <w:jc w:val="center"/>
        <w:rPr>
          <w:rFonts w:ascii="Arial" w:eastAsia="Arial" w:hAnsi="Arial" w:cs="Arial"/>
          <w:sz w:val="20"/>
          <w:szCs w:val="20"/>
        </w:rPr>
      </w:pPr>
    </w:p>
    <w:p w:rsidR="002F255E" w:rsidRPr="00E31AC2" w:rsidRDefault="002F255E" w:rsidP="002F255E">
      <w:pPr>
        <w:pStyle w:val="Prrafodelista"/>
        <w:widowControl w:val="0"/>
        <w:numPr>
          <w:ilvl w:val="0"/>
          <w:numId w:val="19"/>
        </w:numPr>
        <w:spacing w:after="200" w:line="276" w:lineRule="auto"/>
        <w:jc w:val="both"/>
        <w:rPr>
          <w:rFonts w:ascii="Arial" w:hAnsi="Arial" w:cs="Arial"/>
          <w:b/>
          <w:i/>
          <w:sz w:val="20"/>
          <w:szCs w:val="20"/>
        </w:rPr>
      </w:pPr>
      <w:r w:rsidRPr="00E31AC2">
        <w:rPr>
          <w:rFonts w:ascii="Arial" w:hAnsi="Arial" w:cs="Arial"/>
          <w:b/>
          <w:i/>
          <w:sz w:val="20"/>
          <w:szCs w:val="20"/>
        </w:rPr>
        <w:t>Anál</w:t>
      </w:r>
      <w:r w:rsidRPr="00E31AC2">
        <w:rPr>
          <w:rFonts w:ascii="Arial" w:hAnsi="Arial" w:cs="Arial"/>
          <w:b/>
          <w:i/>
          <w:spacing w:val="-2"/>
          <w:sz w:val="20"/>
          <w:szCs w:val="20"/>
        </w:rPr>
        <w:t>i</w:t>
      </w:r>
      <w:r w:rsidRPr="00E31AC2">
        <w:rPr>
          <w:rFonts w:ascii="Arial" w:hAnsi="Arial" w:cs="Arial"/>
          <w:b/>
          <w:i/>
          <w:spacing w:val="1"/>
          <w:sz w:val="20"/>
          <w:szCs w:val="20"/>
        </w:rPr>
        <w:t>s</w:t>
      </w:r>
      <w:r w:rsidRPr="00E31AC2">
        <w:rPr>
          <w:rFonts w:ascii="Arial" w:hAnsi="Arial" w:cs="Arial"/>
          <w:b/>
          <w:i/>
          <w:sz w:val="20"/>
          <w:szCs w:val="20"/>
        </w:rPr>
        <w:t>is</w:t>
      </w:r>
      <w:r w:rsidR="0035564D">
        <w:rPr>
          <w:rFonts w:ascii="Arial" w:hAnsi="Arial" w:cs="Arial"/>
          <w:b/>
          <w:i/>
          <w:sz w:val="20"/>
          <w:szCs w:val="20"/>
        </w:rPr>
        <w:t xml:space="preserve"> </w:t>
      </w:r>
      <w:r w:rsidRPr="00E31AC2">
        <w:rPr>
          <w:rFonts w:ascii="Arial" w:hAnsi="Arial" w:cs="Arial"/>
          <w:b/>
          <w:i/>
          <w:sz w:val="20"/>
          <w:szCs w:val="20"/>
        </w:rPr>
        <w:t>de</w:t>
      </w:r>
      <w:r w:rsidR="0035564D">
        <w:rPr>
          <w:rFonts w:ascii="Arial" w:hAnsi="Arial" w:cs="Arial"/>
          <w:b/>
          <w:i/>
          <w:sz w:val="20"/>
          <w:szCs w:val="20"/>
        </w:rPr>
        <w:t xml:space="preserve"> </w:t>
      </w:r>
      <w:r w:rsidRPr="00E31AC2">
        <w:rPr>
          <w:rFonts w:ascii="Arial" w:hAnsi="Arial" w:cs="Arial"/>
          <w:b/>
          <w:i/>
          <w:sz w:val="20"/>
          <w:szCs w:val="20"/>
        </w:rPr>
        <w:t>acuerdo</w:t>
      </w:r>
      <w:r w:rsidR="0035564D">
        <w:rPr>
          <w:rFonts w:ascii="Arial" w:hAnsi="Arial" w:cs="Arial"/>
          <w:b/>
          <w:i/>
          <w:sz w:val="20"/>
          <w:szCs w:val="20"/>
        </w:rPr>
        <w:t xml:space="preserve"> </w:t>
      </w:r>
      <w:r w:rsidRPr="00E31AC2">
        <w:rPr>
          <w:rFonts w:ascii="Arial" w:hAnsi="Arial" w:cs="Arial"/>
          <w:b/>
          <w:i/>
          <w:sz w:val="20"/>
          <w:szCs w:val="20"/>
        </w:rPr>
        <w:t>con la e</w:t>
      </w:r>
      <w:r w:rsidRPr="00E31AC2">
        <w:rPr>
          <w:rFonts w:ascii="Arial" w:hAnsi="Arial" w:cs="Arial"/>
          <w:b/>
          <w:i/>
          <w:spacing w:val="-1"/>
          <w:sz w:val="20"/>
          <w:szCs w:val="20"/>
        </w:rPr>
        <w:t>s</w:t>
      </w:r>
      <w:r w:rsidRPr="00E31AC2">
        <w:rPr>
          <w:rFonts w:ascii="Arial" w:hAnsi="Arial" w:cs="Arial"/>
          <w:b/>
          <w:i/>
          <w:sz w:val="20"/>
          <w:szCs w:val="20"/>
        </w:rPr>
        <w:t>pec</w:t>
      </w:r>
      <w:r w:rsidRPr="00E31AC2">
        <w:rPr>
          <w:rFonts w:ascii="Arial" w:hAnsi="Arial" w:cs="Arial"/>
          <w:b/>
          <w:i/>
          <w:spacing w:val="-2"/>
          <w:sz w:val="20"/>
          <w:szCs w:val="20"/>
        </w:rPr>
        <w:t>i</w:t>
      </w:r>
      <w:r w:rsidRPr="00E31AC2">
        <w:rPr>
          <w:rFonts w:ascii="Arial" w:hAnsi="Arial" w:cs="Arial"/>
          <w:b/>
          <w:i/>
          <w:spacing w:val="1"/>
          <w:sz w:val="20"/>
          <w:szCs w:val="20"/>
        </w:rPr>
        <w:t>f</w:t>
      </w:r>
      <w:r w:rsidRPr="00E31AC2">
        <w:rPr>
          <w:rFonts w:ascii="Arial" w:hAnsi="Arial" w:cs="Arial"/>
          <w:b/>
          <w:i/>
          <w:sz w:val="20"/>
          <w:szCs w:val="20"/>
        </w:rPr>
        <w:t>ic</w:t>
      </w:r>
      <w:r w:rsidRPr="00E31AC2">
        <w:rPr>
          <w:rFonts w:ascii="Arial" w:hAnsi="Arial" w:cs="Arial"/>
          <w:b/>
          <w:i/>
          <w:spacing w:val="-2"/>
          <w:sz w:val="20"/>
          <w:szCs w:val="20"/>
        </w:rPr>
        <w:t>i</w:t>
      </w:r>
      <w:r w:rsidRPr="00E31AC2">
        <w:rPr>
          <w:rFonts w:ascii="Arial" w:hAnsi="Arial" w:cs="Arial"/>
          <w:b/>
          <w:i/>
          <w:spacing w:val="1"/>
          <w:sz w:val="20"/>
          <w:szCs w:val="20"/>
        </w:rPr>
        <w:t>d</w:t>
      </w:r>
      <w:r w:rsidRPr="00E31AC2">
        <w:rPr>
          <w:rFonts w:ascii="Arial" w:hAnsi="Arial" w:cs="Arial"/>
          <w:b/>
          <w:i/>
          <w:sz w:val="20"/>
          <w:szCs w:val="20"/>
        </w:rPr>
        <w:t>ad de la inversión.</w:t>
      </w:r>
    </w:p>
    <w:p w:rsidR="002F255E" w:rsidRPr="00E31AC2" w:rsidRDefault="002F255E" w:rsidP="002F255E">
      <w:pPr>
        <w:spacing w:line="276" w:lineRule="auto"/>
        <w:jc w:val="both"/>
        <w:rPr>
          <w:rFonts w:ascii="Arial" w:hAnsi="Arial" w:cs="Arial"/>
          <w:spacing w:val="1"/>
          <w:w w:val="103"/>
          <w:sz w:val="20"/>
          <w:szCs w:val="20"/>
        </w:rPr>
      </w:pPr>
      <w:r w:rsidRPr="00E31AC2">
        <w:rPr>
          <w:rFonts w:ascii="Arial" w:hAnsi="Arial" w:cs="Arial"/>
          <w:sz w:val="20"/>
          <w:szCs w:val="20"/>
        </w:rPr>
        <w:t>Pa</w:t>
      </w:r>
      <w:r w:rsidRPr="00E31AC2">
        <w:rPr>
          <w:rFonts w:ascii="Arial" w:hAnsi="Arial" w:cs="Arial"/>
          <w:spacing w:val="2"/>
          <w:sz w:val="20"/>
          <w:szCs w:val="20"/>
        </w:rPr>
        <w:t>r</w:t>
      </w:r>
      <w:r w:rsidRPr="00E31AC2">
        <w:rPr>
          <w:rFonts w:ascii="Arial" w:hAnsi="Arial" w:cs="Arial"/>
          <w:sz w:val="20"/>
          <w:szCs w:val="20"/>
        </w:rPr>
        <w:t>a d</w:t>
      </w:r>
      <w:r w:rsidRPr="00E31AC2">
        <w:rPr>
          <w:rFonts w:ascii="Arial" w:hAnsi="Arial" w:cs="Arial"/>
          <w:spacing w:val="-2"/>
          <w:sz w:val="20"/>
          <w:szCs w:val="20"/>
        </w:rPr>
        <w:t>i</w:t>
      </w:r>
      <w:r w:rsidRPr="00E31AC2">
        <w:rPr>
          <w:rFonts w:ascii="Arial" w:hAnsi="Arial" w:cs="Arial"/>
          <w:sz w:val="20"/>
          <w:szCs w:val="20"/>
        </w:rPr>
        <w:t xml:space="preserve">ferenciarla </w:t>
      </w:r>
      <w:r w:rsidRPr="00E31AC2">
        <w:rPr>
          <w:rFonts w:ascii="Arial" w:hAnsi="Arial" w:cs="Arial"/>
          <w:spacing w:val="-2"/>
          <w:sz w:val="20"/>
          <w:szCs w:val="20"/>
        </w:rPr>
        <w:t>i</w:t>
      </w:r>
      <w:r w:rsidRPr="00E31AC2">
        <w:rPr>
          <w:rFonts w:ascii="Arial" w:hAnsi="Arial" w:cs="Arial"/>
          <w:spacing w:val="1"/>
          <w:sz w:val="20"/>
          <w:szCs w:val="20"/>
        </w:rPr>
        <w:t>n</w:t>
      </w:r>
      <w:r w:rsidRPr="00E31AC2">
        <w:rPr>
          <w:rFonts w:ascii="Arial" w:hAnsi="Arial" w:cs="Arial"/>
          <w:sz w:val="20"/>
          <w:szCs w:val="20"/>
        </w:rPr>
        <w:t>vers</w:t>
      </w:r>
      <w:r w:rsidRPr="00E31AC2">
        <w:rPr>
          <w:rFonts w:ascii="Arial" w:hAnsi="Arial" w:cs="Arial"/>
          <w:spacing w:val="-2"/>
          <w:sz w:val="20"/>
          <w:szCs w:val="20"/>
        </w:rPr>
        <w:t>i</w:t>
      </w:r>
      <w:r w:rsidRPr="00E31AC2">
        <w:rPr>
          <w:rFonts w:ascii="Arial" w:hAnsi="Arial" w:cs="Arial"/>
          <w:sz w:val="20"/>
          <w:szCs w:val="20"/>
        </w:rPr>
        <w:t xml:space="preserve">ón de </w:t>
      </w:r>
      <w:r w:rsidRPr="00E31AC2">
        <w:rPr>
          <w:rFonts w:ascii="Arial" w:hAnsi="Arial" w:cs="Arial"/>
          <w:spacing w:val="1"/>
          <w:sz w:val="20"/>
          <w:szCs w:val="20"/>
        </w:rPr>
        <w:t>es</w:t>
      </w:r>
      <w:r w:rsidRPr="00E31AC2">
        <w:rPr>
          <w:rFonts w:ascii="Arial" w:hAnsi="Arial" w:cs="Arial"/>
          <w:sz w:val="20"/>
          <w:szCs w:val="20"/>
        </w:rPr>
        <w:t xml:space="preserve">te </w:t>
      </w:r>
      <w:r w:rsidRPr="00E31AC2">
        <w:rPr>
          <w:rFonts w:ascii="Arial" w:hAnsi="Arial" w:cs="Arial"/>
          <w:spacing w:val="-2"/>
          <w:sz w:val="20"/>
          <w:szCs w:val="20"/>
        </w:rPr>
        <w:t>s</w:t>
      </w:r>
      <w:r w:rsidRPr="00E31AC2">
        <w:rPr>
          <w:rFonts w:ascii="Arial" w:hAnsi="Arial" w:cs="Arial"/>
          <w:spacing w:val="-1"/>
          <w:sz w:val="20"/>
          <w:szCs w:val="20"/>
        </w:rPr>
        <w:t>i</w:t>
      </w:r>
      <w:r w:rsidRPr="00E31AC2">
        <w:rPr>
          <w:rFonts w:ascii="Arial" w:hAnsi="Arial" w:cs="Arial"/>
          <w:sz w:val="20"/>
          <w:szCs w:val="20"/>
        </w:rPr>
        <w:t>gnificativo</w:t>
      </w:r>
      <w:r w:rsidR="0035564D">
        <w:rPr>
          <w:rFonts w:ascii="Arial" w:hAnsi="Arial" w:cs="Arial"/>
          <w:sz w:val="20"/>
          <w:szCs w:val="20"/>
        </w:rPr>
        <w:t xml:space="preserve"> </w:t>
      </w:r>
      <w:r w:rsidRPr="00E31AC2">
        <w:rPr>
          <w:rFonts w:ascii="Arial" w:hAnsi="Arial" w:cs="Arial"/>
          <w:sz w:val="20"/>
          <w:szCs w:val="20"/>
        </w:rPr>
        <w:t>grupo</w:t>
      </w:r>
      <w:r w:rsidR="0035564D">
        <w:rPr>
          <w:rFonts w:ascii="Arial" w:hAnsi="Arial" w:cs="Arial"/>
          <w:sz w:val="20"/>
          <w:szCs w:val="20"/>
        </w:rPr>
        <w:t xml:space="preserve"> </w:t>
      </w:r>
      <w:r w:rsidRPr="00E31AC2">
        <w:rPr>
          <w:rFonts w:ascii="Arial" w:hAnsi="Arial" w:cs="Arial"/>
          <w:sz w:val="20"/>
          <w:szCs w:val="20"/>
        </w:rPr>
        <w:t>pob</w:t>
      </w:r>
      <w:r w:rsidRPr="00E31AC2">
        <w:rPr>
          <w:rFonts w:ascii="Arial" w:hAnsi="Arial" w:cs="Arial"/>
          <w:spacing w:val="-2"/>
          <w:sz w:val="20"/>
          <w:szCs w:val="20"/>
        </w:rPr>
        <w:t>l</w:t>
      </w:r>
      <w:r w:rsidRPr="00E31AC2">
        <w:rPr>
          <w:rFonts w:ascii="Arial" w:hAnsi="Arial" w:cs="Arial"/>
          <w:sz w:val="20"/>
          <w:szCs w:val="20"/>
        </w:rPr>
        <w:t>ac</w:t>
      </w:r>
      <w:r w:rsidRPr="00E31AC2">
        <w:rPr>
          <w:rFonts w:ascii="Arial" w:hAnsi="Arial" w:cs="Arial"/>
          <w:spacing w:val="-2"/>
          <w:sz w:val="20"/>
          <w:szCs w:val="20"/>
        </w:rPr>
        <w:t>i</w:t>
      </w:r>
      <w:r w:rsidRPr="00E31AC2">
        <w:rPr>
          <w:rFonts w:ascii="Arial" w:hAnsi="Arial" w:cs="Arial"/>
          <w:sz w:val="20"/>
          <w:szCs w:val="20"/>
        </w:rPr>
        <w:t>onal,</w:t>
      </w:r>
      <w:r w:rsidR="0035564D">
        <w:rPr>
          <w:rFonts w:ascii="Arial" w:hAnsi="Arial" w:cs="Arial"/>
          <w:sz w:val="20"/>
          <w:szCs w:val="20"/>
        </w:rPr>
        <w:t xml:space="preserve"> </w:t>
      </w:r>
      <w:r w:rsidRPr="00E31AC2">
        <w:rPr>
          <w:rFonts w:ascii="Arial" w:hAnsi="Arial" w:cs="Arial"/>
          <w:w w:val="103"/>
          <w:sz w:val="20"/>
          <w:szCs w:val="20"/>
        </w:rPr>
        <w:t>en</w:t>
      </w:r>
      <w:r w:rsidRPr="00E31AC2">
        <w:rPr>
          <w:rFonts w:ascii="Arial" w:hAnsi="Arial" w:cs="Arial"/>
          <w:sz w:val="20"/>
          <w:szCs w:val="20"/>
        </w:rPr>
        <w:t xml:space="preserve"> cuanto</w:t>
      </w:r>
      <w:r w:rsidR="0035564D">
        <w:rPr>
          <w:rFonts w:ascii="Arial" w:hAnsi="Arial" w:cs="Arial"/>
          <w:sz w:val="20"/>
          <w:szCs w:val="20"/>
        </w:rPr>
        <w:t xml:space="preserve"> </w:t>
      </w:r>
      <w:r w:rsidRPr="00E31AC2">
        <w:rPr>
          <w:rFonts w:ascii="Arial" w:hAnsi="Arial" w:cs="Arial"/>
          <w:sz w:val="20"/>
          <w:szCs w:val="20"/>
        </w:rPr>
        <w:t>a su</w:t>
      </w:r>
      <w:r w:rsidR="0035564D">
        <w:rPr>
          <w:rFonts w:ascii="Arial" w:hAnsi="Arial" w:cs="Arial"/>
          <w:sz w:val="20"/>
          <w:szCs w:val="20"/>
        </w:rPr>
        <w:t xml:space="preserve"> </w:t>
      </w:r>
      <w:r w:rsidRPr="00E31AC2">
        <w:rPr>
          <w:rFonts w:ascii="Arial" w:hAnsi="Arial" w:cs="Arial"/>
          <w:sz w:val="20"/>
          <w:szCs w:val="20"/>
        </w:rPr>
        <w:t>per</w:t>
      </w:r>
      <w:r w:rsidRPr="00E31AC2">
        <w:rPr>
          <w:rFonts w:ascii="Arial" w:hAnsi="Arial" w:cs="Arial"/>
          <w:spacing w:val="1"/>
          <w:sz w:val="20"/>
          <w:szCs w:val="20"/>
        </w:rPr>
        <w:t>ti</w:t>
      </w:r>
      <w:r w:rsidRPr="00E31AC2">
        <w:rPr>
          <w:rFonts w:ascii="Arial" w:hAnsi="Arial" w:cs="Arial"/>
          <w:sz w:val="20"/>
          <w:szCs w:val="20"/>
        </w:rPr>
        <w:t>nen</w:t>
      </w:r>
      <w:r w:rsidRPr="00E31AC2">
        <w:rPr>
          <w:rFonts w:ascii="Arial" w:hAnsi="Arial" w:cs="Arial"/>
          <w:spacing w:val="-1"/>
          <w:sz w:val="20"/>
          <w:szCs w:val="20"/>
        </w:rPr>
        <w:t>c</w:t>
      </w:r>
      <w:r w:rsidRPr="00E31AC2">
        <w:rPr>
          <w:rFonts w:ascii="Arial" w:hAnsi="Arial" w:cs="Arial"/>
          <w:sz w:val="20"/>
          <w:szCs w:val="20"/>
        </w:rPr>
        <w:t>ia,</w:t>
      </w:r>
      <w:r w:rsidR="0035564D">
        <w:rPr>
          <w:rFonts w:ascii="Arial" w:hAnsi="Arial" w:cs="Arial"/>
          <w:sz w:val="20"/>
          <w:szCs w:val="20"/>
        </w:rPr>
        <w:t xml:space="preserve"> </w:t>
      </w:r>
      <w:r w:rsidRPr="00E31AC2">
        <w:rPr>
          <w:rFonts w:ascii="Arial" w:hAnsi="Arial" w:cs="Arial"/>
          <w:sz w:val="20"/>
          <w:szCs w:val="20"/>
        </w:rPr>
        <w:t>cobertura,</w:t>
      </w:r>
      <w:r w:rsidR="0035564D">
        <w:rPr>
          <w:rFonts w:ascii="Arial" w:hAnsi="Arial" w:cs="Arial"/>
          <w:sz w:val="20"/>
          <w:szCs w:val="20"/>
        </w:rPr>
        <w:t xml:space="preserve"> </w:t>
      </w:r>
      <w:r w:rsidRPr="00E31AC2">
        <w:rPr>
          <w:rFonts w:ascii="Arial" w:hAnsi="Arial" w:cs="Arial"/>
          <w:sz w:val="20"/>
          <w:szCs w:val="20"/>
        </w:rPr>
        <w:t>efectividad</w:t>
      </w:r>
      <w:r w:rsidR="0035564D">
        <w:rPr>
          <w:rFonts w:ascii="Arial" w:hAnsi="Arial" w:cs="Arial"/>
          <w:sz w:val="20"/>
          <w:szCs w:val="20"/>
        </w:rPr>
        <w:t xml:space="preserve"> </w:t>
      </w:r>
      <w:r w:rsidRPr="00E31AC2">
        <w:rPr>
          <w:rFonts w:ascii="Arial" w:hAnsi="Arial" w:cs="Arial"/>
          <w:sz w:val="20"/>
          <w:szCs w:val="20"/>
        </w:rPr>
        <w:t>y</w:t>
      </w:r>
      <w:r w:rsidR="0035564D">
        <w:rPr>
          <w:rFonts w:ascii="Arial" w:hAnsi="Arial" w:cs="Arial"/>
          <w:sz w:val="20"/>
          <w:szCs w:val="20"/>
        </w:rPr>
        <w:t xml:space="preserve"> </w:t>
      </w:r>
      <w:r w:rsidRPr="00E31AC2">
        <w:rPr>
          <w:rFonts w:ascii="Arial" w:hAnsi="Arial" w:cs="Arial"/>
          <w:sz w:val="20"/>
          <w:szCs w:val="20"/>
        </w:rPr>
        <w:t>r</w:t>
      </w:r>
      <w:r w:rsidRPr="00E31AC2">
        <w:rPr>
          <w:rFonts w:ascii="Arial" w:hAnsi="Arial" w:cs="Arial"/>
          <w:spacing w:val="1"/>
          <w:sz w:val="20"/>
          <w:szCs w:val="20"/>
        </w:rPr>
        <w:t>e</w:t>
      </w:r>
      <w:r w:rsidRPr="00E31AC2">
        <w:rPr>
          <w:rFonts w:ascii="Arial" w:hAnsi="Arial" w:cs="Arial"/>
          <w:sz w:val="20"/>
          <w:szCs w:val="20"/>
        </w:rPr>
        <w:t>su</w:t>
      </w:r>
      <w:r w:rsidRPr="00E31AC2">
        <w:rPr>
          <w:rFonts w:ascii="Arial" w:hAnsi="Arial" w:cs="Arial"/>
          <w:spacing w:val="-2"/>
          <w:sz w:val="20"/>
          <w:szCs w:val="20"/>
        </w:rPr>
        <w:t>l</w:t>
      </w:r>
      <w:r w:rsidRPr="00E31AC2">
        <w:rPr>
          <w:rFonts w:ascii="Arial" w:hAnsi="Arial" w:cs="Arial"/>
          <w:sz w:val="20"/>
          <w:szCs w:val="20"/>
        </w:rPr>
        <w:t>ta</w:t>
      </w:r>
      <w:r w:rsidRPr="00E31AC2">
        <w:rPr>
          <w:rFonts w:ascii="Arial" w:hAnsi="Arial" w:cs="Arial"/>
          <w:spacing w:val="1"/>
          <w:sz w:val="20"/>
          <w:szCs w:val="20"/>
        </w:rPr>
        <w:t>d</w:t>
      </w:r>
      <w:r w:rsidRPr="00E31AC2">
        <w:rPr>
          <w:rFonts w:ascii="Arial" w:hAnsi="Arial" w:cs="Arial"/>
          <w:sz w:val="20"/>
          <w:szCs w:val="20"/>
        </w:rPr>
        <w:t xml:space="preserve">os, se considera </w:t>
      </w:r>
      <w:r w:rsidRPr="00E31AC2">
        <w:rPr>
          <w:rFonts w:ascii="Arial" w:hAnsi="Arial" w:cs="Arial"/>
          <w:w w:val="103"/>
          <w:sz w:val="20"/>
          <w:szCs w:val="20"/>
        </w:rPr>
        <w:t xml:space="preserve">la </w:t>
      </w:r>
      <w:r w:rsidRPr="00E31AC2">
        <w:rPr>
          <w:rFonts w:ascii="Arial" w:hAnsi="Arial" w:cs="Arial"/>
          <w:sz w:val="20"/>
          <w:szCs w:val="20"/>
        </w:rPr>
        <w:t>s</w:t>
      </w:r>
      <w:r w:rsidRPr="00E31AC2">
        <w:rPr>
          <w:rFonts w:ascii="Arial" w:hAnsi="Arial" w:cs="Arial"/>
          <w:spacing w:val="-1"/>
          <w:sz w:val="20"/>
          <w:szCs w:val="20"/>
        </w:rPr>
        <w:t>i</w:t>
      </w:r>
      <w:r w:rsidRPr="00E31AC2">
        <w:rPr>
          <w:rFonts w:ascii="Arial" w:hAnsi="Arial" w:cs="Arial"/>
          <w:sz w:val="20"/>
          <w:szCs w:val="20"/>
        </w:rPr>
        <w:t>g</w:t>
      </w:r>
      <w:r w:rsidRPr="00E31AC2">
        <w:rPr>
          <w:rFonts w:ascii="Arial" w:hAnsi="Arial" w:cs="Arial"/>
          <w:spacing w:val="1"/>
          <w:sz w:val="20"/>
          <w:szCs w:val="20"/>
        </w:rPr>
        <w:t>u</w:t>
      </w:r>
      <w:r w:rsidRPr="00E31AC2">
        <w:rPr>
          <w:rFonts w:ascii="Arial" w:hAnsi="Arial" w:cs="Arial"/>
          <w:sz w:val="20"/>
          <w:szCs w:val="20"/>
        </w:rPr>
        <w:t>iente</w:t>
      </w:r>
      <w:r w:rsidR="0035564D">
        <w:rPr>
          <w:rFonts w:ascii="Arial" w:hAnsi="Arial" w:cs="Arial"/>
          <w:sz w:val="20"/>
          <w:szCs w:val="20"/>
        </w:rPr>
        <w:t xml:space="preserve"> </w:t>
      </w:r>
      <w:r w:rsidRPr="00E31AC2">
        <w:rPr>
          <w:rFonts w:ascii="Arial" w:hAnsi="Arial" w:cs="Arial"/>
          <w:sz w:val="20"/>
          <w:szCs w:val="20"/>
        </w:rPr>
        <w:t>cl</w:t>
      </w:r>
      <w:r w:rsidRPr="00E31AC2">
        <w:rPr>
          <w:rFonts w:ascii="Arial" w:hAnsi="Arial" w:cs="Arial"/>
          <w:spacing w:val="1"/>
          <w:sz w:val="20"/>
          <w:szCs w:val="20"/>
        </w:rPr>
        <w:t>a</w:t>
      </w:r>
      <w:r w:rsidRPr="00E31AC2">
        <w:rPr>
          <w:rFonts w:ascii="Arial" w:hAnsi="Arial" w:cs="Arial"/>
          <w:spacing w:val="-1"/>
          <w:sz w:val="20"/>
          <w:szCs w:val="20"/>
        </w:rPr>
        <w:t>s</w:t>
      </w:r>
      <w:r w:rsidRPr="00E31AC2">
        <w:rPr>
          <w:rFonts w:ascii="Arial" w:hAnsi="Arial" w:cs="Arial"/>
          <w:sz w:val="20"/>
          <w:szCs w:val="20"/>
        </w:rPr>
        <w:t>i</w:t>
      </w:r>
      <w:r w:rsidRPr="00E31AC2">
        <w:rPr>
          <w:rFonts w:ascii="Arial" w:hAnsi="Arial" w:cs="Arial"/>
          <w:spacing w:val="1"/>
          <w:sz w:val="20"/>
          <w:szCs w:val="20"/>
        </w:rPr>
        <w:t>f</w:t>
      </w:r>
      <w:r w:rsidRPr="00E31AC2">
        <w:rPr>
          <w:rFonts w:ascii="Arial" w:hAnsi="Arial" w:cs="Arial"/>
          <w:sz w:val="20"/>
          <w:szCs w:val="20"/>
        </w:rPr>
        <w:t>i</w:t>
      </w:r>
      <w:r w:rsidRPr="00E31AC2">
        <w:rPr>
          <w:rFonts w:ascii="Arial" w:hAnsi="Arial" w:cs="Arial"/>
          <w:spacing w:val="-1"/>
          <w:sz w:val="20"/>
          <w:szCs w:val="20"/>
        </w:rPr>
        <w:t>c</w:t>
      </w:r>
      <w:r w:rsidRPr="00E31AC2">
        <w:rPr>
          <w:rFonts w:ascii="Arial" w:hAnsi="Arial" w:cs="Arial"/>
          <w:sz w:val="20"/>
          <w:szCs w:val="20"/>
        </w:rPr>
        <w:t>ac</w:t>
      </w:r>
      <w:r w:rsidRPr="00E31AC2">
        <w:rPr>
          <w:rFonts w:ascii="Arial" w:hAnsi="Arial" w:cs="Arial"/>
          <w:spacing w:val="-2"/>
          <w:sz w:val="20"/>
          <w:szCs w:val="20"/>
        </w:rPr>
        <w:t>i</w:t>
      </w:r>
      <w:r w:rsidRPr="00E31AC2">
        <w:rPr>
          <w:rFonts w:ascii="Arial" w:hAnsi="Arial" w:cs="Arial"/>
          <w:sz w:val="20"/>
          <w:szCs w:val="20"/>
        </w:rPr>
        <w:t>ón</w:t>
      </w:r>
      <w:r w:rsidR="0035564D">
        <w:rPr>
          <w:rFonts w:ascii="Arial" w:hAnsi="Arial" w:cs="Arial"/>
          <w:sz w:val="20"/>
          <w:szCs w:val="20"/>
        </w:rPr>
        <w:t xml:space="preserve"> </w:t>
      </w:r>
      <w:r w:rsidRPr="00E31AC2">
        <w:rPr>
          <w:rFonts w:ascii="Arial" w:hAnsi="Arial" w:cs="Arial"/>
          <w:sz w:val="20"/>
          <w:szCs w:val="20"/>
        </w:rPr>
        <w:t>p</w:t>
      </w:r>
      <w:r w:rsidRPr="00E31AC2">
        <w:rPr>
          <w:rFonts w:ascii="Arial" w:hAnsi="Arial" w:cs="Arial"/>
          <w:spacing w:val="2"/>
          <w:sz w:val="20"/>
          <w:szCs w:val="20"/>
        </w:rPr>
        <w:t>r</w:t>
      </w:r>
      <w:r w:rsidRPr="00E31AC2">
        <w:rPr>
          <w:rFonts w:ascii="Arial" w:hAnsi="Arial" w:cs="Arial"/>
          <w:sz w:val="20"/>
          <w:szCs w:val="20"/>
        </w:rPr>
        <w:t>op</w:t>
      </w:r>
      <w:r w:rsidRPr="00E31AC2">
        <w:rPr>
          <w:rFonts w:ascii="Arial" w:hAnsi="Arial" w:cs="Arial"/>
          <w:spacing w:val="-1"/>
          <w:sz w:val="20"/>
          <w:szCs w:val="20"/>
        </w:rPr>
        <w:t>u</w:t>
      </w:r>
      <w:r w:rsidRPr="00E31AC2">
        <w:rPr>
          <w:rFonts w:ascii="Arial" w:hAnsi="Arial" w:cs="Arial"/>
          <w:sz w:val="20"/>
          <w:szCs w:val="20"/>
        </w:rPr>
        <w:t>esta</w:t>
      </w:r>
      <w:r w:rsidR="0035564D">
        <w:rPr>
          <w:rFonts w:ascii="Arial" w:hAnsi="Arial" w:cs="Arial"/>
          <w:sz w:val="20"/>
          <w:szCs w:val="20"/>
        </w:rPr>
        <w:t xml:space="preserve"> </w:t>
      </w:r>
      <w:r w:rsidRPr="00E31AC2">
        <w:rPr>
          <w:rFonts w:ascii="Arial" w:hAnsi="Arial" w:cs="Arial"/>
          <w:sz w:val="20"/>
          <w:szCs w:val="20"/>
        </w:rPr>
        <w:t>por</w:t>
      </w:r>
      <w:r w:rsidR="0035564D">
        <w:rPr>
          <w:rFonts w:ascii="Arial" w:hAnsi="Arial" w:cs="Arial"/>
          <w:sz w:val="20"/>
          <w:szCs w:val="20"/>
        </w:rPr>
        <w:t xml:space="preserve"> </w:t>
      </w:r>
      <w:r w:rsidRPr="00E31AC2">
        <w:rPr>
          <w:rFonts w:ascii="Arial" w:hAnsi="Arial" w:cs="Arial"/>
          <w:w w:val="103"/>
          <w:sz w:val="20"/>
          <w:szCs w:val="20"/>
        </w:rPr>
        <w:t>Unice</w:t>
      </w:r>
      <w:r w:rsidRPr="00E31AC2">
        <w:rPr>
          <w:rFonts w:ascii="Arial" w:hAnsi="Arial" w:cs="Arial"/>
          <w:spacing w:val="1"/>
          <w:w w:val="103"/>
          <w:sz w:val="20"/>
          <w:szCs w:val="20"/>
        </w:rPr>
        <w:t>f</w:t>
      </w:r>
      <w:r w:rsidRPr="00E31AC2">
        <w:rPr>
          <w:rStyle w:val="Refdenotaalpie"/>
          <w:rFonts w:ascii="Arial" w:hAnsi="Arial" w:cs="Arial"/>
          <w:spacing w:val="1"/>
          <w:w w:val="103"/>
          <w:sz w:val="20"/>
          <w:szCs w:val="20"/>
        </w:rPr>
        <w:footnoteReference w:id="15"/>
      </w:r>
      <w:r w:rsidRPr="00E31AC2">
        <w:rPr>
          <w:rFonts w:ascii="Arial" w:hAnsi="Arial" w:cs="Arial"/>
          <w:spacing w:val="1"/>
          <w:w w:val="103"/>
          <w:sz w:val="20"/>
          <w:szCs w:val="20"/>
        </w:rPr>
        <w:t>.</w:t>
      </w:r>
    </w:p>
    <w:p w:rsidR="002F255E" w:rsidRDefault="002F255E" w:rsidP="002F255E">
      <w:pPr>
        <w:jc w:val="center"/>
        <w:rPr>
          <w:rFonts w:ascii="Arial" w:eastAsia="Arial" w:hAnsi="Arial" w:cs="Arial"/>
          <w:b/>
          <w:bCs/>
          <w:w w:val="103"/>
          <w:sz w:val="20"/>
          <w:szCs w:val="20"/>
        </w:rPr>
      </w:pPr>
    </w:p>
    <w:p w:rsidR="002F255E" w:rsidRDefault="002F255E" w:rsidP="002F255E">
      <w:pPr>
        <w:jc w:val="center"/>
        <w:rPr>
          <w:rFonts w:ascii="Arial" w:eastAsia="Arial" w:hAnsi="Arial" w:cs="Arial"/>
          <w:b/>
          <w:bCs/>
          <w:w w:val="103"/>
          <w:sz w:val="20"/>
          <w:szCs w:val="20"/>
        </w:rPr>
      </w:pPr>
    </w:p>
    <w:p w:rsidR="002F255E" w:rsidRDefault="002F255E" w:rsidP="002F255E">
      <w:pPr>
        <w:jc w:val="center"/>
        <w:rPr>
          <w:rFonts w:ascii="Arial" w:eastAsia="Arial" w:hAnsi="Arial" w:cs="Arial"/>
          <w:b/>
          <w:bCs/>
          <w:w w:val="103"/>
          <w:sz w:val="20"/>
          <w:szCs w:val="20"/>
        </w:rPr>
      </w:pPr>
    </w:p>
    <w:p w:rsidR="002F255E" w:rsidRDefault="002F255E" w:rsidP="002F255E">
      <w:pPr>
        <w:jc w:val="center"/>
        <w:rPr>
          <w:rFonts w:ascii="Arial" w:eastAsia="Arial" w:hAnsi="Arial" w:cs="Arial"/>
          <w:b/>
          <w:bCs/>
          <w:w w:val="103"/>
          <w:sz w:val="20"/>
          <w:szCs w:val="20"/>
        </w:rPr>
      </w:pPr>
    </w:p>
    <w:p w:rsidR="002F255E" w:rsidRPr="00E31AC2" w:rsidRDefault="002F255E" w:rsidP="002F255E">
      <w:pPr>
        <w:jc w:val="center"/>
        <w:rPr>
          <w:rFonts w:ascii="Arial" w:eastAsia="Arial" w:hAnsi="Arial" w:cs="Arial"/>
          <w:sz w:val="20"/>
          <w:szCs w:val="20"/>
        </w:rPr>
      </w:pPr>
      <w:r w:rsidRPr="00E31AC2">
        <w:rPr>
          <w:rFonts w:ascii="Arial" w:eastAsia="Arial" w:hAnsi="Arial" w:cs="Arial"/>
          <w:b/>
          <w:bCs/>
          <w:w w:val="103"/>
          <w:sz w:val="20"/>
          <w:szCs w:val="20"/>
        </w:rPr>
        <w:t>Tabla2. Especificidad de la Inversión</w:t>
      </w:r>
    </w:p>
    <w:tbl>
      <w:tblPr>
        <w:tblStyle w:val="Sombreadoclaro-nfasis2"/>
        <w:tblW w:w="0" w:type="auto"/>
        <w:tblBorders>
          <w:top w:val="none" w:sz="0" w:space="0" w:color="auto"/>
          <w:bottom w:val="none" w:sz="0" w:space="0" w:color="auto"/>
        </w:tblBorders>
        <w:tblLook w:val="04A0"/>
      </w:tblPr>
      <w:tblGrid>
        <w:gridCol w:w="1882"/>
        <w:gridCol w:w="7172"/>
      </w:tblGrid>
      <w:tr w:rsidR="002F255E" w:rsidRPr="00E31AC2" w:rsidTr="0031607A">
        <w:trPr>
          <w:cnfStyle w:val="100000000000"/>
          <w:trHeight w:val="283"/>
        </w:trPr>
        <w:tc>
          <w:tcPr>
            <w:cnfStyle w:val="001000000000"/>
            <w:tcW w:w="0" w:type="auto"/>
            <w:shd w:val="clear" w:color="auto" w:fill="2699BE"/>
            <w:vAlign w:val="center"/>
          </w:tcPr>
          <w:p w:rsidR="002F255E" w:rsidRPr="00E31AC2" w:rsidRDefault="002F255E" w:rsidP="0031607A">
            <w:pPr>
              <w:spacing w:line="276" w:lineRule="auto"/>
              <w:jc w:val="center"/>
              <w:rPr>
                <w:rFonts w:ascii="Arial" w:eastAsia="Times New Roman" w:hAnsi="Arial" w:cs="Arial"/>
                <w:b w:val="0"/>
                <w:bCs w:val="0"/>
                <w:color w:val="auto"/>
                <w:sz w:val="20"/>
                <w:szCs w:val="20"/>
                <w:lang w:eastAsia="es-MX"/>
              </w:rPr>
            </w:pPr>
            <w:r w:rsidRPr="00E31AC2">
              <w:rPr>
                <w:rFonts w:ascii="Arial" w:eastAsia="Times New Roman" w:hAnsi="Arial" w:cs="Arial"/>
                <w:b w:val="0"/>
                <w:color w:val="auto"/>
                <w:sz w:val="20"/>
                <w:szCs w:val="20"/>
                <w:lang w:eastAsia="es-MX"/>
              </w:rPr>
              <w:t>Tipo de inversión</w:t>
            </w:r>
          </w:p>
        </w:tc>
        <w:tc>
          <w:tcPr>
            <w:tcW w:w="0" w:type="auto"/>
            <w:shd w:val="clear" w:color="auto" w:fill="2699BE"/>
            <w:vAlign w:val="center"/>
          </w:tcPr>
          <w:p w:rsidR="002F255E" w:rsidRPr="00E31AC2" w:rsidRDefault="002F255E" w:rsidP="0031607A">
            <w:pPr>
              <w:spacing w:line="276" w:lineRule="auto"/>
              <w:jc w:val="center"/>
              <w:cnfStyle w:val="100000000000"/>
              <w:rPr>
                <w:rFonts w:ascii="Arial" w:eastAsia="Times New Roman" w:hAnsi="Arial" w:cs="Arial"/>
                <w:color w:val="auto"/>
                <w:sz w:val="20"/>
                <w:szCs w:val="20"/>
                <w:lang w:eastAsia="es-MX"/>
              </w:rPr>
            </w:pPr>
            <w:r w:rsidRPr="00E31AC2">
              <w:rPr>
                <w:rFonts w:ascii="Arial" w:eastAsia="Times New Roman" w:hAnsi="Arial" w:cs="Arial"/>
                <w:b w:val="0"/>
                <w:color w:val="auto"/>
                <w:sz w:val="20"/>
                <w:szCs w:val="20"/>
                <w:lang w:eastAsia="es-MX"/>
              </w:rPr>
              <w:t>Definición</w:t>
            </w:r>
          </w:p>
        </w:tc>
      </w:tr>
      <w:tr w:rsidR="002F255E" w:rsidRPr="00E31AC2" w:rsidTr="0031607A">
        <w:trPr>
          <w:cnfStyle w:val="000000100000"/>
          <w:trHeight w:val="886"/>
        </w:trPr>
        <w:tc>
          <w:tcPr>
            <w:cnfStyle w:val="001000000000"/>
            <w:tcW w:w="0" w:type="auto"/>
            <w:shd w:val="clear" w:color="auto" w:fill="121D56"/>
            <w:vAlign w:val="center"/>
            <w:hideMark/>
          </w:tcPr>
          <w:p w:rsidR="002F255E" w:rsidRPr="00E31AC2" w:rsidRDefault="002F255E" w:rsidP="0031607A">
            <w:pPr>
              <w:spacing w:line="276" w:lineRule="auto"/>
              <w:jc w:val="center"/>
              <w:rPr>
                <w:rFonts w:ascii="Arial" w:eastAsia="Times New Roman" w:hAnsi="Arial" w:cs="Arial"/>
                <w:bCs w:val="0"/>
                <w:color w:val="auto"/>
                <w:sz w:val="20"/>
                <w:szCs w:val="20"/>
                <w:lang w:eastAsia="es-MX"/>
              </w:rPr>
            </w:pPr>
            <w:r w:rsidRPr="00E31AC2">
              <w:rPr>
                <w:rFonts w:ascii="Arial" w:eastAsia="Times New Roman" w:hAnsi="Arial" w:cs="Arial"/>
                <w:bCs w:val="0"/>
                <w:color w:val="auto"/>
                <w:sz w:val="20"/>
                <w:szCs w:val="20"/>
                <w:lang w:eastAsia="es-MX"/>
              </w:rPr>
              <w:t>Inversión Específica</w:t>
            </w:r>
          </w:p>
        </w:tc>
        <w:tc>
          <w:tcPr>
            <w:tcW w:w="0" w:type="auto"/>
            <w:shd w:val="clear" w:color="auto" w:fill="F2F2F2" w:themeFill="background1" w:themeFillShade="F2"/>
            <w:vAlign w:val="center"/>
            <w:hideMark/>
          </w:tcPr>
          <w:p w:rsidR="002F255E" w:rsidRPr="00E31AC2" w:rsidRDefault="002F255E" w:rsidP="0031607A">
            <w:pPr>
              <w:spacing w:line="276" w:lineRule="auto"/>
              <w:jc w:val="both"/>
              <w:cnfStyle w:val="000000100000"/>
              <w:rPr>
                <w:rFonts w:ascii="Arial" w:eastAsia="Times New Roman" w:hAnsi="Arial" w:cs="Arial"/>
                <w:b/>
                <w:bCs/>
                <w:color w:val="auto"/>
                <w:sz w:val="20"/>
                <w:szCs w:val="20"/>
                <w:lang w:eastAsia="es-MX"/>
              </w:rPr>
            </w:pPr>
            <w:r w:rsidRPr="00E31AC2">
              <w:rPr>
                <w:rFonts w:ascii="Arial" w:eastAsia="Times New Roman" w:hAnsi="Arial" w:cs="Arial"/>
                <w:color w:val="auto"/>
                <w:sz w:val="20"/>
                <w:szCs w:val="20"/>
                <w:lang w:eastAsia="es-MX"/>
              </w:rPr>
              <w:t>Son los recursos que destina el sector público dirigidas a financiar programas presupuestarios cuya población objetivo se encuentra entre 12 a 29 años.</w:t>
            </w:r>
          </w:p>
          <w:p w:rsidR="002F255E" w:rsidRPr="00E31AC2" w:rsidRDefault="002F255E" w:rsidP="0031607A">
            <w:pPr>
              <w:spacing w:line="276" w:lineRule="auto"/>
              <w:jc w:val="both"/>
              <w:cnfStyle w:val="000000100000"/>
              <w:rPr>
                <w:rFonts w:ascii="Arial" w:eastAsia="Times New Roman" w:hAnsi="Arial" w:cs="Arial"/>
                <w:b/>
                <w:bCs/>
                <w:color w:val="auto"/>
                <w:sz w:val="20"/>
                <w:szCs w:val="20"/>
                <w:lang w:eastAsia="es-MX"/>
              </w:rPr>
            </w:pPr>
          </w:p>
        </w:tc>
      </w:tr>
      <w:tr w:rsidR="002F255E" w:rsidRPr="00E31AC2" w:rsidTr="0031607A">
        <w:trPr>
          <w:trHeight w:val="810"/>
        </w:trPr>
        <w:tc>
          <w:tcPr>
            <w:cnfStyle w:val="001000000000"/>
            <w:tcW w:w="0" w:type="auto"/>
            <w:shd w:val="clear" w:color="auto" w:fill="auto"/>
            <w:vAlign w:val="center"/>
            <w:hideMark/>
          </w:tcPr>
          <w:p w:rsidR="002F255E" w:rsidRPr="00E31AC2" w:rsidRDefault="002F255E" w:rsidP="0031607A">
            <w:pPr>
              <w:spacing w:line="276" w:lineRule="auto"/>
              <w:jc w:val="center"/>
              <w:rPr>
                <w:rFonts w:ascii="Arial" w:eastAsia="Times New Roman" w:hAnsi="Arial" w:cs="Arial"/>
                <w:bCs w:val="0"/>
                <w:color w:val="auto"/>
                <w:sz w:val="20"/>
                <w:szCs w:val="20"/>
                <w:lang w:eastAsia="es-MX"/>
              </w:rPr>
            </w:pPr>
            <w:r w:rsidRPr="00E31AC2">
              <w:rPr>
                <w:rFonts w:ascii="Arial" w:eastAsia="Times New Roman" w:hAnsi="Arial" w:cs="Arial"/>
                <w:bCs w:val="0"/>
                <w:color w:val="auto"/>
                <w:sz w:val="20"/>
                <w:szCs w:val="20"/>
                <w:lang w:eastAsia="es-MX"/>
              </w:rPr>
              <w:t>Inversión Agéntica</w:t>
            </w:r>
          </w:p>
        </w:tc>
        <w:tc>
          <w:tcPr>
            <w:tcW w:w="0" w:type="auto"/>
            <w:shd w:val="clear" w:color="auto" w:fill="auto"/>
            <w:vAlign w:val="center"/>
            <w:hideMark/>
          </w:tcPr>
          <w:p w:rsidR="002F255E" w:rsidRPr="00E31AC2" w:rsidRDefault="002F255E" w:rsidP="0031607A">
            <w:pPr>
              <w:spacing w:line="276" w:lineRule="auto"/>
              <w:jc w:val="both"/>
              <w:cnfStyle w:val="000000000000"/>
              <w:rPr>
                <w:rFonts w:ascii="Arial" w:eastAsia="Times New Roman" w:hAnsi="Arial" w:cs="Arial"/>
                <w:color w:val="auto"/>
                <w:sz w:val="20"/>
                <w:szCs w:val="20"/>
                <w:lang w:eastAsia="es-MX"/>
              </w:rPr>
            </w:pPr>
            <w:r w:rsidRPr="00E31AC2">
              <w:rPr>
                <w:rFonts w:ascii="Arial" w:eastAsia="Times New Roman" w:hAnsi="Arial" w:cs="Arial"/>
                <w:color w:val="auto"/>
                <w:sz w:val="20"/>
                <w:szCs w:val="20"/>
                <w:lang w:eastAsia="es-MX"/>
              </w:rPr>
              <w:t>Es la inversión destinada directamente al fortalecimiento de los agentes que contribuyen al desarrollo de los jóvenes, como maestros, tutores y padres de familia.</w:t>
            </w:r>
          </w:p>
          <w:p w:rsidR="002F255E" w:rsidRPr="00E31AC2" w:rsidRDefault="002F255E" w:rsidP="0031607A">
            <w:pPr>
              <w:spacing w:line="276" w:lineRule="auto"/>
              <w:jc w:val="both"/>
              <w:cnfStyle w:val="000000000000"/>
              <w:rPr>
                <w:rFonts w:ascii="Arial" w:eastAsia="Times New Roman" w:hAnsi="Arial" w:cs="Arial"/>
                <w:color w:val="auto"/>
                <w:sz w:val="20"/>
                <w:szCs w:val="20"/>
                <w:lang w:eastAsia="es-MX"/>
              </w:rPr>
            </w:pPr>
          </w:p>
        </w:tc>
      </w:tr>
      <w:tr w:rsidR="002F255E" w:rsidRPr="00E31AC2" w:rsidTr="0031607A">
        <w:trPr>
          <w:cnfStyle w:val="000000100000"/>
          <w:trHeight w:val="871"/>
        </w:trPr>
        <w:tc>
          <w:tcPr>
            <w:cnfStyle w:val="001000000000"/>
            <w:tcW w:w="0" w:type="auto"/>
            <w:shd w:val="clear" w:color="auto" w:fill="121D56"/>
            <w:vAlign w:val="center"/>
            <w:hideMark/>
          </w:tcPr>
          <w:p w:rsidR="002F255E" w:rsidRPr="00E31AC2" w:rsidRDefault="002F255E" w:rsidP="0031607A">
            <w:pPr>
              <w:spacing w:line="276" w:lineRule="auto"/>
              <w:jc w:val="center"/>
              <w:rPr>
                <w:rFonts w:ascii="Arial" w:eastAsia="Times New Roman" w:hAnsi="Arial" w:cs="Arial"/>
                <w:bCs w:val="0"/>
                <w:color w:val="auto"/>
                <w:sz w:val="20"/>
                <w:szCs w:val="20"/>
                <w:lang w:eastAsia="es-MX"/>
              </w:rPr>
            </w:pPr>
            <w:r w:rsidRPr="00E31AC2">
              <w:rPr>
                <w:rFonts w:ascii="Arial" w:eastAsia="Times New Roman" w:hAnsi="Arial" w:cs="Arial"/>
                <w:bCs w:val="0"/>
                <w:color w:val="auto"/>
                <w:sz w:val="20"/>
                <w:szCs w:val="20"/>
                <w:lang w:eastAsia="es-MX"/>
              </w:rPr>
              <w:t>Inversión en Bienes Públicos</w:t>
            </w:r>
          </w:p>
        </w:tc>
        <w:tc>
          <w:tcPr>
            <w:tcW w:w="0" w:type="auto"/>
            <w:shd w:val="clear" w:color="auto" w:fill="F2F2F2" w:themeFill="background1" w:themeFillShade="F2"/>
            <w:vAlign w:val="center"/>
            <w:hideMark/>
          </w:tcPr>
          <w:p w:rsidR="002F255E" w:rsidRPr="00E31AC2" w:rsidRDefault="002F255E" w:rsidP="0031607A">
            <w:pPr>
              <w:spacing w:line="276" w:lineRule="auto"/>
              <w:jc w:val="both"/>
              <w:cnfStyle w:val="000000100000"/>
              <w:rPr>
                <w:rFonts w:ascii="Arial" w:eastAsia="Times New Roman" w:hAnsi="Arial" w:cs="Arial"/>
                <w:color w:val="auto"/>
                <w:sz w:val="20"/>
                <w:szCs w:val="20"/>
                <w:lang w:eastAsia="es-MX"/>
              </w:rPr>
            </w:pPr>
            <w:r w:rsidRPr="00E31AC2">
              <w:rPr>
                <w:rFonts w:ascii="Arial" w:eastAsia="Times New Roman" w:hAnsi="Arial" w:cs="Arial"/>
                <w:color w:val="auto"/>
                <w:sz w:val="20"/>
                <w:szCs w:val="20"/>
                <w:lang w:eastAsia="es-MX"/>
              </w:rPr>
              <w:t>Incluye la inversión destinada a la construcción, ampliación, adquisición, modificación, mantenimiento o conservación, como son los centros educativos y lugares de dominio público.</w:t>
            </w:r>
          </w:p>
          <w:p w:rsidR="002F255E" w:rsidRPr="00E31AC2" w:rsidRDefault="002F255E" w:rsidP="0031607A">
            <w:pPr>
              <w:spacing w:line="276" w:lineRule="auto"/>
              <w:jc w:val="both"/>
              <w:cnfStyle w:val="000000100000"/>
              <w:rPr>
                <w:rFonts w:ascii="Arial" w:eastAsia="Times New Roman" w:hAnsi="Arial" w:cs="Arial"/>
                <w:color w:val="auto"/>
                <w:sz w:val="20"/>
                <w:szCs w:val="20"/>
                <w:lang w:eastAsia="es-MX"/>
              </w:rPr>
            </w:pPr>
          </w:p>
        </w:tc>
      </w:tr>
      <w:tr w:rsidR="002F255E" w:rsidRPr="00E31AC2" w:rsidTr="0031607A">
        <w:trPr>
          <w:trHeight w:val="817"/>
        </w:trPr>
        <w:tc>
          <w:tcPr>
            <w:cnfStyle w:val="001000000000"/>
            <w:tcW w:w="0" w:type="auto"/>
            <w:shd w:val="clear" w:color="auto" w:fill="auto"/>
            <w:vAlign w:val="center"/>
            <w:hideMark/>
          </w:tcPr>
          <w:p w:rsidR="002F255E" w:rsidRPr="00E31AC2" w:rsidRDefault="002F255E" w:rsidP="0031607A">
            <w:pPr>
              <w:spacing w:line="276" w:lineRule="auto"/>
              <w:jc w:val="center"/>
              <w:rPr>
                <w:rFonts w:ascii="Arial" w:eastAsia="Times New Roman" w:hAnsi="Arial" w:cs="Arial"/>
                <w:bCs w:val="0"/>
                <w:color w:val="auto"/>
                <w:sz w:val="20"/>
                <w:szCs w:val="20"/>
                <w:lang w:eastAsia="es-MX"/>
              </w:rPr>
            </w:pPr>
            <w:r w:rsidRPr="00E31AC2">
              <w:rPr>
                <w:rFonts w:ascii="Arial" w:eastAsia="Times New Roman" w:hAnsi="Arial" w:cs="Arial"/>
                <w:bCs w:val="0"/>
                <w:color w:val="auto"/>
                <w:sz w:val="20"/>
                <w:szCs w:val="20"/>
                <w:lang w:eastAsia="es-MX"/>
              </w:rPr>
              <w:t>Inversión Ampliada</w:t>
            </w:r>
          </w:p>
        </w:tc>
        <w:tc>
          <w:tcPr>
            <w:tcW w:w="0" w:type="auto"/>
            <w:shd w:val="clear" w:color="auto" w:fill="auto"/>
            <w:vAlign w:val="center"/>
            <w:hideMark/>
          </w:tcPr>
          <w:p w:rsidR="002F255E" w:rsidRPr="00E31AC2" w:rsidRDefault="002F255E" w:rsidP="0031607A">
            <w:pPr>
              <w:spacing w:line="276" w:lineRule="auto"/>
              <w:jc w:val="both"/>
              <w:cnfStyle w:val="000000000000"/>
              <w:rPr>
                <w:rFonts w:ascii="Arial" w:eastAsia="Times New Roman" w:hAnsi="Arial" w:cs="Arial"/>
                <w:color w:val="auto"/>
                <w:sz w:val="20"/>
                <w:szCs w:val="20"/>
                <w:lang w:eastAsia="es-MX"/>
              </w:rPr>
            </w:pPr>
            <w:r w:rsidRPr="00E31AC2">
              <w:rPr>
                <w:rFonts w:ascii="Arial" w:eastAsia="Times New Roman" w:hAnsi="Arial" w:cs="Arial"/>
                <w:color w:val="auto"/>
                <w:sz w:val="20"/>
                <w:szCs w:val="20"/>
                <w:lang w:eastAsia="es-MX"/>
              </w:rPr>
              <w:t>Es la inversión destinada a financiar programas (o partes de programas) que atienden a los jóvenes, y que representan una fracción importante de la población objetivo y atendida.</w:t>
            </w:r>
          </w:p>
          <w:p w:rsidR="002F255E" w:rsidRPr="00E31AC2" w:rsidRDefault="002F255E" w:rsidP="0031607A">
            <w:pPr>
              <w:spacing w:line="276" w:lineRule="auto"/>
              <w:jc w:val="both"/>
              <w:cnfStyle w:val="000000000000"/>
              <w:rPr>
                <w:rFonts w:ascii="Arial" w:eastAsia="Times New Roman" w:hAnsi="Arial" w:cs="Arial"/>
                <w:color w:val="auto"/>
                <w:sz w:val="20"/>
                <w:szCs w:val="20"/>
                <w:lang w:eastAsia="es-MX"/>
              </w:rPr>
            </w:pPr>
          </w:p>
        </w:tc>
      </w:tr>
    </w:tbl>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Fuente: Elaboración propia basada en Inversión Pública en la Infancia y la Adolescencia en México (Unicef, 2011).</w:t>
      </w:r>
    </w:p>
    <w:p w:rsidR="002F255E" w:rsidRPr="00E31AC2" w:rsidRDefault="002F255E" w:rsidP="002F255E">
      <w:pPr>
        <w:jc w:val="both"/>
        <w:rPr>
          <w:rFonts w:ascii="Arial" w:hAnsi="Arial" w:cs="Arial"/>
          <w:b/>
          <w:i/>
          <w:sz w:val="20"/>
          <w:szCs w:val="20"/>
        </w:rPr>
      </w:pPr>
    </w:p>
    <w:p w:rsidR="002F255E" w:rsidRPr="00E31AC2" w:rsidRDefault="002F255E" w:rsidP="002F255E">
      <w:pPr>
        <w:pStyle w:val="Prrafodelista"/>
        <w:widowControl w:val="0"/>
        <w:numPr>
          <w:ilvl w:val="0"/>
          <w:numId w:val="19"/>
        </w:numPr>
        <w:spacing w:after="200" w:line="276" w:lineRule="auto"/>
        <w:jc w:val="both"/>
        <w:rPr>
          <w:rFonts w:ascii="Arial" w:hAnsi="Arial" w:cs="Arial"/>
          <w:b/>
          <w:i/>
          <w:sz w:val="20"/>
          <w:szCs w:val="20"/>
        </w:rPr>
      </w:pPr>
      <w:r w:rsidRPr="00E31AC2">
        <w:rPr>
          <w:rFonts w:ascii="Arial" w:hAnsi="Arial" w:cs="Arial"/>
          <w:b/>
          <w:i/>
          <w:sz w:val="20"/>
          <w:szCs w:val="20"/>
        </w:rPr>
        <w:t>Análisis de Programas Presupuestarios</w:t>
      </w:r>
    </w:p>
    <w:p w:rsidR="002F255E" w:rsidRPr="00E31AC2" w:rsidRDefault="002F255E" w:rsidP="002F255E">
      <w:pPr>
        <w:spacing w:line="276" w:lineRule="auto"/>
        <w:jc w:val="both"/>
        <w:rPr>
          <w:rFonts w:ascii="Arial" w:hAnsi="Arial" w:cs="Arial"/>
          <w:sz w:val="20"/>
          <w:szCs w:val="20"/>
        </w:rPr>
      </w:pPr>
      <w:r w:rsidRPr="00E31AC2">
        <w:rPr>
          <w:rFonts w:ascii="Arial" w:hAnsi="Arial" w:cs="Arial"/>
          <w:sz w:val="20"/>
          <w:szCs w:val="20"/>
        </w:rPr>
        <w:t>Se llevó a cabo el análisis de alineación correspondiente de las UBP clasificadas para la atención de los jóvenes con los Programas Presupuestarios.</w:t>
      </w:r>
    </w:p>
    <w:p w:rsidR="002F255E" w:rsidRPr="00E31AC2" w:rsidRDefault="002F255E" w:rsidP="002F255E">
      <w:pPr>
        <w:jc w:val="both"/>
        <w:rPr>
          <w:rFonts w:ascii="Arial" w:hAnsi="Arial" w:cs="Arial"/>
          <w:b/>
          <w:i/>
          <w:sz w:val="20"/>
          <w:szCs w:val="20"/>
        </w:rPr>
      </w:pPr>
    </w:p>
    <w:p w:rsidR="002F255E" w:rsidRPr="00E31AC2" w:rsidRDefault="002F255E" w:rsidP="002F255E">
      <w:pPr>
        <w:pStyle w:val="Prrafodelista"/>
        <w:widowControl w:val="0"/>
        <w:numPr>
          <w:ilvl w:val="0"/>
          <w:numId w:val="19"/>
        </w:numPr>
        <w:spacing w:after="200" w:line="276" w:lineRule="auto"/>
        <w:jc w:val="both"/>
        <w:rPr>
          <w:rFonts w:ascii="Arial" w:hAnsi="Arial" w:cs="Arial"/>
          <w:b/>
          <w:i/>
          <w:sz w:val="20"/>
          <w:szCs w:val="20"/>
        </w:rPr>
      </w:pPr>
      <w:r w:rsidRPr="00E31AC2">
        <w:rPr>
          <w:rFonts w:ascii="Arial" w:hAnsi="Arial" w:cs="Arial"/>
          <w:b/>
          <w:i/>
          <w:sz w:val="20"/>
          <w:szCs w:val="20"/>
        </w:rPr>
        <w:t>Análisis de Objetivos de Desarrollo Sostenible (ODS)</w:t>
      </w:r>
      <w:r w:rsidRPr="00E31AC2">
        <w:rPr>
          <w:rStyle w:val="Refdenotaalpie"/>
          <w:rFonts w:ascii="Arial" w:hAnsi="Arial" w:cs="Arial"/>
          <w:sz w:val="20"/>
          <w:szCs w:val="20"/>
        </w:rPr>
        <w:footnoteReference w:id="16"/>
      </w:r>
    </w:p>
    <w:p w:rsidR="002F255E" w:rsidRPr="00E31AC2" w:rsidRDefault="002F255E" w:rsidP="002F255E">
      <w:pPr>
        <w:pStyle w:val="Prrafodelista"/>
        <w:widowControl w:val="0"/>
        <w:spacing w:after="0" w:line="276" w:lineRule="auto"/>
        <w:jc w:val="both"/>
        <w:rPr>
          <w:rFonts w:ascii="Arial" w:hAnsi="Arial" w:cs="Arial"/>
          <w:b/>
          <w:i/>
          <w:sz w:val="20"/>
          <w:szCs w:val="20"/>
        </w:rPr>
      </w:pPr>
    </w:p>
    <w:p w:rsidR="002F255E" w:rsidRPr="00E31AC2" w:rsidRDefault="002F255E" w:rsidP="002F255E">
      <w:pPr>
        <w:spacing w:line="276" w:lineRule="auto"/>
        <w:jc w:val="both"/>
        <w:rPr>
          <w:rFonts w:ascii="Arial" w:eastAsia="Arial" w:hAnsi="Arial" w:cs="Arial"/>
          <w:sz w:val="20"/>
          <w:szCs w:val="20"/>
        </w:rPr>
      </w:pPr>
      <w:r w:rsidRPr="00E31AC2">
        <w:rPr>
          <w:rFonts w:ascii="Arial" w:eastAsia="Arial" w:hAnsi="Arial" w:cs="Arial"/>
          <w:sz w:val="20"/>
          <w:szCs w:val="20"/>
        </w:rPr>
        <w:t xml:space="preserve">Los ODS surgen en la Cumbre para el Desarrollo Sostenible, que se llevó a cabo en septiembre de 2015, en donde los Estados Miembros de la ONU aprobaron la Agenda 2030 para el Desarrollo </w:t>
      </w:r>
      <w:r w:rsidRPr="00E31AC2">
        <w:rPr>
          <w:rFonts w:ascii="Arial" w:eastAsia="Arial" w:hAnsi="Arial" w:cs="Arial"/>
          <w:sz w:val="20"/>
          <w:szCs w:val="20"/>
        </w:rPr>
        <w:lastRenderedPageBreak/>
        <w:t>Sostenible, que incluye un conjunto de 17 objetivos para poner fin a la pobreza, luchar contra la desigualdad y la injusticia, y hacer frente al cambio climático</w:t>
      </w:r>
      <w:r w:rsidRPr="00E31AC2">
        <w:rPr>
          <w:rStyle w:val="Refdenotaalpie"/>
          <w:rFonts w:ascii="Arial" w:hAnsi="Arial" w:cs="Arial"/>
          <w:sz w:val="20"/>
          <w:szCs w:val="20"/>
        </w:rPr>
        <w:footnoteReference w:id="17"/>
      </w:r>
      <w:r w:rsidRPr="00E31AC2">
        <w:rPr>
          <w:rFonts w:ascii="Arial" w:eastAsia="Arial" w:hAnsi="Arial" w:cs="Arial"/>
          <w:sz w:val="20"/>
          <w:szCs w:val="20"/>
        </w:rPr>
        <w:t>.</w:t>
      </w:r>
    </w:p>
    <w:p w:rsidR="002F255E" w:rsidRPr="00E31AC2" w:rsidRDefault="002F255E" w:rsidP="002F255E">
      <w:pPr>
        <w:spacing w:line="276" w:lineRule="auto"/>
        <w:jc w:val="both"/>
        <w:rPr>
          <w:rFonts w:ascii="Arial" w:eastAsia="Arial" w:hAnsi="Arial" w:cs="Arial"/>
          <w:sz w:val="20"/>
          <w:szCs w:val="20"/>
        </w:rPr>
      </w:pPr>
      <w:r w:rsidRPr="00E31AC2">
        <w:rPr>
          <w:rFonts w:ascii="Arial" w:eastAsia="Arial" w:hAnsi="Arial" w:cs="Arial"/>
          <w:sz w:val="20"/>
          <w:szCs w:val="20"/>
        </w:rPr>
        <w:t>En dicho sentido, la discusión en curso sobre los ODS, ha puesto especial énfasis en las nuevas generaciones. Entre las propuestas de metas orientadas hacia la juventud, destaca la formación de habilidades para la vida, especialmente la alfabetización y aquellas que favorezcan una mejor inserción laboral, un menor desempleo juvenil y el acceso a empleos de calidad.</w:t>
      </w:r>
    </w:p>
    <w:p w:rsidR="002F255E" w:rsidRPr="00E31AC2" w:rsidRDefault="002F255E" w:rsidP="002F255E">
      <w:pPr>
        <w:spacing w:line="276" w:lineRule="auto"/>
        <w:jc w:val="both"/>
        <w:rPr>
          <w:rFonts w:ascii="Arial" w:eastAsia="Arial" w:hAnsi="Arial" w:cs="Arial"/>
          <w:sz w:val="20"/>
          <w:szCs w:val="20"/>
        </w:rPr>
      </w:pPr>
      <w:r w:rsidRPr="00E31AC2">
        <w:rPr>
          <w:rFonts w:ascii="Arial" w:eastAsia="Arial" w:hAnsi="Arial" w:cs="Arial"/>
          <w:sz w:val="20"/>
          <w:szCs w:val="20"/>
        </w:rPr>
        <w:t>Se analizaron las UBP del Anexo para identificar las asignaciones presupuestarias a los programas y acciones clasificados como inversión para los jóvenes en el Estado que contribuyen al cumplimiento de las metas de los ODS. La inclusión de los ODS es fundamental al formar parte de los compromisos del Plan Estatal de Desarrollo 2018-2024</w:t>
      </w:r>
    </w:p>
    <w:p w:rsidR="002F255E" w:rsidRPr="00E31AC2" w:rsidRDefault="002F255E" w:rsidP="002F255E">
      <w:pPr>
        <w:spacing w:line="276" w:lineRule="auto"/>
        <w:jc w:val="both"/>
        <w:rPr>
          <w:rFonts w:ascii="Arial" w:eastAsia="Arial" w:hAnsi="Arial" w:cs="Arial"/>
          <w:sz w:val="20"/>
          <w:szCs w:val="20"/>
        </w:rPr>
      </w:pPr>
      <w:r w:rsidRPr="00E31AC2">
        <w:rPr>
          <w:rFonts w:ascii="Arial" w:hAnsi="Arial" w:cs="Arial"/>
          <w:b/>
          <w:sz w:val="20"/>
          <w:szCs w:val="20"/>
        </w:rPr>
        <w:t>Análisis de Resultados</w:t>
      </w:r>
    </w:p>
    <w:p w:rsidR="002F255E" w:rsidRPr="00E31AC2" w:rsidRDefault="002F255E" w:rsidP="002F255E">
      <w:pPr>
        <w:spacing w:line="276" w:lineRule="auto"/>
        <w:jc w:val="both"/>
        <w:rPr>
          <w:rFonts w:ascii="Arial" w:eastAsia="Arial" w:hAnsi="Arial" w:cs="Arial"/>
          <w:spacing w:val="23"/>
          <w:sz w:val="20"/>
          <w:szCs w:val="20"/>
        </w:rPr>
      </w:pPr>
      <w:r w:rsidRPr="00E31AC2">
        <w:rPr>
          <w:rFonts w:ascii="Arial" w:eastAsia="Arial" w:hAnsi="Arial" w:cs="Arial"/>
          <w:sz w:val="20"/>
          <w:szCs w:val="20"/>
        </w:rPr>
        <w:t>La inversión 2020 destinada a los jóvenes asciende a 6 mil398 millon</w:t>
      </w:r>
      <w:r w:rsidRPr="00E31AC2">
        <w:rPr>
          <w:rFonts w:ascii="Arial" w:eastAsia="Arial" w:hAnsi="Arial" w:cs="Arial"/>
          <w:spacing w:val="-1"/>
          <w:sz w:val="20"/>
          <w:szCs w:val="20"/>
        </w:rPr>
        <w:t>e</w:t>
      </w:r>
      <w:r w:rsidRPr="00E31AC2">
        <w:rPr>
          <w:rFonts w:ascii="Arial" w:eastAsia="Arial" w:hAnsi="Arial" w:cs="Arial"/>
          <w:sz w:val="20"/>
          <w:szCs w:val="20"/>
        </w:rPr>
        <w:t>s 314mil 483 pe</w:t>
      </w:r>
      <w:r w:rsidRPr="00E31AC2">
        <w:rPr>
          <w:rFonts w:ascii="Arial" w:eastAsia="Arial" w:hAnsi="Arial" w:cs="Arial"/>
          <w:spacing w:val="-1"/>
          <w:sz w:val="20"/>
          <w:szCs w:val="20"/>
        </w:rPr>
        <w:t>s</w:t>
      </w:r>
      <w:r w:rsidRPr="00E31AC2">
        <w:rPr>
          <w:rFonts w:ascii="Arial" w:eastAsia="Arial" w:hAnsi="Arial" w:cs="Arial"/>
          <w:sz w:val="20"/>
          <w:szCs w:val="20"/>
        </w:rPr>
        <w:t>os,</w:t>
      </w:r>
      <w:r w:rsidR="0035564D">
        <w:rPr>
          <w:rFonts w:ascii="Arial" w:eastAsia="Arial" w:hAnsi="Arial" w:cs="Arial"/>
          <w:sz w:val="20"/>
          <w:szCs w:val="20"/>
        </w:rPr>
        <w:t xml:space="preserve"> </w:t>
      </w:r>
      <w:r w:rsidRPr="00E31AC2">
        <w:rPr>
          <w:rFonts w:ascii="Arial" w:eastAsia="Arial" w:hAnsi="Arial" w:cs="Arial"/>
          <w:spacing w:val="-2"/>
          <w:sz w:val="20"/>
          <w:szCs w:val="20"/>
        </w:rPr>
        <w:t>l</w:t>
      </w:r>
      <w:r w:rsidRPr="00E31AC2">
        <w:rPr>
          <w:rFonts w:ascii="Arial" w:eastAsia="Arial" w:hAnsi="Arial" w:cs="Arial"/>
          <w:sz w:val="20"/>
          <w:szCs w:val="20"/>
        </w:rPr>
        <w:t>o</w:t>
      </w:r>
      <w:r w:rsidR="0035564D">
        <w:rPr>
          <w:rFonts w:ascii="Arial" w:eastAsia="Arial" w:hAnsi="Arial" w:cs="Arial"/>
          <w:sz w:val="20"/>
          <w:szCs w:val="20"/>
        </w:rPr>
        <w:t xml:space="preserve"> </w:t>
      </w:r>
      <w:r w:rsidRPr="00E31AC2">
        <w:rPr>
          <w:rFonts w:ascii="Arial" w:eastAsia="Arial" w:hAnsi="Arial" w:cs="Arial"/>
          <w:spacing w:val="-1"/>
          <w:sz w:val="20"/>
          <w:szCs w:val="20"/>
        </w:rPr>
        <w:t>c</w:t>
      </w:r>
      <w:r w:rsidRPr="00E31AC2">
        <w:rPr>
          <w:rFonts w:ascii="Arial" w:eastAsia="Arial" w:hAnsi="Arial" w:cs="Arial"/>
          <w:sz w:val="20"/>
          <w:szCs w:val="20"/>
        </w:rPr>
        <w:t>ual re</w:t>
      </w:r>
      <w:r w:rsidRPr="00E31AC2">
        <w:rPr>
          <w:rFonts w:ascii="Arial" w:eastAsia="Arial" w:hAnsi="Arial" w:cs="Arial"/>
          <w:spacing w:val="-1"/>
          <w:sz w:val="20"/>
          <w:szCs w:val="20"/>
        </w:rPr>
        <w:t>p</w:t>
      </w:r>
      <w:r w:rsidRPr="00E31AC2">
        <w:rPr>
          <w:rFonts w:ascii="Arial" w:eastAsia="Arial" w:hAnsi="Arial" w:cs="Arial"/>
          <w:spacing w:val="1"/>
          <w:sz w:val="20"/>
          <w:szCs w:val="20"/>
        </w:rPr>
        <w:t>r</w:t>
      </w:r>
      <w:r w:rsidRPr="00E31AC2">
        <w:rPr>
          <w:rFonts w:ascii="Arial" w:eastAsia="Arial" w:hAnsi="Arial" w:cs="Arial"/>
          <w:sz w:val="20"/>
          <w:szCs w:val="20"/>
        </w:rPr>
        <w:t>e</w:t>
      </w:r>
      <w:r w:rsidRPr="00E31AC2">
        <w:rPr>
          <w:rFonts w:ascii="Arial" w:eastAsia="Arial" w:hAnsi="Arial" w:cs="Arial"/>
          <w:spacing w:val="-1"/>
          <w:sz w:val="20"/>
          <w:szCs w:val="20"/>
        </w:rPr>
        <w:t>s</w:t>
      </w:r>
      <w:r w:rsidRPr="00E31AC2">
        <w:rPr>
          <w:rFonts w:ascii="Arial" w:eastAsia="Arial" w:hAnsi="Arial" w:cs="Arial"/>
          <w:sz w:val="20"/>
          <w:szCs w:val="20"/>
        </w:rPr>
        <w:t>entael14.50</w:t>
      </w:r>
      <w:r w:rsidRPr="00E31AC2">
        <w:rPr>
          <w:rFonts w:ascii="Arial" w:eastAsia="Arial" w:hAnsi="Arial" w:cs="Arial"/>
          <w:spacing w:val="-1"/>
          <w:sz w:val="20"/>
          <w:szCs w:val="20"/>
        </w:rPr>
        <w:t>%</w:t>
      </w:r>
      <w:r w:rsidRPr="00E31AC2">
        <w:rPr>
          <w:rFonts w:ascii="Arial" w:eastAsia="Arial" w:hAnsi="Arial" w:cs="Arial"/>
          <w:sz w:val="20"/>
          <w:szCs w:val="20"/>
        </w:rPr>
        <w:t xml:space="preserve"> re</w:t>
      </w:r>
      <w:r w:rsidRPr="00E31AC2">
        <w:rPr>
          <w:rFonts w:ascii="Arial" w:eastAsia="Arial" w:hAnsi="Arial" w:cs="Arial"/>
          <w:spacing w:val="-1"/>
          <w:sz w:val="20"/>
          <w:szCs w:val="20"/>
        </w:rPr>
        <w:t>s</w:t>
      </w:r>
      <w:r w:rsidRPr="00E31AC2">
        <w:rPr>
          <w:rFonts w:ascii="Arial" w:eastAsia="Arial" w:hAnsi="Arial" w:cs="Arial"/>
          <w:sz w:val="20"/>
          <w:szCs w:val="20"/>
        </w:rPr>
        <w:t>pecto</w:t>
      </w:r>
      <w:r w:rsidR="0035564D">
        <w:rPr>
          <w:rFonts w:ascii="Arial" w:eastAsia="Arial" w:hAnsi="Arial" w:cs="Arial"/>
          <w:sz w:val="20"/>
          <w:szCs w:val="20"/>
        </w:rPr>
        <w:t xml:space="preserve"> </w:t>
      </w:r>
      <w:r w:rsidRPr="00E31AC2">
        <w:rPr>
          <w:rFonts w:ascii="Arial" w:eastAsia="Arial" w:hAnsi="Arial" w:cs="Arial"/>
          <w:sz w:val="20"/>
          <w:szCs w:val="20"/>
        </w:rPr>
        <w:t>al</w:t>
      </w:r>
      <w:r w:rsidR="0035564D">
        <w:rPr>
          <w:rFonts w:ascii="Arial" w:eastAsia="Arial" w:hAnsi="Arial" w:cs="Arial"/>
          <w:sz w:val="20"/>
          <w:szCs w:val="20"/>
        </w:rPr>
        <w:t xml:space="preserve"> </w:t>
      </w:r>
      <w:r w:rsidRPr="00E31AC2">
        <w:rPr>
          <w:rFonts w:ascii="Arial" w:eastAsia="Arial" w:hAnsi="Arial" w:cs="Arial"/>
          <w:sz w:val="20"/>
          <w:szCs w:val="20"/>
        </w:rPr>
        <w:t>total del Pre</w:t>
      </w:r>
      <w:r w:rsidRPr="00E31AC2">
        <w:rPr>
          <w:rFonts w:ascii="Arial" w:eastAsia="Arial" w:hAnsi="Arial" w:cs="Arial"/>
          <w:spacing w:val="-1"/>
          <w:sz w:val="20"/>
          <w:szCs w:val="20"/>
        </w:rPr>
        <w:t>s</w:t>
      </w:r>
      <w:r w:rsidRPr="00E31AC2">
        <w:rPr>
          <w:rFonts w:ascii="Arial" w:eastAsia="Arial" w:hAnsi="Arial" w:cs="Arial"/>
          <w:sz w:val="20"/>
          <w:szCs w:val="20"/>
        </w:rPr>
        <w:t>upues</w:t>
      </w:r>
      <w:r w:rsidRPr="00E31AC2">
        <w:rPr>
          <w:rFonts w:ascii="Arial" w:eastAsia="Arial" w:hAnsi="Arial" w:cs="Arial"/>
          <w:spacing w:val="1"/>
          <w:sz w:val="20"/>
          <w:szCs w:val="20"/>
        </w:rPr>
        <w:t>t</w:t>
      </w:r>
      <w:r w:rsidRPr="00E31AC2">
        <w:rPr>
          <w:rFonts w:ascii="Arial" w:eastAsia="Arial" w:hAnsi="Arial" w:cs="Arial"/>
          <w:sz w:val="20"/>
          <w:szCs w:val="20"/>
        </w:rPr>
        <w:t xml:space="preserve">o </w:t>
      </w:r>
      <w:r w:rsidRPr="00E31AC2">
        <w:rPr>
          <w:rFonts w:ascii="Arial" w:eastAsia="Arial" w:hAnsi="Arial" w:cs="Arial"/>
          <w:w w:val="103"/>
          <w:sz w:val="20"/>
          <w:szCs w:val="20"/>
        </w:rPr>
        <w:t xml:space="preserve">de </w:t>
      </w:r>
      <w:r w:rsidRPr="00E31AC2">
        <w:rPr>
          <w:rFonts w:ascii="Arial" w:eastAsia="Arial" w:hAnsi="Arial" w:cs="Arial"/>
          <w:sz w:val="20"/>
          <w:szCs w:val="20"/>
        </w:rPr>
        <w:t>Egresos</w:t>
      </w:r>
      <w:r w:rsidR="0035564D">
        <w:rPr>
          <w:rFonts w:ascii="Arial" w:eastAsia="Arial" w:hAnsi="Arial" w:cs="Arial"/>
          <w:sz w:val="20"/>
          <w:szCs w:val="20"/>
        </w:rPr>
        <w:t xml:space="preserve"> </w:t>
      </w:r>
      <w:r w:rsidRPr="00E31AC2">
        <w:rPr>
          <w:rFonts w:ascii="Arial" w:eastAsia="Arial" w:hAnsi="Arial" w:cs="Arial"/>
          <w:spacing w:val="1"/>
          <w:sz w:val="20"/>
          <w:szCs w:val="20"/>
        </w:rPr>
        <w:t>d</w:t>
      </w:r>
      <w:r w:rsidRPr="00E31AC2">
        <w:rPr>
          <w:rFonts w:ascii="Arial" w:eastAsia="Arial" w:hAnsi="Arial" w:cs="Arial"/>
          <w:sz w:val="20"/>
          <w:szCs w:val="20"/>
        </w:rPr>
        <w:t>e Gob</w:t>
      </w:r>
      <w:r w:rsidRPr="00E31AC2">
        <w:rPr>
          <w:rFonts w:ascii="Arial" w:eastAsia="Arial" w:hAnsi="Arial" w:cs="Arial"/>
          <w:spacing w:val="-2"/>
          <w:sz w:val="20"/>
          <w:szCs w:val="20"/>
        </w:rPr>
        <w:t>i</w:t>
      </w:r>
      <w:r w:rsidRPr="00E31AC2">
        <w:rPr>
          <w:rFonts w:ascii="Arial" w:eastAsia="Arial" w:hAnsi="Arial" w:cs="Arial"/>
          <w:sz w:val="20"/>
          <w:szCs w:val="20"/>
        </w:rPr>
        <w:t>erno del E</w:t>
      </w:r>
      <w:r w:rsidRPr="00E31AC2">
        <w:rPr>
          <w:rFonts w:ascii="Arial" w:eastAsia="Arial" w:hAnsi="Arial" w:cs="Arial"/>
          <w:spacing w:val="-1"/>
          <w:sz w:val="20"/>
          <w:szCs w:val="20"/>
        </w:rPr>
        <w:t>s</w:t>
      </w:r>
      <w:r w:rsidRPr="00E31AC2">
        <w:rPr>
          <w:rFonts w:ascii="Arial" w:eastAsia="Arial" w:hAnsi="Arial" w:cs="Arial"/>
          <w:sz w:val="20"/>
          <w:szCs w:val="20"/>
        </w:rPr>
        <w:t>t</w:t>
      </w:r>
      <w:r w:rsidRPr="00E31AC2">
        <w:rPr>
          <w:rFonts w:ascii="Arial" w:eastAsia="Arial" w:hAnsi="Arial" w:cs="Arial"/>
          <w:spacing w:val="1"/>
          <w:sz w:val="20"/>
          <w:szCs w:val="20"/>
        </w:rPr>
        <w:t>a</w:t>
      </w:r>
      <w:r w:rsidRPr="00E31AC2">
        <w:rPr>
          <w:rFonts w:ascii="Arial" w:eastAsia="Arial" w:hAnsi="Arial" w:cs="Arial"/>
          <w:sz w:val="20"/>
          <w:szCs w:val="20"/>
        </w:rPr>
        <w:t>do</w:t>
      </w:r>
      <w:r w:rsidR="0035564D">
        <w:rPr>
          <w:rFonts w:ascii="Arial" w:eastAsia="Arial" w:hAnsi="Arial" w:cs="Arial"/>
          <w:sz w:val="20"/>
          <w:szCs w:val="20"/>
        </w:rPr>
        <w:t xml:space="preserve"> </w:t>
      </w:r>
      <w:r w:rsidRPr="00E31AC2">
        <w:rPr>
          <w:rFonts w:ascii="Arial" w:eastAsia="Arial" w:hAnsi="Arial" w:cs="Arial"/>
          <w:sz w:val="20"/>
          <w:szCs w:val="20"/>
        </w:rPr>
        <w:t>de</w:t>
      </w:r>
      <w:r w:rsidR="0035564D">
        <w:rPr>
          <w:rFonts w:ascii="Arial" w:eastAsia="Arial" w:hAnsi="Arial" w:cs="Arial"/>
          <w:sz w:val="20"/>
          <w:szCs w:val="20"/>
        </w:rPr>
        <w:t xml:space="preserve"> </w:t>
      </w:r>
      <w:r w:rsidRPr="00E31AC2">
        <w:rPr>
          <w:rFonts w:ascii="Arial" w:eastAsia="Arial" w:hAnsi="Arial" w:cs="Arial"/>
          <w:sz w:val="20"/>
          <w:szCs w:val="20"/>
        </w:rPr>
        <w:t>Y</w:t>
      </w:r>
      <w:r w:rsidRPr="00E31AC2">
        <w:rPr>
          <w:rFonts w:ascii="Arial" w:eastAsia="Arial" w:hAnsi="Arial" w:cs="Arial"/>
          <w:spacing w:val="-1"/>
          <w:sz w:val="20"/>
          <w:szCs w:val="20"/>
        </w:rPr>
        <w:t>uc</w:t>
      </w:r>
      <w:r w:rsidRPr="00E31AC2">
        <w:rPr>
          <w:rFonts w:ascii="Arial" w:eastAsia="Arial" w:hAnsi="Arial" w:cs="Arial"/>
          <w:sz w:val="20"/>
          <w:szCs w:val="20"/>
        </w:rPr>
        <w:t>atán</w:t>
      </w:r>
      <w:r w:rsidR="0035564D">
        <w:rPr>
          <w:rFonts w:ascii="Arial" w:eastAsia="Arial" w:hAnsi="Arial" w:cs="Arial"/>
          <w:sz w:val="20"/>
          <w:szCs w:val="20"/>
        </w:rPr>
        <w:t xml:space="preserve"> </w:t>
      </w:r>
      <w:r w:rsidRPr="00E31AC2">
        <w:rPr>
          <w:rFonts w:ascii="Arial" w:eastAsia="Arial" w:hAnsi="Arial" w:cs="Arial"/>
          <w:sz w:val="20"/>
          <w:szCs w:val="20"/>
        </w:rPr>
        <w:t>(ver</w:t>
      </w:r>
      <w:r w:rsidR="0035564D">
        <w:rPr>
          <w:rFonts w:ascii="Arial" w:eastAsia="Arial" w:hAnsi="Arial" w:cs="Arial"/>
          <w:sz w:val="20"/>
          <w:szCs w:val="20"/>
        </w:rPr>
        <w:t xml:space="preserve"> </w:t>
      </w:r>
      <w:r w:rsidRPr="00E31AC2">
        <w:rPr>
          <w:rFonts w:ascii="Arial" w:eastAsia="Arial" w:hAnsi="Arial" w:cs="Arial"/>
          <w:sz w:val="20"/>
          <w:szCs w:val="20"/>
        </w:rPr>
        <w:t>gráfi</w:t>
      </w:r>
      <w:r w:rsidRPr="00E31AC2">
        <w:rPr>
          <w:rFonts w:ascii="Arial" w:eastAsia="Arial" w:hAnsi="Arial" w:cs="Arial"/>
          <w:spacing w:val="-1"/>
          <w:sz w:val="20"/>
          <w:szCs w:val="20"/>
        </w:rPr>
        <w:t>c</w:t>
      </w:r>
      <w:r w:rsidRPr="00E31AC2">
        <w:rPr>
          <w:rFonts w:ascii="Arial" w:eastAsia="Arial" w:hAnsi="Arial" w:cs="Arial"/>
          <w:sz w:val="20"/>
          <w:szCs w:val="20"/>
        </w:rPr>
        <w:t>a 1).</w:t>
      </w:r>
    </w:p>
    <w:p w:rsidR="002F255E" w:rsidRDefault="002F255E" w:rsidP="002F255E">
      <w:pPr>
        <w:rPr>
          <w:rFonts w:ascii="Arial" w:eastAsia="Arial" w:hAnsi="Arial" w:cs="Arial"/>
          <w:spacing w:val="23"/>
          <w:sz w:val="20"/>
          <w:szCs w:val="20"/>
        </w:rPr>
      </w:pPr>
    </w:p>
    <w:p w:rsidR="000B1657" w:rsidRDefault="000B1657" w:rsidP="002F255E">
      <w:pPr>
        <w:rPr>
          <w:rFonts w:ascii="Arial" w:eastAsia="Arial" w:hAnsi="Arial" w:cs="Arial"/>
          <w:spacing w:val="23"/>
          <w:sz w:val="20"/>
          <w:szCs w:val="20"/>
        </w:rPr>
      </w:pPr>
    </w:p>
    <w:p w:rsidR="000B1657" w:rsidRDefault="000B1657" w:rsidP="002F255E">
      <w:pPr>
        <w:rPr>
          <w:rFonts w:ascii="Arial" w:eastAsia="Arial" w:hAnsi="Arial" w:cs="Arial"/>
          <w:spacing w:val="23"/>
          <w:sz w:val="20"/>
          <w:szCs w:val="20"/>
        </w:rPr>
      </w:pPr>
    </w:p>
    <w:p w:rsidR="000B1657" w:rsidRDefault="000B1657" w:rsidP="002F255E">
      <w:pPr>
        <w:rPr>
          <w:rFonts w:ascii="Arial" w:eastAsia="Arial" w:hAnsi="Arial" w:cs="Arial"/>
          <w:spacing w:val="23"/>
          <w:sz w:val="20"/>
          <w:szCs w:val="20"/>
        </w:rPr>
      </w:pPr>
    </w:p>
    <w:p w:rsidR="000B1657" w:rsidRDefault="000B1657" w:rsidP="002F255E">
      <w:pPr>
        <w:rPr>
          <w:rFonts w:ascii="Arial" w:eastAsia="Arial" w:hAnsi="Arial" w:cs="Arial"/>
          <w:spacing w:val="23"/>
          <w:sz w:val="20"/>
          <w:szCs w:val="20"/>
        </w:rPr>
      </w:pPr>
    </w:p>
    <w:p w:rsidR="000B1657" w:rsidRDefault="000B1657" w:rsidP="002F255E">
      <w:pPr>
        <w:rPr>
          <w:rFonts w:ascii="Arial" w:eastAsia="Arial" w:hAnsi="Arial" w:cs="Arial"/>
          <w:spacing w:val="23"/>
          <w:sz w:val="20"/>
          <w:szCs w:val="20"/>
        </w:rPr>
      </w:pPr>
    </w:p>
    <w:p w:rsidR="000B1657" w:rsidRDefault="000B1657" w:rsidP="002F255E">
      <w:pPr>
        <w:rPr>
          <w:rFonts w:ascii="Arial" w:eastAsia="Arial" w:hAnsi="Arial" w:cs="Arial"/>
          <w:spacing w:val="23"/>
          <w:sz w:val="20"/>
          <w:szCs w:val="20"/>
        </w:rPr>
      </w:pPr>
    </w:p>
    <w:p w:rsidR="000B1657" w:rsidRDefault="000B1657" w:rsidP="002F255E">
      <w:pPr>
        <w:rPr>
          <w:rFonts w:ascii="Arial" w:eastAsia="Arial" w:hAnsi="Arial" w:cs="Arial"/>
          <w:spacing w:val="23"/>
          <w:sz w:val="20"/>
          <w:szCs w:val="20"/>
        </w:rPr>
      </w:pPr>
    </w:p>
    <w:p w:rsidR="000B1657" w:rsidRDefault="000B1657" w:rsidP="002F255E">
      <w:pPr>
        <w:rPr>
          <w:rFonts w:ascii="Arial" w:eastAsia="Arial" w:hAnsi="Arial" w:cs="Arial"/>
          <w:spacing w:val="23"/>
          <w:sz w:val="20"/>
          <w:szCs w:val="20"/>
        </w:rPr>
      </w:pPr>
    </w:p>
    <w:p w:rsidR="000B1657" w:rsidRDefault="000B1657" w:rsidP="002F255E">
      <w:pPr>
        <w:rPr>
          <w:rFonts w:ascii="Arial" w:eastAsia="Arial" w:hAnsi="Arial" w:cs="Arial"/>
          <w:spacing w:val="23"/>
          <w:sz w:val="20"/>
          <w:szCs w:val="20"/>
        </w:rPr>
      </w:pPr>
    </w:p>
    <w:p w:rsidR="000B1657" w:rsidRDefault="000B1657" w:rsidP="002F255E">
      <w:pPr>
        <w:rPr>
          <w:rFonts w:ascii="Arial" w:eastAsia="Arial" w:hAnsi="Arial" w:cs="Arial"/>
          <w:spacing w:val="23"/>
          <w:sz w:val="20"/>
          <w:szCs w:val="20"/>
        </w:rPr>
      </w:pPr>
    </w:p>
    <w:p w:rsidR="000B1657" w:rsidRDefault="000B1657" w:rsidP="002F255E">
      <w:pPr>
        <w:rPr>
          <w:rFonts w:ascii="Arial" w:eastAsia="Arial" w:hAnsi="Arial" w:cs="Arial"/>
          <w:spacing w:val="23"/>
          <w:sz w:val="20"/>
          <w:szCs w:val="20"/>
        </w:rPr>
      </w:pPr>
    </w:p>
    <w:p w:rsidR="000B1657" w:rsidRDefault="000B1657" w:rsidP="002F255E">
      <w:pPr>
        <w:rPr>
          <w:rFonts w:ascii="Arial" w:eastAsia="Arial" w:hAnsi="Arial" w:cs="Arial"/>
          <w:spacing w:val="23"/>
          <w:sz w:val="20"/>
          <w:szCs w:val="20"/>
        </w:rPr>
      </w:pPr>
    </w:p>
    <w:p w:rsidR="000B1657" w:rsidRDefault="000B1657" w:rsidP="002F255E">
      <w:pPr>
        <w:rPr>
          <w:rFonts w:ascii="Arial" w:eastAsia="Arial" w:hAnsi="Arial" w:cs="Arial"/>
          <w:spacing w:val="23"/>
          <w:sz w:val="20"/>
          <w:szCs w:val="20"/>
        </w:rPr>
      </w:pPr>
    </w:p>
    <w:p w:rsidR="000B1657" w:rsidRPr="00E31AC2" w:rsidRDefault="000B1657" w:rsidP="002F255E">
      <w:pPr>
        <w:rPr>
          <w:rFonts w:ascii="Arial" w:eastAsia="Arial" w:hAnsi="Arial" w:cs="Arial"/>
          <w:spacing w:val="23"/>
          <w:sz w:val="20"/>
          <w:szCs w:val="20"/>
        </w:rPr>
      </w:pPr>
    </w:p>
    <w:p w:rsidR="002F255E" w:rsidRPr="00E31AC2" w:rsidRDefault="002F255E" w:rsidP="002F255E">
      <w:pPr>
        <w:jc w:val="center"/>
        <w:rPr>
          <w:rFonts w:ascii="Arial" w:eastAsia="Arial" w:hAnsi="Arial" w:cs="Arial"/>
          <w:b/>
          <w:bCs/>
          <w:w w:val="103"/>
          <w:sz w:val="20"/>
          <w:szCs w:val="20"/>
        </w:rPr>
      </w:pPr>
      <w:r w:rsidRPr="00E31AC2">
        <w:rPr>
          <w:rFonts w:ascii="Arial" w:eastAsia="Arial" w:hAnsi="Arial" w:cs="Arial"/>
          <w:b/>
          <w:bCs/>
          <w:w w:val="103"/>
          <w:sz w:val="20"/>
          <w:szCs w:val="20"/>
        </w:rPr>
        <w:lastRenderedPageBreak/>
        <w:t>Gráfica 1 Asignaciones presupuestales para los jóvenes (%)</w:t>
      </w:r>
    </w:p>
    <w:p w:rsidR="0031607A" w:rsidRDefault="00D14BDB" w:rsidP="002F255E">
      <w:pPr>
        <w:jc w:val="center"/>
        <w:rPr>
          <w:rFonts w:ascii="Arial" w:eastAsia="Arial" w:hAnsi="Arial" w:cs="Arial"/>
          <w:sz w:val="20"/>
          <w:szCs w:val="20"/>
        </w:rPr>
      </w:pPr>
      <w:bookmarkStart w:id="2" w:name="_Hlk26894419"/>
      <w:bookmarkStart w:id="3" w:name="_GoBack"/>
      <w:bookmarkEnd w:id="2"/>
      <w:bookmarkEnd w:id="3"/>
      <w:r w:rsidRPr="00D14BDB">
        <w:rPr>
          <w:rFonts w:ascii="Arial" w:eastAsia="Arial" w:hAnsi="Arial" w:cs="Arial"/>
          <w:noProof/>
          <w:w w:val="103"/>
          <w:sz w:val="20"/>
          <w:szCs w:val="20"/>
          <w:lang w:eastAsia="es-MX"/>
        </w:rPr>
        <w:pict>
          <v:shapetype id="_x0000_t202" coordsize="21600,21600" o:spt="202" path="m,l,21600r21600,l21600,xe">
            <v:stroke joinstyle="miter"/>
            <v:path gradientshapeok="t" o:connecttype="rect"/>
          </v:shapetype>
          <v:shape id="Cuadro de texto 2" o:spid="_x0000_s1026" type="#_x0000_t202" style="position:absolute;left:0;text-align:left;margin-left:47.75pt;margin-top:47.8pt;width:115.15pt;height:22.95pt;z-index:25166131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" filled="f" stroked="f">
            <v:textbox>
              <w:txbxContent>
                <w:p w:rsidR="0035564D" w:rsidRPr="00E31AC2" w:rsidRDefault="0035564D" w:rsidP="002F255E">
                  <w:pPr>
                    <w:rPr>
                      <w:rFonts w:ascii="Arial" w:eastAsia="Times New Roman" w:hAnsi="Arial" w:cs="Arial"/>
                      <w:color w:val="000000"/>
                      <w:sz w:val="20"/>
                      <w:szCs w:val="20"/>
                      <w:lang w:eastAsia="es-MX"/>
                    </w:rPr>
                  </w:pPr>
                  <w:r w:rsidRPr="00E31AC2">
                    <w:rPr>
                      <w:rFonts w:ascii="Arial" w:eastAsia="Times New Roman" w:hAnsi="Arial" w:cs="Arial"/>
                      <w:color w:val="000000"/>
                      <w:sz w:val="20"/>
                      <w:szCs w:val="20"/>
                      <w:lang w:eastAsia="es-MX"/>
                    </w:rPr>
                    <w:t xml:space="preserve">    $ 6,398,314,483 </w:t>
                  </w:r>
                </w:p>
                <w:p w:rsidR="0035564D" w:rsidRPr="00E31AC2" w:rsidRDefault="0035564D" w:rsidP="002F255E">
                  <w:pPr>
                    <w:rPr>
                      <w:rFonts w:ascii="Arial" w:hAnsi="Arial" w:cs="Arial"/>
                      <w:sz w:val="20"/>
                      <w:szCs w:val="20"/>
                    </w:rPr>
                  </w:pPr>
                </w:p>
              </w:txbxContent>
            </v:textbox>
          </v:shape>
        </w:pict>
      </w:r>
      <w:r w:rsidR="0035564D">
        <w:rPr>
          <w:noProof/>
          <w:lang w:eastAsia="es-MX"/>
        </w:rPr>
        <w:drawing>
          <wp:inline distT="0" distB="0" distL="0" distR="0">
            <wp:extent cx="4908550" cy="3567113"/>
            <wp:effectExtent l="0" t="0" r="6350"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Fuente: Elaboración propia.</w:t>
      </w:r>
    </w:p>
    <w:p w:rsidR="002F255E" w:rsidRPr="00E31AC2" w:rsidRDefault="002F255E" w:rsidP="002F255E">
      <w:pPr>
        <w:spacing w:line="360" w:lineRule="auto"/>
        <w:jc w:val="both"/>
        <w:rPr>
          <w:rFonts w:ascii="Arial" w:eastAsia="Arial" w:hAnsi="Arial" w:cs="Arial"/>
          <w:spacing w:val="23"/>
          <w:sz w:val="20"/>
          <w:szCs w:val="20"/>
        </w:rPr>
      </w:pPr>
      <w:r w:rsidRPr="00E31AC2">
        <w:rPr>
          <w:rFonts w:ascii="Arial" w:eastAsia="Arial" w:hAnsi="Arial" w:cs="Arial"/>
          <w:sz w:val="20"/>
          <w:szCs w:val="20"/>
        </w:rPr>
        <w:t>Los resultados del análisis de los derechos de la juventud se</w:t>
      </w:r>
      <w:r w:rsidR="0035564D">
        <w:rPr>
          <w:rFonts w:ascii="Arial" w:eastAsia="Arial" w:hAnsi="Arial" w:cs="Arial"/>
          <w:sz w:val="20"/>
          <w:szCs w:val="20"/>
        </w:rPr>
        <w:t xml:space="preserve"> </w:t>
      </w:r>
      <w:r w:rsidRPr="00E31AC2">
        <w:rPr>
          <w:rFonts w:ascii="Arial" w:eastAsia="Arial" w:hAnsi="Arial" w:cs="Arial"/>
          <w:sz w:val="20"/>
          <w:szCs w:val="20"/>
        </w:rPr>
        <w:t>destaca</w:t>
      </w:r>
      <w:r w:rsidR="0035564D">
        <w:rPr>
          <w:rFonts w:ascii="Arial" w:eastAsia="Arial" w:hAnsi="Arial" w:cs="Arial"/>
          <w:sz w:val="20"/>
          <w:szCs w:val="20"/>
        </w:rPr>
        <w:t xml:space="preserve"> </w:t>
      </w:r>
      <w:r w:rsidRPr="00E31AC2">
        <w:rPr>
          <w:rFonts w:ascii="Arial" w:eastAsia="Arial" w:hAnsi="Arial" w:cs="Arial"/>
          <w:sz w:val="20"/>
          <w:szCs w:val="20"/>
        </w:rPr>
        <w:t>la i</w:t>
      </w:r>
      <w:r w:rsidRPr="00E31AC2">
        <w:rPr>
          <w:rFonts w:ascii="Arial" w:eastAsia="Arial" w:hAnsi="Arial" w:cs="Arial"/>
          <w:spacing w:val="1"/>
          <w:sz w:val="20"/>
          <w:szCs w:val="20"/>
        </w:rPr>
        <w:t>n</w:t>
      </w:r>
      <w:r w:rsidRPr="00E31AC2">
        <w:rPr>
          <w:rFonts w:ascii="Arial" w:eastAsia="Arial" w:hAnsi="Arial" w:cs="Arial"/>
          <w:sz w:val="20"/>
          <w:szCs w:val="20"/>
        </w:rPr>
        <w:t>vers</w:t>
      </w:r>
      <w:r w:rsidRPr="00E31AC2">
        <w:rPr>
          <w:rFonts w:ascii="Arial" w:eastAsia="Arial" w:hAnsi="Arial" w:cs="Arial"/>
          <w:spacing w:val="-2"/>
          <w:sz w:val="20"/>
          <w:szCs w:val="20"/>
        </w:rPr>
        <w:t>i</w:t>
      </w:r>
      <w:r w:rsidRPr="00E31AC2">
        <w:rPr>
          <w:rFonts w:ascii="Arial" w:eastAsia="Arial" w:hAnsi="Arial" w:cs="Arial"/>
          <w:sz w:val="20"/>
          <w:szCs w:val="20"/>
        </w:rPr>
        <w:t>ón</w:t>
      </w:r>
      <w:r w:rsidR="0035564D">
        <w:rPr>
          <w:rFonts w:ascii="Arial" w:eastAsia="Arial" w:hAnsi="Arial" w:cs="Arial"/>
          <w:sz w:val="20"/>
          <w:szCs w:val="20"/>
        </w:rPr>
        <w:t xml:space="preserve"> </w:t>
      </w:r>
      <w:r w:rsidRPr="00E31AC2">
        <w:rPr>
          <w:rFonts w:ascii="Arial" w:eastAsia="Arial" w:hAnsi="Arial" w:cs="Arial"/>
          <w:sz w:val="20"/>
          <w:szCs w:val="20"/>
        </w:rPr>
        <w:t>en</w:t>
      </w:r>
      <w:r w:rsidR="0035564D">
        <w:rPr>
          <w:rFonts w:ascii="Arial" w:eastAsia="Arial" w:hAnsi="Arial" w:cs="Arial"/>
          <w:sz w:val="20"/>
          <w:szCs w:val="20"/>
        </w:rPr>
        <w:t xml:space="preserve"> </w:t>
      </w:r>
      <w:r w:rsidRPr="00E31AC2">
        <w:rPr>
          <w:rFonts w:ascii="Arial" w:eastAsia="Arial" w:hAnsi="Arial" w:cs="Arial"/>
          <w:sz w:val="20"/>
          <w:szCs w:val="20"/>
        </w:rPr>
        <w:t>Educación</w:t>
      </w:r>
      <w:r w:rsidR="0035564D">
        <w:rPr>
          <w:rFonts w:ascii="Arial" w:eastAsia="Arial" w:hAnsi="Arial" w:cs="Arial"/>
          <w:sz w:val="20"/>
          <w:szCs w:val="20"/>
        </w:rPr>
        <w:t xml:space="preserve"> </w:t>
      </w:r>
      <w:r w:rsidRPr="00E31AC2">
        <w:rPr>
          <w:rFonts w:ascii="Arial" w:eastAsia="Arial" w:hAnsi="Arial" w:cs="Arial"/>
          <w:sz w:val="20"/>
          <w:szCs w:val="20"/>
        </w:rPr>
        <w:t>en</w:t>
      </w:r>
      <w:r w:rsidR="0035564D">
        <w:rPr>
          <w:rFonts w:ascii="Arial" w:eastAsia="Arial" w:hAnsi="Arial" w:cs="Arial"/>
          <w:sz w:val="20"/>
          <w:szCs w:val="20"/>
        </w:rPr>
        <w:t xml:space="preserve"> </w:t>
      </w:r>
      <w:r w:rsidRPr="00E31AC2">
        <w:rPr>
          <w:rFonts w:ascii="Arial" w:eastAsia="Arial" w:hAnsi="Arial" w:cs="Arial"/>
          <w:sz w:val="20"/>
          <w:szCs w:val="20"/>
        </w:rPr>
        <w:t>el</w:t>
      </w:r>
      <w:r w:rsidR="0035564D">
        <w:rPr>
          <w:rFonts w:ascii="Arial" w:eastAsia="Arial" w:hAnsi="Arial" w:cs="Arial"/>
          <w:sz w:val="20"/>
          <w:szCs w:val="20"/>
        </w:rPr>
        <w:t xml:space="preserve"> </w:t>
      </w:r>
      <w:r w:rsidRPr="00E31AC2">
        <w:rPr>
          <w:rFonts w:ascii="Arial" w:eastAsia="Arial" w:hAnsi="Arial" w:cs="Arial"/>
          <w:spacing w:val="-1"/>
          <w:w w:val="103"/>
          <w:sz w:val="20"/>
          <w:szCs w:val="20"/>
        </w:rPr>
        <w:t>E</w:t>
      </w:r>
      <w:r w:rsidRPr="00E31AC2">
        <w:rPr>
          <w:rFonts w:ascii="Arial" w:eastAsia="Arial" w:hAnsi="Arial" w:cs="Arial"/>
          <w:w w:val="103"/>
          <w:sz w:val="20"/>
          <w:szCs w:val="20"/>
        </w:rPr>
        <w:t>s</w:t>
      </w:r>
      <w:r w:rsidRPr="00E31AC2">
        <w:rPr>
          <w:rFonts w:ascii="Arial" w:eastAsia="Arial" w:hAnsi="Arial" w:cs="Arial"/>
          <w:spacing w:val="1"/>
          <w:w w:val="103"/>
          <w:sz w:val="20"/>
          <w:szCs w:val="20"/>
        </w:rPr>
        <w:t>t</w:t>
      </w:r>
      <w:r w:rsidRPr="00E31AC2">
        <w:rPr>
          <w:rFonts w:ascii="Arial" w:eastAsia="Arial" w:hAnsi="Arial" w:cs="Arial"/>
          <w:w w:val="103"/>
          <w:sz w:val="20"/>
          <w:szCs w:val="20"/>
        </w:rPr>
        <w:t xml:space="preserve">ado, </w:t>
      </w:r>
      <w:r w:rsidRPr="00E31AC2">
        <w:rPr>
          <w:rFonts w:ascii="Arial" w:eastAsia="Arial" w:hAnsi="Arial" w:cs="Arial"/>
          <w:sz w:val="20"/>
          <w:szCs w:val="20"/>
        </w:rPr>
        <w:t>cuyo importe corresponde al 81.77% del total</w:t>
      </w:r>
      <w:r w:rsidR="0035564D">
        <w:rPr>
          <w:rFonts w:ascii="Arial" w:eastAsia="Arial" w:hAnsi="Arial" w:cs="Arial"/>
          <w:sz w:val="20"/>
          <w:szCs w:val="20"/>
        </w:rPr>
        <w:t xml:space="preserve"> </w:t>
      </w:r>
      <w:r w:rsidRPr="00E31AC2">
        <w:rPr>
          <w:rFonts w:ascii="Arial" w:eastAsia="Arial" w:hAnsi="Arial" w:cs="Arial"/>
          <w:sz w:val="20"/>
          <w:szCs w:val="20"/>
        </w:rPr>
        <w:t>de</w:t>
      </w:r>
      <w:r w:rsidR="0035564D">
        <w:rPr>
          <w:rFonts w:ascii="Arial" w:eastAsia="Arial" w:hAnsi="Arial" w:cs="Arial"/>
          <w:sz w:val="20"/>
          <w:szCs w:val="20"/>
        </w:rPr>
        <w:t xml:space="preserve"> </w:t>
      </w:r>
      <w:r w:rsidRPr="00E31AC2">
        <w:rPr>
          <w:rFonts w:ascii="Arial" w:eastAsia="Arial" w:hAnsi="Arial" w:cs="Arial"/>
          <w:spacing w:val="-2"/>
          <w:sz w:val="20"/>
          <w:szCs w:val="20"/>
        </w:rPr>
        <w:t>l</w:t>
      </w:r>
      <w:r w:rsidRPr="00E31AC2">
        <w:rPr>
          <w:rFonts w:ascii="Arial" w:eastAsia="Arial" w:hAnsi="Arial" w:cs="Arial"/>
          <w:sz w:val="20"/>
          <w:szCs w:val="20"/>
        </w:rPr>
        <w:t>a</w:t>
      </w:r>
      <w:r w:rsidR="0035564D">
        <w:rPr>
          <w:rFonts w:ascii="Arial" w:eastAsia="Arial" w:hAnsi="Arial" w:cs="Arial"/>
          <w:sz w:val="20"/>
          <w:szCs w:val="20"/>
        </w:rPr>
        <w:t xml:space="preserve"> </w:t>
      </w:r>
      <w:r w:rsidRPr="00E31AC2">
        <w:rPr>
          <w:rFonts w:ascii="Arial" w:eastAsia="Arial" w:hAnsi="Arial" w:cs="Arial"/>
          <w:sz w:val="20"/>
          <w:szCs w:val="20"/>
        </w:rPr>
        <w:t>i</w:t>
      </w:r>
      <w:r w:rsidRPr="00E31AC2">
        <w:rPr>
          <w:rFonts w:ascii="Arial" w:eastAsia="Arial" w:hAnsi="Arial" w:cs="Arial"/>
          <w:spacing w:val="2"/>
          <w:sz w:val="20"/>
          <w:szCs w:val="20"/>
        </w:rPr>
        <w:t>n</w:t>
      </w:r>
      <w:r w:rsidRPr="00E31AC2">
        <w:rPr>
          <w:rFonts w:ascii="Arial" w:eastAsia="Arial" w:hAnsi="Arial" w:cs="Arial"/>
          <w:sz w:val="20"/>
          <w:szCs w:val="20"/>
        </w:rPr>
        <w:t>versión en</w:t>
      </w:r>
      <w:r w:rsidR="0035564D">
        <w:rPr>
          <w:rFonts w:ascii="Arial" w:eastAsia="Arial" w:hAnsi="Arial" w:cs="Arial"/>
          <w:sz w:val="20"/>
          <w:szCs w:val="20"/>
        </w:rPr>
        <w:t xml:space="preserve"> </w:t>
      </w:r>
      <w:r w:rsidRPr="00E31AC2">
        <w:rPr>
          <w:rFonts w:ascii="Arial" w:eastAsia="Arial" w:hAnsi="Arial" w:cs="Arial"/>
          <w:sz w:val="20"/>
          <w:szCs w:val="20"/>
        </w:rPr>
        <w:t>jóvenes, lo</w:t>
      </w:r>
      <w:r w:rsidR="0035564D">
        <w:rPr>
          <w:rFonts w:ascii="Arial" w:eastAsia="Arial" w:hAnsi="Arial" w:cs="Arial"/>
          <w:sz w:val="20"/>
          <w:szCs w:val="20"/>
        </w:rPr>
        <w:t xml:space="preserve"> </w:t>
      </w:r>
      <w:r w:rsidRPr="00E31AC2">
        <w:rPr>
          <w:rFonts w:ascii="Arial" w:eastAsia="Arial" w:hAnsi="Arial" w:cs="Arial"/>
          <w:w w:val="103"/>
          <w:sz w:val="20"/>
          <w:szCs w:val="20"/>
        </w:rPr>
        <w:t>q</w:t>
      </w:r>
      <w:r w:rsidRPr="00E31AC2">
        <w:rPr>
          <w:rFonts w:ascii="Arial" w:eastAsia="Arial" w:hAnsi="Arial" w:cs="Arial"/>
          <w:spacing w:val="2"/>
          <w:w w:val="103"/>
          <w:sz w:val="20"/>
          <w:szCs w:val="20"/>
        </w:rPr>
        <w:t>u</w:t>
      </w:r>
      <w:r w:rsidRPr="00E31AC2">
        <w:rPr>
          <w:rFonts w:ascii="Arial" w:eastAsia="Arial" w:hAnsi="Arial" w:cs="Arial"/>
          <w:w w:val="103"/>
          <w:sz w:val="20"/>
          <w:szCs w:val="20"/>
        </w:rPr>
        <w:t xml:space="preserve">e </w:t>
      </w:r>
      <w:r w:rsidRPr="00E31AC2">
        <w:rPr>
          <w:rFonts w:ascii="Arial" w:eastAsia="Arial" w:hAnsi="Arial" w:cs="Arial"/>
          <w:sz w:val="20"/>
          <w:szCs w:val="20"/>
        </w:rPr>
        <w:t>re</w:t>
      </w:r>
      <w:r w:rsidRPr="00E31AC2">
        <w:rPr>
          <w:rFonts w:ascii="Arial" w:eastAsia="Arial" w:hAnsi="Arial" w:cs="Arial"/>
          <w:spacing w:val="-1"/>
          <w:sz w:val="20"/>
          <w:szCs w:val="20"/>
        </w:rPr>
        <w:t>p</w:t>
      </w:r>
      <w:r w:rsidRPr="00E31AC2">
        <w:rPr>
          <w:rFonts w:ascii="Arial" w:eastAsia="Arial" w:hAnsi="Arial" w:cs="Arial"/>
          <w:spacing w:val="1"/>
          <w:sz w:val="20"/>
          <w:szCs w:val="20"/>
        </w:rPr>
        <w:t>r</w:t>
      </w:r>
      <w:r w:rsidRPr="00E31AC2">
        <w:rPr>
          <w:rFonts w:ascii="Arial" w:eastAsia="Arial" w:hAnsi="Arial" w:cs="Arial"/>
          <w:sz w:val="20"/>
          <w:szCs w:val="20"/>
        </w:rPr>
        <w:t>e</w:t>
      </w:r>
      <w:r w:rsidRPr="00E31AC2">
        <w:rPr>
          <w:rFonts w:ascii="Arial" w:eastAsia="Arial" w:hAnsi="Arial" w:cs="Arial"/>
          <w:spacing w:val="-1"/>
          <w:sz w:val="20"/>
          <w:szCs w:val="20"/>
        </w:rPr>
        <w:t>s</w:t>
      </w:r>
      <w:r w:rsidRPr="00E31AC2">
        <w:rPr>
          <w:rFonts w:ascii="Arial" w:eastAsia="Arial" w:hAnsi="Arial" w:cs="Arial"/>
          <w:sz w:val="20"/>
          <w:szCs w:val="20"/>
        </w:rPr>
        <w:t>entaunimportede5 mil 231 millones 925 mil 615 pesos (ver</w:t>
      </w:r>
      <w:r w:rsidR="0035564D">
        <w:rPr>
          <w:rFonts w:ascii="Arial" w:eastAsia="Arial" w:hAnsi="Arial" w:cs="Arial"/>
          <w:sz w:val="20"/>
          <w:szCs w:val="20"/>
        </w:rPr>
        <w:t xml:space="preserve"> </w:t>
      </w:r>
      <w:r w:rsidRPr="00E31AC2">
        <w:rPr>
          <w:rFonts w:ascii="Arial" w:eastAsia="Arial" w:hAnsi="Arial" w:cs="Arial"/>
          <w:sz w:val="20"/>
          <w:szCs w:val="20"/>
        </w:rPr>
        <w:t>gráfica</w:t>
      </w:r>
      <w:r w:rsidRPr="00E31AC2">
        <w:rPr>
          <w:rFonts w:ascii="Arial" w:eastAsia="Arial" w:hAnsi="Arial" w:cs="Arial"/>
          <w:spacing w:val="20"/>
          <w:sz w:val="20"/>
          <w:szCs w:val="20"/>
        </w:rPr>
        <w:t xml:space="preserve"> 2</w:t>
      </w:r>
      <w:r w:rsidRPr="00E31AC2">
        <w:rPr>
          <w:rFonts w:ascii="Arial" w:eastAsia="Arial" w:hAnsi="Arial" w:cs="Arial"/>
          <w:w w:val="103"/>
          <w:sz w:val="20"/>
          <w:szCs w:val="20"/>
        </w:rPr>
        <w:t>)</w:t>
      </w:r>
      <w:r w:rsidRPr="00E31AC2">
        <w:rPr>
          <w:rFonts w:ascii="Arial" w:eastAsia="Arial" w:hAnsi="Arial" w:cs="Arial"/>
          <w:sz w:val="20"/>
          <w:szCs w:val="20"/>
        </w:rPr>
        <w:t>. Esta inversión se distribuirá en la atención de alumnos de los diferentes centros educativos, apoyos económicos, capacitación en temas prioritarios de salud reproductiva, promoción a la salud y prevención del delito.</w:t>
      </w:r>
    </w:p>
    <w:p w:rsidR="002F255E" w:rsidRDefault="002F255E" w:rsidP="002F255E">
      <w:pPr>
        <w:jc w:val="both"/>
        <w:rPr>
          <w:rFonts w:ascii="Arial" w:eastAsia="Arial" w:hAnsi="Arial" w:cs="Arial"/>
          <w:sz w:val="20"/>
          <w:szCs w:val="20"/>
        </w:rPr>
      </w:pPr>
    </w:p>
    <w:p w:rsidR="000B1657" w:rsidRDefault="000B1657" w:rsidP="002F255E">
      <w:pPr>
        <w:jc w:val="both"/>
        <w:rPr>
          <w:rFonts w:ascii="Arial" w:eastAsia="Arial" w:hAnsi="Arial" w:cs="Arial"/>
          <w:sz w:val="20"/>
          <w:szCs w:val="20"/>
        </w:rPr>
      </w:pPr>
    </w:p>
    <w:p w:rsidR="000B1657" w:rsidRDefault="000B1657" w:rsidP="002F255E">
      <w:pPr>
        <w:jc w:val="both"/>
        <w:rPr>
          <w:rFonts w:ascii="Arial" w:eastAsia="Arial" w:hAnsi="Arial" w:cs="Arial"/>
          <w:sz w:val="20"/>
          <w:szCs w:val="20"/>
        </w:rPr>
      </w:pPr>
    </w:p>
    <w:p w:rsidR="000B1657" w:rsidRDefault="000B1657" w:rsidP="002F255E">
      <w:pPr>
        <w:jc w:val="both"/>
        <w:rPr>
          <w:rFonts w:ascii="Arial" w:eastAsia="Arial" w:hAnsi="Arial" w:cs="Arial"/>
          <w:sz w:val="20"/>
          <w:szCs w:val="20"/>
        </w:rPr>
      </w:pPr>
    </w:p>
    <w:p w:rsidR="000B1657" w:rsidRDefault="000B1657" w:rsidP="002F255E">
      <w:pPr>
        <w:jc w:val="both"/>
        <w:rPr>
          <w:rFonts w:ascii="Arial" w:eastAsia="Arial" w:hAnsi="Arial" w:cs="Arial"/>
          <w:sz w:val="20"/>
          <w:szCs w:val="20"/>
        </w:rPr>
      </w:pPr>
    </w:p>
    <w:p w:rsidR="000B1657" w:rsidRDefault="000B1657" w:rsidP="002F255E">
      <w:pPr>
        <w:jc w:val="both"/>
        <w:rPr>
          <w:rFonts w:ascii="Arial" w:eastAsia="Arial" w:hAnsi="Arial" w:cs="Arial"/>
          <w:sz w:val="20"/>
          <w:szCs w:val="20"/>
        </w:rPr>
      </w:pPr>
    </w:p>
    <w:p w:rsidR="000B1657" w:rsidRPr="00E31AC2" w:rsidRDefault="000B1657" w:rsidP="002F255E">
      <w:pPr>
        <w:jc w:val="both"/>
        <w:rPr>
          <w:rFonts w:ascii="Arial" w:eastAsia="Arial" w:hAnsi="Arial" w:cs="Arial"/>
          <w:sz w:val="20"/>
          <w:szCs w:val="20"/>
        </w:rPr>
      </w:pPr>
    </w:p>
    <w:p w:rsidR="002F255E" w:rsidRPr="00E31AC2" w:rsidRDefault="002F255E" w:rsidP="002F255E">
      <w:pPr>
        <w:jc w:val="center"/>
        <w:rPr>
          <w:rFonts w:ascii="Arial" w:eastAsia="Arial" w:hAnsi="Arial" w:cs="Arial"/>
          <w:sz w:val="20"/>
          <w:szCs w:val="20"/>
        </w:rPr>
      </w:pPr>
      <w:r w:rsidRPr="00E31AC2">
        <w:rPr>
          <w:rFonts w:ascii="Arial" w:eastAsia="Arial" w:hAnsi="Arial" w:cs="Arial"/>
          <w:b/>
          <w:bCs/>
          <w:sz w:val="20"/>
          <w:szCs w:val="20"/>
        </w:rPr>
        <w:lastRenderedPageBreak/>
        <w:t>Gráfica 2. Asignaciones presupuestales para los jóvenes por tema</w:t>
      </w:r>
    </w:p>
    <w:p w:rsidR="002F255E" w:rsidRPr="00E31AC2" w:rsidRDefault="002F255E" w:rsidP="002F255E">
      <w:pPr>
        <w:jc w:val="center"/>
        <w:rPr>
          <w:rFonts w:ascii="Arial" w:hAnsi="Arial" w:cs="Arial"/>
          <w:sz w:val="20"/>
          <w:szCs w:val="20"/>
        </w:rPr>
      </w:pPr>
      <w:r w:rsidRPr="00E31AC2">
        <w:rPr>
          <w:rFonts w:ascii="Arial" w:hAnsi="Arial" w:cs="Arial"/>
          <w:noProof/>
          <w:sz w:val="20"/>
          <w:szCs w:val="20"/>
          <w:lang w:eastAsia="es-MX"/>
        </w:rPr>
        <w:drawing>
          <wp:inline distT="0" distB="0" distL="0" distR="0">
            <wp:extent cx="5397444" cy="2647784"/>
            <wp:effectExtent l="0" t="0" r="0" b="635"/>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F255E" w:rsidRPr="00E31AC2" w:rsidRDefault="002F255E" w:rsidP="002F255E">
      <w:pPr>
        <w:spacing w:line="276" w:lineRule="auto"/>
        <w:jc w:val="center"/>
        <w:rPr>
          <w:rFonts w:ascii="Arial" w:eastAsia="Arial" w:hAnsi="Arial" w:cs="Arial"/>
          <w:sz w:val="20"/>
          <w:szCs w:val="20"/>
        </w:rPr>
      </w:pPr>
      <w:r w:rsidRPr="00E31AC2">
        <w:rPr>
          <w:rFonts w:ascii="Arial" w:eastAsia="Arial" w:hAnsi="Arial" w:cs="Arial"/>
          <w:sz w:val="20"/>
          <w:szCs w:val="20"/>
        </w:rPr>
        <w:t>Fuente:</w:t>
      </w:r>
      <w:r w:rsidR="00116357">
        <w:rPr>
          <w:rFonts w:ascii="Arial" w:eastAsia="Arial" w:hAnsi="Arial" w:cs="Arial"/>
          <w:sz w:val="20"/>
          <w:szCs w:val="20"/>
        </w:rPr>
        <w:t xml:space="preserve"> </w:t>
      </w:r>
      <w:r w:rsidRPr="00E31AC2">
        <w:rPr>
          <w:rFonts w:ascii="Arial" w:eastAsia="Arial" w:hAnsi="Arial" w:cs="Arial"/>
          <w:sz w:val="20"/>
          <w:szCs w:val="20"/>
        </w:rPr>
        <w:t>Elaboración propia.</w:t>
      </w:r>
    </w:p>
    <w:p w:rsidR="002F255E" w:rsidRPr="00E31AC2" w:rsidRDefault="002F255E" w:rsidP="002F255E">
      <w:pPr>
        <w:spacing w:line="276" w:lineRule="auto"/>
        <w:jc w:val="both"/>
        <w:rPr>
          <w:rFonts w:ascii="Arial" w:eastAsia="Arial" w:hAnsi="Arial" w:cs="Arial"/>
          <w:sz w:val="20"/>
          <w:szCs w:val="20"/>
        </w:rPr>
      </w:pPr>
    </w:p>
    <w:p w:rsidR="002F255E" w:rsidRPr="00E31AC2" w:rsidRDefault="002F255E" w:rsidP="002F255E">
      <w:pPr>
        <w:spacing w:line="276" w:lineRule="auto"/>
        <w:jc w:val="both"/>
        <w:rPr>
          <w:rFonts w:ascii="Arial" w:eastAsia="Arial" w:hAnsi="Arial" w:cs="Arial"/>
          <w:w w:val="103"/>
          <w:sz w:val="20"/>
          <w:szCs w:val="20"/>
        </w:rPr>
      </w:pPr>
      <w:r w:rsidRPr="00E31AC2">
        <w:rPr>
          <w:rFonts w:ascii="Arial" w:eastAsia="Arial" w:hAnsi="Arial" w:cs="Arial"/>
          <w:sz w:val="20"/>
          <w:szCs w:val="20"/>
        </w:rPr>
        <w:t>El</w:t>
      </w:r>
      <w:r w:rsidR="00116357">
        <w:rPr>
          <w:rFonts w:ascii="Arial" w:eastAsia="Arial" w:hAnsi="Arial" w:cs="Arial"/>
          <w:sz w:val="20"/>
          <w:szCs w:val="20"/>
        </w:rPr>
        <w:t xml:space="preserve"> </w:t>
      </w:r>
      <w:r w:rsidRPr="00E31AC2">
        <w:rPr>
          <w:rFonts w:ascii="Arial" w:eastAsia="Arial" w:hAnsi="Arial" w:cs="Arial"/>
          <w:sz w:val="20"/>
          <w:szCs w:val="20"/>
        </w:rPr>
        <w:t>análi</w:t>
      </w:r>
      <w:r w:rsidRPr="00E31AC2">
        <w:rPr>
          <w:rFonts w:ascii="Arial" w:eastAsia="Arial" w:hAnsi="Arial" w:cs="Arial"/>
          <w:spacing w:val="-2"/>
          <w:sz w:val="20"/>
          <w:szCs w:val="20"/>
        </w:rPr>
        <w:t>s</w:t>
      </w:r>
      <w:r w:rsidRPr="00E31AC2">
        <w:rPr>
          <w:rFonts w:ascii="Arial" w:eastAsia="Arial" w:hAnsi="Arial" w:cs="Arial"/>
          <w:sz w:val="20"/>
          <w:szCs w:val="20"/>
        </w:rPr>
        <w:t xml:space="preserve">is de </w:t>
      </w:r>
      <w:r w:rsidRPr="00E31AC2">
        <w:rPr>
          <w:rFonts w:ascii="Arial" w:eastAsia="Arial" w:hAnsi="Arial" w:cs="Arial"/>
          <w:spacing w:val="-2"/>
          <w:sz w:val="20"/>
          <w:szCs w:val="20"/>
        </w:rPr>
        <w:t>l</w:t>
      </w:r>
      <w:r w:rsidRPr="00E31AC2">
        <w:rPr>
          <w:rFonts w:ascii="Arial" w:eastAsia="Arial" w:hAnsi="Arial" w:cs="Arial"/>
          <w:sz w:val="20"/>
          <w:szCs w:val="20"/>
        </w:rPr>
        <w:t>a especi</w:t>
      </w:r>
      <w:r w:rsidRPr="00E31AC2">
        <w:rPr>
          <w:rFonts w:ascii="Arial" w:eastAsia="Arial" w:hAnsi="Arial" w:cs="Arial"/>
          <w:spacing w:val="1"/>
          <w:sz w:val="20"/>
          <w:szCs w:val="20"/>
        </w:rPr>
        <w:t>f</w:t>
      </w:r>
      <w:r w:rsidRPr="00E31AC2">
        <w:rPr>
          <w:rFonts w:ascii="Arial" w:eastAsia="Arial" w:hAnsi="Arial" w:cs="Arial"/>
          <w:sz w:val="20"/>
          <w:szCs w:val="20"/>
        </w:rPr>
        <w:t>icidad</w:t>
      </w:r>
      <w:r w:rsidR="00116357">
        <w:rPr>
          <w:rFonts w:ascii="Arial" w:eastAsia="Arial" w:hAnsi="Arial" w:cs="Arial"/>
          <w:sz w:val="20"/>
          <w:szCs w:val="20"/>
        </w:rPr>
        <w:t xml:space="preserve"> </w:t>
      </w:r>
      <w:r w:rsidRPr="00E31AC2">
        <w:rPr>
          <w:rFonts w:ascii="Arial" w:eastAsia="Arial" w:hAnsi="Arial" w:cs="Arial"/>
          <w:sz w:val="20"/>
          <w:szCs w:val="20"/>
        </w:rPr>
        <w:t>de</w:t>
      </w:r>
      <w:r w:rsidR="00116357">
        <w:rPr>
          <w:rFonts w:ascii="Arial" w:eastAsia="Arial" w:hAnsi="Arial" w:cs="Arial"/>
          <w:sz w:val="20"/>
          <w:szCs w:val="20"/>
        </w:rPr>
        <w:t xml:space="preserve"> </w:t>
      </w:r>
      <w:r w:rsidRPr="00E31AC2">
        <w:rPr>
          <w:rFonts w:ascii="Arial" w:eastAsia="Arial" w:hAnsi="Arial" w:cs="Arial"/>
          <w:spacing w:val="-2"/>
          <w:sz w:val="20"/>
          <w:szCs w:val="20"/>
        </w:rPr>
        <w:t>l</w:t>
      </w:r>
      <w:r w:rsidRPr="00E31AC2">
        <w:rPr>
          <w:rFonts w:ascii="Arial" w:eastAsia="Arial" w:hAnsi="Arial" w:cs="Arial"/>
          <w:sz w:val="20"/>
          <w:szCs w:val="20"/>
        </w:rPr>
        <w:t>a i</w:t>
      </w:r>
      <w:r w:rsidRPr="00E31AC2">
        <w:rPr>
          <w:rFonts w:ascii="Arial" w:eastAsia="Arial" w:hAnsi="Arial" w:cs="Arial"/>
          <w:spacing w:val="1"/>
          <w:sz w:val="20"/>
          <w:szCs w:val="20"/>
        </w:rPr>
        <w:t>n</w:t>
      </w:r>
      <w:r w:rsidRPr="00E31AC2">
        <w:rPr>
          <w:rFonts w:ascii="Arial" w:eastAsia="Arial" w:hAnsi="Arial" w:cs="Arial"/>
          <w:spacing w:val="-1"/>
          <w:sz w:val="20"/>
          <w:szCs w:val="20"/>
        </w:rPr>
        <w:t>v</w:t>
      </w:r>
      <w:r w:rsidRPr="00E31AC2">
        <w:rPr>
          <w:rFonts w:ascii="Arial" w:eastAsia="Arial" w:hAnsi="Arial" w:cs="Arial"/>
          <w:sz w:val="20"/>
          <w:szCs w:val="20"/>
        </w:rPr>
        <w:t>ers</w:t>
      </w:r>
      <w:r w:rsidRPr="00E31AC2">
        <w:rPr>
          <w:rFonts w:ascii="Arial" w:eastAsia="Arial" w:hAnsi="Arial" w:cs="Arial"/>
          <w:spacing w:val="-2"/>
          <w:sz w:val="20"/>
          <w:szCs w:val="20"/>
        </w:rPr>
        <w:t>i</w:t>
      </w:r>
      <w:r w:rsidRPr="00E31AC2">
        <w:rPr>
          <w:rFonts w:ascii="Arial" w:eastAsia="Arial" w:hAnsi="Arial" w:cs="Arial"/>
          <w:sz w:val="20"/>
          <w:szCs w:val="20"/>
        </w:rPr>
        <w:t xml:space="preserve">ón </w:t>
      </w:r>
      <w:r w:rsidRPr="00E31AC2">
        <w:rPr>
          <w:rFonts w:ascii="Arial" w:eastAsia="Arial" w:hAnsi="Arial" w:cs="Arial"/>
          <w:spacing w:val="1"/>
          <w:sz w:val="20"/>
          <w:szCs w:val="20"/>
        </w:rPr>
        <w:t>e</w:t>
      </w:r>
      <w:r w:rsidRPr="00E31AC2">
        <w:rPr>
          <w:rFonts w:ascii="Arial" w:eastAsia="Arial" w:hAnsi="Arial" w:cs="Arial"/>
          <w:sz w:val="20"/>
          <w:szCs w:val="20"/>
        </w:rPr>
        <w:t>n</w:t>
      </w:r>
      <w:r w:rsidR="00116357">
        <w:rPr>
          <w:rFonts w:ascii="Arial" w:eastAsia="Arial" w:hAnsi="Arial" w:cs="Arial"/>
          <w:sz w:val="20"/>
          <w:szCs w:val="20"/>
        </w:rPr>
        <w:t xml:space="preserve"> </w:t>
      </w:r>
      <w:r w:rsidRPr="00E31AC2">
        <w:rPr>
          <w:rFonts w:ascii="Arial" w:eastAsia="Arial" w:hAnsi="Arial" w:cs="Arial"/>
          <w:sz w:val="20"/>
          <w:szCs w:val="20"/>
        </w:rPr>
        <w:t>j</w:t>
      </w:r>
      <w:r w:rsidRPr="00E31AC2">
        <w:rPr>
          <w:rFonts w:ascii="Arial" w:eastAsia="Arial" w:hAnsi="Arial" w:cs="Arial"/>
          <w:spacing w:val="1"/>
          <w:sz w:val="20"/>
          <w:szCs w:val="20"/>
        </w:rPr>
        <w:t>ó</w:t>
      </w:r>
      <w:r w:rsidRPr="00E31AC2">
        <w:rPr>
          <w:rFonts w:ascii="Arial" w:eastAsia="Arial" w:hAnsi="Arial" w:cs="Arial"/>
          <w:spacing w:val="-2"/>
          <w:sz w:val="20"/>
          <w:szCs w:val="20"/>
        </w:rPr>
        <w:t>v</w:t>
      </w:r>
      <w:r w:rsidRPr="00E31AC2">
        <w:rPr>
          <w:rFonts w:ascii="Arial" w:eastAsia="Arial" w:hAnsi="Arial" w:cs="Arial"/>
          <w:sz w:val="20"/>
          <w:szCs w:val="20"/>
        </w:rPr>
        <w:t>en</w:t>
      </w:r>
      <w:r w:rsidRPr="00E31AC2">
        <w:rPr>
          <w:rFonts w:ascii="Arial" w:eastAsia="Arial" w:hAnsi="Arial" w:cs="Arial"/>
          <w:spacing w:val="1"/>
          <w:sz w:val="20"/>
          <w:szCs w:val="20"/>
        </w:rPr>
        <w:t>e</w:t>
      </w:r>
      <w:r w:rsidRPr="00E31AC2">
        <w:rPr>
          <w:rFonts w:ascii="Arial" w:eastAsia="Arial" w:hAnsi="Arial" w:cs="Arial"/>
          <w:sz w:val="20"/>
          <w:szCs w:val="20"/>
        </w:rPr>
        <w:t>s mue</w:t>
      </w:r>
      <w:r w:rsidRPr="00E31AC2">
        <w:rPr>
          <w:rFonts w:ascii="Arial" w:eastAsia="Arial" w:hAnsi="Arial" w:cs="Arial"/>
          <w:spacing w:val="-1"/>
          <w:sz w:val="20"/>
          <w:szCs w:val="20"/>
        </w:rPr>
        <w:t>s</w:t>
      </w:r>
      <w:r w:rsidRPr="00E31AC2">
        <w:rPr>
          <w:rFonts w:ascii="Arial" w:eastAsia="Arial" w:hAnsi="Arial" w:cs="Arial"/>
          <w:sz w:val="20"/>
          <w:szCs w:val="20"/>
        </w:rPr>
        <w:t xml:space="preserve">tra </w:t>
      </w:r>
      <w:r w:rsidRPr="00E31AC2">
        <w:rPr>
          <w:rFonts w:ascii="Arial" w:eastAsia="Arial" w:hAnsi="Arial" w:cs="Arial"/>
          <w:w w:val="103"/>
          <w:sz w:val="20"/>
          <w:szCs w:val="20"/>
        </w:rPr>
        <w:t xml:space="preserve">que </w:t>
      </w:r>
      <w:r w:rsidRPr="00E31AC2">
        <w:rPr>
          <w:rFonts w:ascii="Arial" w:eastAsia="Arial" w:hAnsi="Arial" w:cs="Arial"/>
          <w:sz w:val="20"/>
          <w:szCs w:val="20"/>
        </w:rPr>
        <w:t>pr</w:t>
      </w:r>
      <w:r w:rsidRPr="00E31AC2">
        <w:rPr>
          <w:rFonts w:ascii="Arial" w:eastAsia="Arial" w:hAnsi="Arial" w:cs="Arial"/>
          <w:spacing w:val="-2"/>
          <w:sz w:val="20"/>
          <w:szCs w:val="20"/>
        </w:rPr>
        <w:t>i</w:t>
      </w:r>
      <w:r w:rsidRPr="00E31AC2">
        <w:rPr>
          <w:rFonts w:ascii="Arial" w:eastAsia="Arial" w:hAnsi="Arial" w:cs="Arial"/>
          <w:sz w:val="20"/>
          <w:szCs w:val="20"/>
        </w:rPr>
        <w:t>nc</w:t>
      </w:r>
      <w:r w:rsidRPr="00E31AC2">
        <w:rPr>
          <w:rFonts w:ascii="Arial" w:eastAsia="Arial" w:hAnsi="Arial" w:cs="Arial"/>
          <w:spacing w:val="-2"/>
          <w:sz w:val="20"/>
          <w:szCs w:val="20"/>
        </w:rPr>
        <w:t>i</w:t>
      </w:r>
      <w:r w:rsidRPr="00E31AC2">
        <w:rPr>
          <w:rFonts w:ascii="Arial" w:eastAsia="Arial" w:hAnsi="Arial" w:cs="Arial"/>
          <w:sz w:val="20"/>
          <w:szCs w:val="20"/>
        </w:rPr>
        <w:t>p</w:t>
      </w:r>
      <w:r w:rsidRPr="00E31AC2">
        <w:rPr>
          <w:rFonts w:ascii="Arial" w:eastAsia="Arial" w:hAnsi="Arial" w:cs="Arial"/>
          <w:spacing w:val="1"/>
          <w:sz w:val="20"/>
          <w:szCs w:val="20"/>
        </w:rPr>
        <w:t>a</w:t>
      </w:r>
      <w:r w:rsidRPr="00E31AC2">
        <w:rPr>
          <w:rFonts w:ascii="Arial" w:eastAsia="Arial" w:hAnsi="Arial" w:cs="Arial"/>
          <w:sz w:val="20"/>
          <w:szCs w:val="20"/>
        </w:rPr>
        <w:t>lm</w:t>
      </w:r>
      <w:r w:rsidRPr="00E31AC2">
        <w:rPr>
          <w:rFonts w:ascii="Arial" w:eastAsia="Arial" w:hAnsi="Arial" w:cs="Arial"/>
          <w:spacing w:val="1"/>
          <w:sz w:val="20"/>
          <w:szCs w:val="20"/>
        </w:rPr>
        <w:t>e</w:t>
      </w:r>
      <w:r w:rsidRPr="00E31AC2">
        <w:rPr>
          <w:rFonts w:ascii="Arial" w:eastAsia="Arial" w:hAnsi="Arial" w:cs="Arial"/>
          <w:sz w:val="20"/>
          <w:szCs w:val="20"/>
        </w:rPr>
        <w:t>nte</w:t>
      </w:r>
      <w:r w:rsidR="00116357">
        <w:rPr>
          <w:rFonts w:ascii="Arial" w:eastAsia="Arial" w:hAnsi="Arial" w:cs="Arial"/>
          <w:sz w:val="20"/>
          <w:szCs w:val="20"/>
        </w:rPr>
        <w:t xml:space="preserve"> </w:t>
      </w:r>
      <w:r w:rsidRPr="00E31AC2">
        <w:rPr>
          <w:rFonts w:ascii="Arial" w:eastAsia="Arial" w:hAnsi="Arial" w:cs="Arial"/>
          <w:sz w:val="20"/>
          <w:szCs w:val="20"/>
        </w:rPr>
        <w:t>se d</w:t>
      </w:r>
      <w:r w:rsidRPr="00E31AC2">
        <w:rPr>
          <w:rFonts w:ascii="Arial" w:eastAsia="Arial" w:hAnsi="Arial" w:cs="Arial"/>
          <w:spacing w:val="-1"/>
          <w:sz w:val="20"/>
          <w:szCs w:val="20"/>
        </w:rPr>
        <w:t>e</w:t>
      </w:r>
      <w:r w:rsidRPr="00E31AC2">
        <w:rPr>
          <w:rFonts w:ascii="Arial" w:eastAsia="Arial" w:hAnsi="Arial" w:cs="Arial"/>
          <w:sz w:val="20"/>
          <w:szCs w:val="20"/>
        </w:rPr>
        <w:t xml:space="preserve">stinael3.25% </w:t>
      </w:r>
      <w:r w:rsidRPr="00E31AC2">
        <w:rPr>
          <w:rFonts w:ascii="Arial" w:eastAsia="Arial" w:hAnsi="Arial" w:cs="Arial"/>
          <w:spacing w:val="-1"/>
          <w:sz w:val="20"/>
          <w:szCs w:val="20"/>
        </w:rPr>
        <w:t>d</w:t>
      </w:r>
      <w:r w:rsidRPr="00E31AC2">
        <w:rPr>
          <w:rFonts w:ascii="Arial" w:eastAsia="Arial" w:hAnsi="Arial" w:cs="Arial"/>
          <w:sz w:val="20"/>
          <w:szCs w:val="20"/>
        </w:rPr>
        <w:t>el</w:t>
      </w:r>
      <w:r w:rsidR="00116357">
        <w:rPr>
          <w:rFonts w:ascii="Arial" w:eastAsia="Arial" w:hAnsi="Arial" w:cs="Arial"/>
          <w:sz w:val="20"/>
          <w:szCs w:val="20"/>
        </w:rPr>
        <w:t xml:space="preserve"> </w:t>
      </w:r>
      <w:r w:rsidRPr="00E31AC2">
        <w:rPr>
          <w:rFonts w:ascii="Arial" w:eastAsia="Arial" w:hAnsi="Arial" w:cs="Arial"/>
          <w:sz w:val="20"/>
          <w:szCs w:val="20"/>
        </w:rPr>
        <w:t>importe</w:t>
      </w:r>
      <w:r w:rsidR="00116357">
        <w:rPr>
          <w:rFonts w:ascii="Arial" w:eastAsia="Arial" w:hAnsi="Arial" w:cs="Arial"/>
          <w:sz w:val="20"/>
          <w:szCs w:val="20"/>
        </w:rPr>
        <w:t xml:space="preserve"> </w:t>
      </w:r>
      <w:r w:rsidRPr="00E31AC2">
        <w:rPr>
          <w:rFonts w:ascii="Arial" w:eastAsia="Arial" w:hAnsi="Arial" w:cs="Arial"/>
          <w:sz w:val="20"/>
          <w:szCs w:val="20"/>
        </w:rPr>
        <w:t>total en</w:t>
      </w:r>
      <w:r w:rsidR="00116357">
        <w:rPr>
          <w:rFonts w:ascii="Arial" w:eastAsia="Arial" w:hAnsi="Arial" w:cs="Arial"/>
          <w:sz w:val="20"/>
          <w:szCs w:val="20"/>
        </w:rPr>
        <w:t xml:space="preserve"> </w:t>
      </w:r>
      <w:r w:rsidRPr="00E31AC2">
        <w:rPr>
          <w:rFonts w:ascii="Arial" w:eastAsia="Arial" w:hAnsi="Arial" w:cs="Arial"/>
          <w:sz w:val="20"/>
          <w:szCs w:val="20"/>
        </w:rPr>
        <w:t xml:space="preserve">acciones </w:t>
      </w:r>
      <w:r w:rsidRPr="00E31AC2">
        <w:rPr>
          <w:rFonts w:ascii="Arial" w:eastAsia="Arial" w:hAnsi="Arial" w:cs="Arial"/>
          <w:spacing w:val="1"/>
          <w:sz w:val="20"/>
          <w:szCs w:val="20"/>
        </w:rPr>
        <w:t>e</w:t>
      </w:r>
      <w:r w:rsidRPr="00E31AC2">
        <w:rPr>
          <w:rFonts w:ascii="Arial" w:eastAsia="Arial" w:hAnsi="Arial" w:cs="Arial"/>
          <w:spacing w:val="-2"/>
          <w:sz w:val="20"/>
          <w:szCs w:val="20"/>
        </w:rPr>
        <w:t>x</w:t>
      </w:r>
      <w:r w:rsidRPr="00E31AC2">
        <w:rPr>
          <w:rFonts w:ascii="Arial" w:eastAsia="Arial" w:hAnsi="Arial" w:cs="Arial"/>
          <w:sz w:val="20"/>
          <w:szCs w:val="20"/>
        </w:rPr>
        <w:t>cl</w:t>
      </w:r>
      <w:r w:rsidRPr="00E31AC2">
        <w:rPr>
          <w:rFonts w:ascii="Arial" w:eastAsia="Arial" w:hAnsi="Arial" w:cs="Arial"/>
          <w:spacing w:val="1"/>
          <w:sz w:val="20"/>
          <w:szCs w:val="20"/>
        </w:rPr>
        <w:t>u</w:t>
      </w:r>
      <w:r w:rsidRPr="00E31AC2">
        <w:rPr>
          <w:rFonts w:ascii="Arial" w:eastAsia="Arial" w:hAnsi="Arial" w:cs="Arial"/>
          <w:spacing w:val="-1"/>
          <w:sz w:val="20"/>
          <w:szCs w:val="20"/>
        </w:rPr>
        <w:t>s</w:t>
      </w:r>
      <w:r w:rsidRPr="00E31AC2">
        <w:rPr>
          <w:rFonts w:ascii="Arial" w:eastAsia="Arial" w:hAnsi="Arial" w:cs="Arial"/>
          <w:sz w:val="20"/>
          <w:szCs w:val="20"/>
        </w:rPr>
        <w:t>i</w:t>
      </w:r>
      <w:r w:rsidRPr="00E31AC2">
        <w:rPr>
          <w:rFonts w:ascii="Arial" w:eastAsia="Arial" w:hAnsi="Arial" w:cs="Arial"/>
          <w:spacing w:val="-1"/>
          <w:sz w:val="20"/>
          <w:szCs w:val="20"/>
        </w:rPr>
        <w:t>v</w:t>
      </w:r>
      <w:r w:rsidRPr="00E31AC2">
        <w:rPr>
          <w:rFonts w:ascii="Arial" w:eastAsia="Arial" w:hAnsi="Arial" w:cs="Arial"/>
          <w:sz w:val="20"/>
          <w:szCs w:val="20"/>
        </w:rPr>
        <w:t xml:space="preserve">as </w:t>
      </w:r>
      <w:r w:rsidRPr="00E31AC2">
        <w:rPr>
          <w:rFonts w:ascii="Arial" w:eastAsia="Arial" w:hAnsi="Arial" w:cs="Arial"/>
          <w:w w:val="103"/>
          <w:sz w:val="20"/>
          <w:szCs w:val="20"/>
        </w:rPr>
        <w:t>p</w:t>
      </w:r>
      <w:r w:rsidRPr="00E31AC2">
        <w:rPr>
          <w:rFonts w:ascii="Arial" w:eastAsia="Arial" w:hAnsi="Arial" w:cs="Arial"/>
          <w:spacing w:val="-1"/>
          <w:w w:val="103"/>
          <w:sz w:val="20"/>
          <w:szCs w:val="20"/>
        </w:rPr>
        <w:t>a</w:t>
      </w:r>
      <w:r w:rsidRPr="00E31AC2">
        <w:rPr>
          <w:rFonts w:ascii="Arial" w:eastAsia="Arial" w:hAnsi="Arial" w:cs="Arial"/>
          <w:w w:val="103"/>
          <w:sz w:val="20"/>
          <w:szCs w:val="20"/>
        </w:rPr>
        <w:t xml:space="preserve">ra </w:t>
      </w:r>
      <w:r w:rsidRPr="00E31AC2">
        <w:rPr>
          <w:rFonts w:ascii="Arial" w:eastAsia="Arial" w:hAnsi="Arial" w:cs="Arial"/>
          <w:sz w:val="20"/>
          <w:szCs w:val="20"/>
        </w:rPr>
        <w:t>los</w:t>
      </w:r>
      <w:r w:rsidR="00116357">
        <w:rPr>
          <w:rFonts w:ascii="Arial" w:eastAsia="Arial" w:hAnsi="Arial" w:cs="Arial"/>
          <w:sz w:val="20"/>
          <w:szCs w:val="20"/>
        </w:rPr>
        <w:t xml:space="preserve"> </w:t>
      </w:r>
      <w:r w:rsidRPr="00E31AC2">
        <w:rPr>
          <w:rFonts w:ascii="Arial" w:eastAsia="Arial" w:hAnsi="Arial" w:cs="Arial"/>
          <w:sz w:val="20"/>
          <w:szCs w:val="20"/>
        </w:rPr>
        <w:t>j</w:t>
      </w:r>
      <w:r w:rsidRPr="00E31AC2">
        <w:rPr>
          <w:rFonts w:ascii="Arial" w:eastAsia="Arial" w:hAnsi="Arial" w:cs="Arial"/>
          <w:spacing w:val="1"/>
          <w:sz w:val="20"/>
          <w:szCs w:val="20"/>
        </w:rPr>
        <w:t>ó</w:t>
      </w:r>
      <w:r w:rsidRPr="00E31AC2">
        <w:rPr>
          <w:rFonts w:ascii="Arial" w:eastAsia="Arial" w:hAnsi="Arial" w:cs="Arial"/>
          <w:spacing w:val="-1"/>
          <w:sz w:val="20"/>
          <w:szCs w:val="20"/>
        </w:rPr>
        <w:t>ve</w:t>
      </w:r>
      <w:r w:rsidRPr="00E31AC2">
        <w:rPr>
          <w:rFonts w:ascii="Arial" w:eastAsia="Arial" w:hAnsi="Arial" w:cs="Arial"/>
          <w:sz w:val="20"/>
          <w:szCs w:val="20"/>
        </w:rPr>
        <w:t>n</w:t>
      </w:r>
      <w:r w:rsidRPr="00E31AC2">
        <w:rPr>
          <w:rFonts w:ascii="Arial" w:eastAsia="Arial" w:hAnsi="Arial" w:cs="Arial"/>
          <w:spacing w:val="1"/>
          <w:sz w:val="20"/>
          <w:szCs w:val="20"/>
        </w:rPr>
        <w:t>e</w:t>
      </w:r>
      <w:r w:rsidRPr="00E31AC2">
        <w:rPr>
          <w:rFonts w:ascii="Arial" w:eastAsia="Arial" w:hAnsi="Arial" w:cs="Arial"/>
          <w:sz w:val="20"/>
          <w:szCs w:val="20"/>
        </w:rPr>
        <w:t>s,</w:t>
      </w:r>
      <w:r w:rsidR="00116357">
        <w:rPr>
          <w:rFonts w:ascii="Arial" w:eastAsia="Arial" w:hAnsi="Arial" w:cs="Arial"/>
          <w:sz w:val="20"/>
          <w:szCs w:val="20"/>
        </w:rPr>
        <w:t xml:space="preserve"> </w:t>
      </w:r>
      <w:r w:rsidRPr="00E31AC2">
        <w:rPr>
          <w:rFonts w:ascii="Arial" w:eastAsia="Arial" w:hAnsi="Arial" w:cs="Arial"/>
          <w:sz w:val="20"/>
          <w:szCs w:val="20"/>
        </w:rPr>
        <w:t>e</w:t>
      </w:r>
      <w:r w:rsidRPr="00E31AC2">
        <w:rPr>
          <w:rFonts w:ascii="Arial" w:eastAsia="Arial" w:hAnsi="Arial" w:cs="Arial"/>
          <w:spacing w:val="-1"/>
          <w:sz w:val="20"/>
          <w:szCs w:val="20"/>
        </w:rPr>
        <w:t>s</w:t>
      </w:r>
      <w:r w:rsidRPr="00E31AC2">
        <w:rPr>
          <w:rFonts w:ascii="Arial" w:eastAsia="Arial" w:hAnsi="Arial" w:cs="Arial"/>
          <w:sz w:val="20"/>
          <w:szCs w:val="20"/>
        </w:rPr>
        <w:t>te</w:t>
      </w:r>
      <w:r w:rsidR="00116357">
        <w:rPr>
          <w:rFonts w:ascii="Arial" w:eastAsia="Arial" w:hAnsi="Arial" w:cs="Arial"/>
          <w:sz w:val="20"/>
          <w:szCs w:val="20"/>
        </w:rPr>
        <w:t xml:space="preserve"> </w:t>
      </w:r>
      <w:r w:rsidRPr="00E31AC2">
        <w:rPr>
          <w:rFonts w:ascii="Arial" w:eastAsia="Arial" w:hAnsi="Arial" w:cs="Arial"/>
          <w:sz w:val="20"/>
          <w:szCs w:val="20"/>
        </w:rPr>
        <w:t>importe</w:t>
      </w:r>
      <w:r w:rsidR="00116357">
        <w:rPr>
          <w:rFonts w:ascii="Arial" w:eastAsia="Arial" w:hAnsi="Arial" w:cs="Arial"/>
          <w:sz w:val="20"/>
          <w:szCs w:val="20"/>
        </w:rPr>
        <w:t xml:space="preserve"> </w:t>
      </w:r>
      <w:r w:rsidRPr="00E31AC2">
        <w:rPr>
          <w:rFonts w:ascii="Arial" w:eastAsia="Arial" w:hAnsi="Arial" w:cs="Arial"/>
          <w:sz w:val="20"/>
          <w:szCs w:val="20"/>
        </w:rPr>
        <w:t>asciende</w:t>
      </w:r>
      <w:r w:rsidR="00116357">
        <w:rPr>
          <w:rFonts w:ascii="Arial" w:eastAsia="Arial" w:hAnsi="Arial" w:cs="Arial"/>
          <w:sz w:val="20"/>
          <w:szCs w:val="20"/>
        </w:rPr>
        <w:t xml:space="preserve"> </w:t>
      </w:r>
      <w:r w:rsidRPr="00E31AC2">
        <w:rPr>
          <w:rFonts w:ascii="Arial" w:eastAsia="Arial" w:hAnsi="Arial" w:cs="Arial"/>
          <w:sz w:val="20"/>
          <w:szCs w:val="20"/>
        </w:rPr>
        <w:t>a 198</w:t>
      </w:r>
      <w:r w:rsidR="00116357">
        <w:rPr>
          <w:rFonts w:ascii="Arial" w:eastAsia="Arial" w:hAnsi="Arial" w:cs="Arial"/>
          <w:sz w:val="20"/>
          <w:szCs w:val="20"/>
        </w:rPr>
        <w:t xml:space="preserve"> </w:t>
      </w:r>
      <w:r w:rsidRPr="00E31AC2">
        <w:rPr>
          <w:rFonts w:ascii="Arial" w:eastAsia="Arial" w:hAnsi="Arial" w:cs="Arial"/>
          <w:sz w:val="20"/>
          <w:szCs w:val="20"/>
        </w:rPr>
        <w:t>mil</w:t>
      </w:r>
      <w:r w:rsidRPr="00E31AC2">
        <w:rPr>
          <w:rFonts w:ascii="Arial" w:eastAsia="Arial" w:hAnsi="Arial" w:cs="Arial"/>
          <w:spacing w:val="-2"/>
          <w:sz w:val="20"/>
          <w:szCs w:val="20"/>
        </w:rPr>
        <w:t>l</w:t>
      </w:r>
      <w:r w:rsidRPr="00E31AC2">
        <w:rPr>
          <w:rFonts w:ascii="Arial" w:eastAsia="Arial" w:hAnsi="Arial" w:cs="Arial"/>
          <w:sz w:val="20"/>
          <w:szCs w:val="20"/>
        </w:rPr>
        <w:t>ones140</w:t>
      </w:r>
      <w:r w:rsidR="00116357">
        <w:rPr>
          <w:rFonts w:ascii="Arial" w:eastAsia="Arial" w:hAnsi="Arial" w:cs="Arial"/>
          <w:sz w:val="20"/>
          <w:szCs w:val="20"/>
        </w:rPr>
        <w:t xml:space="preserve"> </w:t>
      </w:r>
      <w:r w:rsidRPr="00E31AC2">
        <w:rPr>
          <w:rFonts w:ascii="Arial" w:eastAsia="Arial" w:hAnsi="Arial" w:cs="Arial"/>
          <w:sz w:val="20"/>
          <w:szCs w:val="20"/>
        </w:rPr>
        <w:t>m</w:t>
      </w:r>
      <w:r w:rsidRPr="00E31AC2">
        <w:rPr>
          <w:rFonts w:ascii="Arial" w:eastAsia="Arial" w:hAnsi="Arial" w:cs="Arial"/>
          <w:spacing w:val="-2"/>
          <w:sz w:val="20"/>
          <w:szCs w:val="20"/>
        </w:rPr>
        <w:t>i</w:t>
      </w:r>
      <w:r w:rsidRPr="00E31AC2">
        <w:rPr>
          <w:rFonts w:ascii="Arial" w:eastAsia="Arial" w:hAnsi="Arial" w:cs="Arial"/>
          <w:sz w:val="20"/>
          <w:szCs w:val="20"/>
        </w:rPr>
        <w:t>l</w:t>
      </w:r>
      <w:r w:rsidR="00116357">
        <w:rPr>
          <w:rFonts w:ascii="Arial" w:eastAsia="Arial" w:hAnsi="Arial" w:cs="Arial"/>
          <w:sz w:val="20"/>
          <w:szCs w:val="20"/>
        </w:rPr>
        <w:t xml:space="preserve"> </w:t>
      </w:r>
      <w:r w:rsidRPr="00E31AC2">
        <w:rPr>
          <w:rFonts w:ascii="Arial" w:eastAsia="Arial" w:hAnsi="Arial" w:cs="Arial"/>
          <w:sz w:val="20"/>
          <w:szCs w:val="20"/>
        </w:rPr>
        <w:t>327</w:t>
      </w:r>
      <w:r w:rsidRPr="00E31AC2">
        <w:rPr>
          <w:rFonts w:ascii="Arial" w:eastAsia="Arial" w:hAnsi="Arial" w:cs="Arial"/>
          <w:w w:val="103"/>
          <w:sz w:val="20"/>
          <w:szCs w:val="20"/>
        </w:rPr>
        <w:t>pe</w:t>
      </w:r>
      <w:r w:rsidRPr="00E31AC2">
        <w:rPr>
          <w:rFonts w:ascii="Arial" w:eastAsia="Arial" w:hAnsi="Arial" w:cs="Arial"/>
          <w:spacing w:val="-1"/>
          <w:w w:val="103"/>
          <w:sz w:val="20"/>
          <w:szCs w:val="20"/>
        </w:rPr>
        <w:t>s</w:t>
      </w:r>
      <w:r w:rsidRPr="00E31AC2">
        <w:rPr>
          <w:rFonts w:ascii="Arial" w:eastAsia="Arial" w:hAnsi="Arial" w:cs="Arial"/>
          <w:w w:val="103"/>
          <w:sz w:val="20"/>
          <w:szCs w:val="20"/>
        </w:rPr>
        <w:t>os.</w:t>
      </w:r>
    </w:p>
    <w:p w:rsidR="002F255E" w:rsidRPr="00E31AC2" w:rsidRDefault="002F255E" w:rsidP="002F255E">
      <w:pPr>
        <w:spacing w:line="276" w:lineRule="auto"/>
        <w:jc w:val="both"/>
        <w:rPr>
          <w:rFonts w:ascii="Arial" w:eastAsia="Arial" w:hAnsi="Arial" w:cs="Arial"/>
          <w:w w:val="103"/>
          <w:sz w:val="20"/>
          <w:szCs w:val="20"/>
        </w:rPr>
      </w:pPr>
      <w:r w:rsidRPr="00E31AC2">
        <w:rPr>
          <w:rFonts w:ascii="Arial" w:eastAsia="Arial" w:hAnsi="Arial" w:cs="Arial"/>
          <w:w w:val="103"/>
          <w:sz w:val="20"/>
          <w:szCs w:val="20"/>
        </w:rPr>
        <w:t xml:space="preserve">Para la inversión agéntica, se destina un total de 4 mil 846 millones 920 mil 434 pesos, el cual representa un total de 79.39% de la inversión en juventud. </w:t>
      </w:r>
    </w:p>
    <w:p w:rsidR="002F255E" w:rsidRPr="00E31AC2" w:rsidRDefault="002F255E" w:rsidP="002F255E">
      <w:pPr>
        <w:spacing w:line="276" w:lineRule="auto"/>
        <w:jc w:val="both"/>
        <w:rPr>
          <w:rFonts w:ascii="Arial" w:eastAsia="Arial" w:hAnsi="Arial" w:cs="Arial"/>
          <w:w w:val="103"/>
          <w:sz w:val="20"/>
          <w:szCs w:val="20"/>
        </w:rPr>
      </w:pPr>
      <w:r w:rsidRPr="00E31AC2">
        <w:rPr>
          <w:rFonts w:ascii="Arial" w:eastAsia="Arial" w:hAnsi="Arial" w:cs="Arial"/>
          <w:w w:val="103"/>
          <w:sz w:val="20"/>
          <w:szCs w:val="20"/>
        </w:rPr>
        <w:t>El importe total para la inversión ampliada es de 1 mil 062 millones 918 mil 404 pesos, representado un 17.41% de la inversión.</w:t>
      </w:r>
    </w:p>
    <w:p w:rsidR="002F255E" w:rsidRPr="00E31AC2" w:rsidRDefault="002F255E" w:rsidP="002F255E">
      <w:pPr>
        <w:spacing w:line="276" w:lineRule="auto"/>
        <w:jc w:val="both"/>
        <w:rPr>
          <w:rFonts w:ascii="Arial" w:eastAsia="Arial" w:hAnsi="Arial" w:cs="Arial"/>
          <w:w w:val="103"/>
          <w:sz w:val="20"/>
          <w:szCs w:val="20"/>
        </w:rPr>
      </w:pPr>
      <w:r w:rsidRPr="00E31AC2">
        <w:rPr>
          <w:rFonts w:ascii="Arial" w:eastAsia="Arial" w:hAnsi="Arial" w:cs="Arial"/>
          <w:w w:val="103"/>
          <w:sz w:val="20"/>
          <w:szCs w:val="20"/>
        </w:rPr>
        <w:t>En bienes públicos, la inversión asciende a 290 millones 335 mil 318 pesos, representando un 4.76% de la inversión.</w:t>
      </w:r>
    </w:p>
    <w:p w:rsidR="002F255E" w:rsidRPr="00E31AC2" w:rsidRDefault="002F255E" w:rsidP="002F255E">
      <w:pPr>
        <w:spacing w:line="276" w:lineRule="auto"/>
        <w:jc w:val="both"/>
        <w:rPr>
          <w:rFonts w:ascii="Arial" w:eastAsia="Arial" w:hAnsi="Arial" w:cs="Arial"/>
          <w:w w:val="103"/>
          <w:sz w:val="20"/>
          <w:szCs w:val="20"/>
        </w:rPr>
      </w:pPr>
      <w:r w:rsidRPr="00E31AC2">
        <w:rPr>
          <w:rFonts w:ascii="Arial" w:eastAsia="Arial" w:hAnsi="Arial" w:cs="Arial"/>
          <w:sz w:val="20"/>
          <w:szCs w:val="20"/>
        </w:rPr>
        <w:t xml:space="preserve">A </w:t>
      </w:r>
      <w:r w:rsidRPr="00E31AC2">
        <w:rPr>
          <w:rFonts w:ascii="Arial" w:eastAsia="Arial" w:hAnsi="Arial" w:cs="Arial"/>
          <w:spacing w:val="-1"/>
          <w:sz w:val="20"/>
          <w:szCs w:val="20"/>
        </w:rPr>
        <w:t>c</w:t>
      </w:r>
      <w:r w:rsidRPr="00E31AC2">
        <w:rPr>
          <w:rFonts w:ascii="Arial" w:eastAsia="Arial" w:hAnsi="Arial" w:cs="Arial"/>
          <w:sz w:val="20"/>
          <w:szCs w:val="20"/>
        </w:rPr>
        <w:t>ontinu</w:t>
      </w:r>
      <w:r w:rsidRPr="00E31AC2">
        <w:rPr>
          <w:rFonts w:ascii="Arial" w:eastAsia="Arial" w:hAnsi="Arial" w:cs="Arial"/>
          <w:spacing w:val="1"/>
          <w:sz w:val="20"/>
          <w:szCs w:val="20"/>
        </w:rPr>
        <w:t>a</w:t>
      </w:r>
      <w:r w:rsidRPr="00E31AC2">
        <w:rPr>
          <w:rFonts w:ascii="Arial" w:eastAsia="Arial" w:hAnsi="Arial" w:cs="Arial"/>
          <w:spacing w:val="-1"/>
          <w:sz w:val="20"/>
          <w:szCs w:val="20"/>
        </w:rPr>
        <w:t>c</w:t>
      </w:r>
      <w:r w:rsidRPr="00E31AC2">
        <w:rPr>
          <w:rFonts w:ascii="Arial" w:eastAsia="Arial" w:hAnsi="Arial" w:cs="Arial"/>
          <w:sz w:val="20"/>
          <w:szCs w:val="20"/>
        </w:rPr>
        <w:t>ión se</w:t>
      </w:r>
      <w:r w:rsidR="00116357">
        <w:rPr>
          <w:rFonts w:ascii="Arial" w:eastAsia="Arial" w:hAnsi="Arial" w:cs="Arial"/>
          <w:sz w:val="20"/>
          <w:szCs w:val="20"/>
        </w:rPr>
        <w:t xml:space="preserve"> </w:t>
      </w:r>
      <w:r w:rsidRPr="00E31AC2">
        <w:rPr>
          <w:rFonts w:ascii="Arial" w:eastAsia="Arial" w:hAnsi="Arial" w:cs="Arial"/>
          <w:sz w:val="20"/>
          <w:szCs w:val="20"/>
        </w:rPr>
        <w:t>prese</w:t>
      </w:r>
      <w:r w:rsidRPr="00E31AC2">
        <w:rPr>
          <w:rFonts w:ascii="Arial" w:eastAsia="Arial" w:hAnsi="Arial" w:cs="Arial"/>
          <w:spacing w:val="-1"/>
          <w:sz w:val="20"/>
          <w:szCs w:val="20"/>
        </w:rPr>
        <w:t>n</w:t>
      </w:r>
      <w:r w:rsidRPr="00E31AC2">
        <w:rPr>
          <w:rFonts w:ascii="Arial" w:eastAsia="Arial" w:hAnsi="Arial" w:cs="Arial"/>
          <w:sz w:val="20"/>
          <w:szCs w:val="20"/>
        </w:rPr>
        <w:t>ta la distri</w:t>
      </w:r>
      <w:r w:rsidRPr="00E31AC2">
        <w:rPr>
          <w:rFonts w:ascii="Arial" w:eastAsia="Arial" w:hAnsi="Arial" w:cs="Arial"/>
          <w:spacing w:val="-1"/>
          <w:sz w:val="20"/>
          <w:szCs w:val="20"/>
        </w:rPr>
        <w:t>b</w:t>
      </w:r>
      <w:r w:rsidRPr="00E31AC2">
        <w:rPr>
          <w:rFonts w:ascii="Arial" w:eastAsia="Arial" w:hAnsi="Arial" w:cs="Arial"/>
          <w:spacing w:val="1"/>
          <w:sz w:val="20"/>
          <w:szCs w:val="20"/>
        </w:rPr>
        <w:t>u</w:t>
      </w:r>
      <w:r w:rsidRPr="00E31AC2">
        <w:rPr>
          <w:rFonts w:ascii="Arial" w:eastAsia="Arial" w:hAnsi="Arial" w:cs="Arial"/>
          <w:sz w:val="20"/>
          <w:szCs w:val="20"/>
        </w:rPr>
        <w:t>ción de acu</w:t>
      </w:r>
      <w:r w:rsidRPr="00E31AC2">
        <w:rPr>
          <w:rFonts w:ascii="Arial" w:eastAsia="Arial" w:hAnsi="Arial" w:cs="Arial"/>
          <w:spacing w:val="-1"/>
          <w:sz w:val="20"/>
          <w:szCs w:val="20"/>
        </w:rPr>
        <w:t>e</w:t>
      </w:r>
      <w:r w:rsidRPr="00E31AC2">
        <w:rPr>
          <w:rFonts w:ascii="Arial" w:eastAsia="Arial" w:hAnsi="Arial" w:cs="Arial"/>
          <w:sz w:val="20"/>
          <w:szCs w:val="20"/>
        </w:rPr>
        <w:t>rdo</w:t>
      </w:r>
      <w:r w:rsidR="00116357">
        <w:rPr>
          <w:rFonts w:ascii="Arial" w:eastAsia="Arial" w:hAnsi="Arial" w:cs="Arial"/>
          <w:sz w:val="20"/>
          <w:szCs w:val="20"/>
        </w:rPr>
        <w:t xml:space="preserve"> </w:t>
      </w:r>
      <w:r w:rsidRPr="00E31AC2">
        <w:rPr>
          <w:rFonts w:ascii="Arial" w:eastAsia="Arial" w:hAnsi="Arial" w:cs="Arial"/>
          <w:sz w:val="20"/>
          <w:szCs w:val="20"/>
        </w:rPr>
        <w:t>c</w:t>
      </w:r>
      <w:r w:rsidRPr="00E31AC2">
        <w:rPr>
          <w:rFonts w:ascii="Arial" w:eastAsia="Arial" w:hAnsi="Arial" w:cs="Arial"/>
          <w:spacing w:val="1"/>
          <w:sz w:val="20"/>
          <w:szCs w:val="20"/>
        </w:rPr>
        <w:t>o</w:t>
      </w:r>
      <w:r w:rsidRPr="00E31AC2">
        <w:rPr>
          <w:rFonts w:ascii="Arial" w:eastAsia="Arial" w:hAnsi="Arial" w:cs="Arial"/>
          <w:sz w:val="20"/>
          <w:szCs w:val="20"/>
        </w:rPr>
        <w:t xml:space="preserve">n </w:t>
      </w:r>
      <w:r w:rsidRPr="00E31AC2">
        <w:rPr>
          <w:rFonts w:ascii="Arial" w:eastAsia="Arial" w:hAnsi="Arial" w:cs="Arial"/>
          <w:spacing w:val="-1"/>
          <w:w w:val="103"/>
          <w:sz w:val="20"/>
          <w:szCs w:val="20"/>
        </w:rPr>
        <w:t>l</w:t>
      </w:r>
      <w:r w:rsidRPr="00E31AC2">
        <w:rPr>
          <w:rFonts w:ascii="Arial" w:eastAsia="Arial" w:hAnsi="Arial" w:cs="Arial"/>
          <w:w w:val="103"/>
          <w:sz w:val="20"/>
          <w:szCs w:val="20"/>
        </w:rPr>
        <w:t xml:space="preserve">as </w:t>
      </w:r>
      <w:r w:rsidRPr="00E31AC2">
        <w:rPr>
          <w:rFonts w:ascii="Arial" w:eastAsia="Arial" w:hAnsi="Arial" w:cs="Arial"/>
          <w:sz w:val="20"/>
          <w:szCs w:val="20"/>
        </w:rPr>
        <w:t>categorías</w:t>
      </w:r>
      <w:r w:rsidR="00116357">
        <w:rPr>
          <w:rFonts w:ascii="Arial" w:eastAsia="Arial" w:hAnsi="Arial" w:cs="Arial"/>
          <w:sz w:val="20"/>
          <w:szCs w:val="20"/>
        </w:rPr>
        <w:t xml:space="preserve"> </w:t>
      </w:r>
      <w:r w:rsidRPr="00E31AC2">
        <w:rPr>
          <w:rFonts w:ascii="Arial" w:eastAsia="Arial" w:hAnsi="Arial" w:cs="Arial"/>
          <w:sz w:val="20"/>
          <w:szCs w:val="20"/>
        </w:rPr>
        <w:t>de</w:t>
      </w:r>
      <w:r w:rsidR="00116357">
        <w:rPr>
          <w:rFonts w:ascii="Arial" w:eastAsia="Arial" w:hAnsi="Arial" w:cs="Arial"/>
          <w:sz w:val="20"/>
          <w:szCs w:val="20"/>
        </w:rPr>
        <w:t xml:space="preserve"> </w:t>
      </w:r>
      <w:r w:rsidRPr="00E31AC2">
        <w:rPr>
          <w:rFonts w:ascii="Arial" w:eastAsia="Arial" w:hAnsi="Arial" w:cs="Arial"/>
          <w:sz w:val="20"/>
          <w:szCs w:val="20"/>
        </w:rPr>
        <w:t>la</w:t>
      </w:r>
      <w:r w:rsidR="00116357">
        <w:rPr>
          <w:rFonts w:ascii="Arial" w:eastAsia="Arial" w:hAnsi="Arial" w:cs="Arial"/>
          <w:sz w:val="20"/>
          <w:szCs w:val="20"/>
        </w:rPr>
        <w:t xml:space="preserve"> </w:t>
      </w:r>
      <w:r w:rsidRPr="00E31AC2">
        <w:rPr>
          <w:rFonts w:ascii="Arial" w:eastAsia="Arial" w:hAnsi="Arial" w:cs="Arial"/>
          <w:sz w:val="20"/>
          <w:szCs w:val="20"/>
        </w:rPr>
        <w:t>especi</w:t>
      </w:r>
      <w:r w:rsidRPr="00E31AC2">
        <w:rPr>
          <w:rFonts w:ascii="Arial" w:eastAsia="Arial" w:hAnsi="Arial" w:cs="Arial"/>
          <w:spacing w:val="1"/>
          <w:sz w:val="20"/>
          <w:szCs w:val="20"/>
        </w:rPr>
        <w:t>f</w:t>
      </w:r>
      <w:r w:rsidRPr="00E31AC2">
        <w:rPr>
          <w:rFonts w:ascii="Arial" w:eastAsia="Arial" w:hAnsi="Arial" w:cs="Arial"/>
          <w:sz w:val="20"/>
          <w:szCs w:val="20"/>
        </w:rPr>
        <w:t>ic</w:t>
      </w:r>
      <w:r w:rsidRPr="00E31AC2">
        <w:rPr>
          <w:rFonts w:ascii="Arial" w:eastAsia="Arial" w:hAnsi="Arial" w:cs="Arial"/>
          <w:spacing w:val="-2"/>
          <w:sz w:val="20"/>
          <w:szCs w:val="20"/>
        </w:rPr>
        <w:t>i</w:t>
      </w:r>
      <w:r w:rsidRPr="00E31AC2">
        <w:rPr>
          <w:rFonts w:ascii="Arial" w:eastAsia="Arial" w:hAnsi="Arial" w:cs="Arial"/>
          <w:sz w:val="20"/>
          <w:szCs w:val="20"/>
        </w:rPr>
        <w:t>dad</w:t>
      </w:r>
      <w:r w:rsidR="00116357">
        <w:rPr>
          <w:rFonts w:ascii="Arial" w:eastAsia="Arial" w:hAnsi="Arial" w:cs="Arial"/>
          <w:sz w:val="20"/>
          <w:szCs w:val="20"/>
        </w:rPr>
        <w:t xml:space="preserve"> </w:t>
      </w:r>
      <w:r w:rsidRPr="00E31AC2">
        <w:rPr>
          <w:rFonts w:ascii="Arial" w:eastAsia="Arial" w:hAnsi="Arial" w:cs="Arial"/>
          <w:sz w:val="20"/>
          <w:szCs w:val="20"/>
        </w:rPr>
        <w:t>d</w:t>
      </w:r>
      <w:r w:rsidRPr="00E31AC2">
        <w:rPr>
          <w:rFonts w:ascii="Arial" w:eastAsia="Arial" w:hAnsi="Arial" w:cs="Arial"/>
          <w:spacing w:val="1"/>
          <w:sz w:val="20"/>
          <w:szCs w:val="20"/>
        </w:rPr>
        <w:t>e</w:t>
      </w:r>
      <w:r w:rsidRPr="00E31AC2">
        <w:rPr>
          <w:rFonts w:ascii="Arial" w:eastAsia="Arial" w:hAnsi="Arial" w:cs="Arial"/>
          <w:sz w:val="20"/>
          <w:szCs w:val="20"/>
        </w:rPr>
        <w:t xml:space="preserve"> la inversión</w:t>
      </w:r>
      <w:r w:rsidR="00116357">
        <w:rPr>
          <w:rFonts w:ascii="Arial" w:eastAsia="Arial" w:hAnsi="Arial" w:cs="Arial"/>
          <w:sz w:val="20"/>
          <w:szCs w:val="20"/>
        </w:rPr>
        <w:t xml:space="preserve"> </w:t>
      </w:r>
      <w:r w:rsidRPr="00E31AC2">
        <w:rPr>
          <w:rFonts w:ascii="Arial" w:eastAsia="Arial" w:hAnsi="Arial" w:cs="Arial"/>
          <w:sz w:val="20"/>
          <w:szCs w:val="20"/>
        </w:rPr>
        <w:t>(</w:t>
      </w:r>
      <w:r w:rsidRPr="00E31AC2">
        <w:rPr>
          <w:rFonts w:ascii="Arial" w:eastAsia="Arial" w:hAnsi="Arial" w:cs="Arial"/>
          <w:spacing w:val="-1"/>
          <w:sz w:val="20"/>
          <w:szCs w:val="20"/>
        </w:rPr>
        <w:t>v</w:t>
      </w:r>
      <w:r w:rsidRPr="00E31AC2">
        <w:rPr>
          <w:rFonts w:ascii="Arial" w:eastAsia="Arial" w:hAnsi="Arial" w:cs="Arial"/>
          <w:sz w:val="20"/>
          <w:szCs w:val="20"/>
        </w:rPr>
        <w:t>er</w:t>
      </w:r>
      <w:r w:rsidR="00116357">
        <w:rPr>
          <w:rFonts w:ascii="Arial" w:eastAsia="Arial" w:hAnsi="Arial" w:cs="Arial"/>
          <w:sz w:val="20"/>
          <w:szCs w:val="20"/>
        </w:rPr>
        <w:t xml:space="preserve"> </w:t>
      </w:r>
      <w:r w:rsidRPr="00E31AC2">
        <w:rPr>
          <w:rFonts w:ascii="Arial" w:eastAsia="Arial" w:hAnsi="Arial" w:cs="Arial"/>
          <w:sz w:val="20"/>
          <w:szCs w:val="20"/>
        </w:rPr>
        <w:t>gr</w:t>
      </w:r>
      <w:r w:rsidRPr="00E31AC2">
        <w:rPr>
          <w:rFonts w:ascii="Arial" w:eastAsia="Arial" w:hAnsi="Arial" w:cs="Arial"/>
          <w:spacing w:val="1"/>
          <w:sz w:val="20"/>
          <w:szCs w:val="20"/>
        </w:rPr>
        <w:t>á</w:t>
      </w:r>
      <w:r w:rsidRPr="00E31AC2">
        <w:rPr>
          <w:rFonts w:ascii="Arial" w:eastAsia="Arial" w:hAnsi="Arial" w:cs="Arial"/>
          <w:sz w:val="20"/>
          <w:szCs w:val="20"/>
        </w:rPr>
        <w:t>fi</w:t>
      </w:r>
      <w:r w:rsidRPr="00E31AC2">
        <w:rPr>
          <w:rFonts w:ascii="Arial" w:eastAsia="Arial" w:hAnsi="Arial" w:cs="Arial"/>
          <w:spacing w:val="-1"/>
          <w:sz w:val="20"/>
          <w:szCs w:val="20"/>
        </w:rPr>
        <w:t>c</w:t>
      </w:r>
      <w:r w:rsidRPr="00E31AC2">
        <w:rPr>
          <w:rFonts w:ascii="Arial" w:eastAsia="Arial" w:hAnsi="Arial" w:cs="Arial"/>
          <w:sz w:val="20"/>
          <w:szCs w:val="20"/>
        </w:rPr>
        <w:t>a</w:t>
      </w:r>
      <w:r w:rsidRPr="00E31AC2">
        <w:rPr>
          <w:rFonts w:ascii="Arial" w:eastAsia="Arial" w:hAnsi="Arial" w:cs="Arial"/>
          <w:spacing w:val="20"/>
          <w:sz w:val="20"/>
          <w:szCs w:val="20"/>
        </w:rPr>
        <w:t xml:space="preserve"> 3</w:t>
      </w:r>
      <w:r w:rsidRPr="00E31AC2">
        <w:rPr>
          <w:rFonts w:ascii="Arial" w:eastAsia="Arial" w:hAnsi="Arial" w:cs="Arial"/>
          <w:w w:val="103"/>
          <w:sz w:val="20"/>
          <w:szCs w:val="20"/>
        </w:rPr>
        <w:t>).</w:t>
      </w:r>
    </w:p>
    <w:p w:rsidR="002F255E" w:rsidRDefault="002F255E" w:rsidP="002F255E">
      <w:pPr>
        <w:jc w:val="both"/>
        <w:rPr>
          <w:rFonts w:ascii="Arial" w:eastAsia="Arial" w:hAnsi="Arial" w:cs="Arial"/>
          <w:w w:val="103"/>
          <w:sz w:val="20"/>
          <w:szCs w:val="20"/>
        </w:rPr>
      </w:pPr>
    </w:p>
    <w:p w:rsidR="002F255E" w:rsidRDefault="002F255E" w:rsidP="002F255E">
      <w:pPr>
        <w:jc w:val="both"/>
        <w:rPr>
          <w:rFonts w:ascii="Arial" w:eastAsia="Arial" w:hAnsi="Arial" w:cs="Arial"/>
          <w:w w:val="103"/>
          <w:sz w:val="20"/>
          <w:szCs w:val="20"/>
        </w:rPr>
      </w:pPr>
    </w:p>
    <w:p w:rsidR="002F255E" w:rsidRDefault="002F255E" w:rsidP="002F255E">
      <w:pPr>
        <w:jc w:val="both"/>
        <w:rPr>
          <w:rFonts w:ascii="Arial" w:eastAsia="Arial" w:hAnsi="Arial" w:cs="Arial"/>
          <w:w w:val="103"/>
          <w:sz w:val="20"/>
          <w:szCs w:val="20"/>
        </w:rPr>
      </w:pPr>
    </w:p>
    <w:p w:rsidR="002F255E" w:rsidRDefault="002F255E" w:rsidP="002F255E">
      <w:pPr>
        <w:jc w:val="both"/>
        <w:rPr>
          <w:rFonts w:ascii="Arial" w:eastAsia="Arial" w:hAnsi="Arial" w:cs="Arial"/>
          <w:w w:val="103"/>
          <w:sz w:val="20"/>
          <w:szCs w:val="20"/>
        </w:rPr>
      </w:pPr>
    </w:p>
    <w:p w:rsidR="002F255E" w:rsidRDefault="002F255E" w:rsidP="002F255E">
      <w:pPr>
        <w:jc w:val="both"/>
        <w:rPr>
          <w:rFonts w:ascii="Arial" w:eastAsia="Arial" w:hAnsi="Arial" w:cs="Arial"/>
          <w:w w:val="103"/>
          <w:sz w:val="20"/>
          <w:szCs w:val="20"/>
        </w:rPr>
      </w:pPr>
    </w:p>
    <w:p w:rsidR="002F255E" w:rsidRPr="00E31AC2" w:rsidRDefault="002F255E" w:rsidP="002F255E">
      <w:pPr>
        <w:jc w:val="both"/>
        <w:rPr>
          <w:rFonts w:ascii="Arial" w:eastAsia="Arial" w:hAnsi="Arial" w:cs="Arial"/>
          <w:w w:val="103"/>
          <w:sz w:val="20"/>
          <w:szCs w:val="20"/>
        </w:rPr>
      </w:pPr>
    </w:p>
    <w:p w:rsidR="002F255E" w:rsidRPr="00E31AC2" w:rsidRDefault="002F255E" w:rsidP="002F255E">
      <w:pPr>
        <w:jc w:val="center"/>
        <w:rPr>
          <w:rFonts w:ascii="Arial" w:eastAsia="Arial" w:hAnsi="Arial" w:cs="Arial"/>
          <w:b/>
          <w:bCs/>
          <w:w w:val="103"/>
          <w:sz w:val="20"/>
          <w:szCs w:val="20"/>
        </w:rPr>
      </w:pPr>
      <w:r w:rsidRPr="00E31AC2">
        <w:rPr>
          <w:rFonts w:ascii="Arial" w:eastAsia="Arial" w:hAnsi="Arial" w:cs="Arial"/>
          <w:b/>
          <w:bCs/>
          <w:w w:val="103"/>
          <w:sz w:val="20"/>
          <w:szCs w:val="20"/>
        </w:rPr>
        <w:lastRenderedPageBreak/>
        <w:t>Gráfica 3. Especificidad de la inversión</w:t>
      </w:r>
    </w:p>
    <w:p w:rsidR="002F255E" w:rsidRPr="00E31AC2" w:rsidRDefault="002F255E" w:rsidP="002F255E">
      <w:pPr>
        <w:jc w:val="center"/>
        <w:rPr>
          <w:rFonts w:ascii="Arial" w:eastAsia="Arial" w:hAnsi="Arial" w:cs="Arial"/>
          <w:w w:val="103"/>
          <w:sz w:val="20"/>
          <w:szCs w:val="20"/>
        </w:rPr>
      </w:pPr>
    </w:p>
    <w:p w:rsidR="002F255E" w:rsidRPr="00E31AC2" w:rsidRDefault="002F255E" w:rsidP="002F255E">
      <w:pPr>
        <w:jc w:val="center"/>
        <w:rPr>
          <w:rFonts w:ascii="Arial" w:eastAsia="Arial" w:hAnsi="Arial" w:cs="Arial"/>
          <w:w w:val="103"/>
          <w:sz w:val="20"/>
          <w:szCs w:val="20"/>
        </w:rPr>
      </w:pPr>
      <w:r w:rsidRPr="00E31AC2">
        <w:rPr>
          <w:rFonts w:ascii="Arial" w:hAnsi="Arial" w:cs="Arial"/>
          <w:noProof/>
          <w:sz w:val="20"/>
          <w:szCs w:val="20"/>
          <w:lang w:eastAsia="es-MX"/>
        </w:rPr>
        <w:drawing>
          <wp:inline distT="0" distB="0" distL="0" distR="0">
            <wp:extent cx="4858247" cy="2663687"/>
            <wp:effectExtent l="0" t="0" r="0" b="381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2F255E" w:rsidRPr="00E31AC2" w:rsidRDefault="002F255E" w:rsidP="002F255E">
      <w:pPr>
        <w:jc w:val="center"/>
        <w:rPr>
          <w:rFonts w:ascii="Arial" w:eastAsia="Arial" w:hAnsi="Arial" w:cs="Arial"/>
          <w:sz w:val="20"/>
          <w:szCs w:val="20"/>
        </w:rPr>
      </w:pPr>
    </w:p>
    <w:p w:rsidR="002F255E" w:rsidRPr="00E31AC2" w:rsidRDefault="002F255E" w:rsidP="002F255E">
      <w:pPr>
        <w:jc w:val="center"/>
        <w:rPr>
          <w:rFonts w:ascii="Arial" w:eastAsia="Arial" w:hAnsi="Arial" w:cs="Arial"/>
          <w:sz w:val="20"/>
          <w:szCs w:val="20"/>
        </w:rPr>
      </w:pPr>
      <w:r w:rsidRPr="00E31AC2">
        <w:rPr>
          <w:rFonts w:ascii="Arial" w:eastAsia="Arial" w:hAnsi="Arial" w:cs="Arial"/>
          <w:sz w:val="20"/>
          <w:szCs w:val="20"/>
        </w:rPr>
        <w:t>Fuente: Elaboración propia.</w:t>
      </w:r>
    </w:p>
    <w:p w:rsidR="002F255E" w:rsidRPr="00E31AC2" w:rsidRDefault="002F255E" w:rsidP="002F255E">
      <w:pPr>
        <w:rPr>
          <w:rFonts w:ascii="Arial" w:eastAsia="Arial" w:hAnsi="Arial" w:cs="Arial"/>
          <w:sz w:val="20"/>
          <w:szCs w:val="20"/>
        </w:rPr>
      </w:pPr>
    </w:p>
    <w:p w:rsidR="002F255E" w:rsidRPr="00E31AC2" w:rsidRDefault="002F255E" w:rsidP="002F255E">
      <w:pPr>
        <w:autoSpaceDE w:val="0"/>
        <w:autoSpaceDN w:val="0"/>
        <w:adjustRightInd w:val="0"/>
        <w:spacing w:line="276" w:lineRule="auto"/>
        <w:jc w:val="both"/>
        <w:rPr>
          <w:rFonts w:ascii="Arial" w:eastAsia="Arial" w:hAnsi="Arial" w:cs="Arial"/>
          <w:w w:val="103"/>
          <w:sz w:val="20"/>
          <w:szCs w:val="20"/>
        </w:rPr>
      </w:pPr>
      <w:r w:rsidRPr="00E31AC2">
        <w:rPr>
          <w:rFonts w:ascii="Arial" w:eastAsia="Arial" w:hAnsi="Arial" w:cs="Arial"/>
          <w:w w:val="103"/>
          <w:sz w:val="20"/>
          <w:szCs w:val="20"/>
        </w:rPr>
        <w:t>Asimismo, el total de la inversión para la juventud para el 2020, está asignada en 51 Programas Presupuestarios, ejecutados por 38 instituciones de la Administración Pública Estatal (tabla 3).</w:t>
      </w:r>
    </w:p>
    <w:p w:rsidR="002F255E" w:rsidRPr="00E31AC2" w:rsidRDefault="002F255E" w:rsidP="002F255E">
      <w:pPr>
        <w:jc w:val="both"/>
        <w:rPr>
          <w:rFonts w:ascii="Arial" w:eastAsia="Arial" w:hAnsi="Arial" w:cs="Arial"/>
          <w:spacing w:val="17"/>
          <w:sz w:val="20"/>
          <w:szCs w:val="20"/>
        </w:rPr>
      </w:pPr>
    </w:p>
    <w:p w:rsidR="002F255E" w:rsidRPr="00E31AC2" w:rsidRDefault="002F255E" w:rsidP="002F255E">
      <w:pPr>
        <w:spacing w:line="276" w:lineRule="auto"/>
        <w:jc w:val="center"/>
        <w:rPr>
          <w:rFonts w:ascii="Arial" w:eastAsia="Arial" w:hAnsi="Arial" w:cs="Arial"/>
          <w:spacing w:val="17"/>
          <w:sz w:val="20"/>
          <w:szCs w:val="20"/>
        </w:rPr>
      </w:pPr>
      <w:r w:rsidRPr="00E31AC2">
        <w:rPr>
          <w:rFonts w:ascii="Arial" w:eastAsia="Arial" w:hAnsi="Arial" w:cs="Arial"/>
          <w:b/>
          <w:spacing w:val="5"/>
          <w:sz w:val="20"/>
          <w:szCs w:val="20"/>
        </w:rPr>
        <w:t>Tabla 3. Asignación presupuestal por programa</w:t>
      </w:r>
    </w:p>
    <w:p w:rsidR="002F255E" w:rsidRPr="00E31AC2" w:rsidRDefault="002F255E" w:rsidP="002F255E">
      <w:pPr>
        <w:rPr>
          <w:rFonts w:ascii="Arial" w:eastAsia="Arial" w:hAnsi="Arial" w:cs="Arial"/>
          <w:b/>
          <w:spacing w:val="5"/>
          <w:sz w:val="20"/>
          <w:szCs w:val="20"/>
        </w:rPr>
      </w:pPr>
    </w:p>
    <w:tbl>
      <w:tblPr>
        <w:tblW w:w="0" w:type="auto"/>
        <w:tblInd w:w="-72" w:type="dxa"/>
        <w:tblCellMar>
          <w:left w:w="70" w:type="dxa"/>
          <w:right w:w="70" w:type="dxa"/>
        </w:tblCellMar>
        <w:tblLook w:val="04A0"/>
      </w:tblPr>
      <w:tblGrid>
        <w:gridCol w:w="4398"/>
        <w:gridCol w:w="1661"/>
        <w:gridCol w:w="1828"/>
        <w:gridCol w:w="1163"/>
      </w:tblGrid>
      <w:tr w:rsidR="002F255E" w:rsidRPr="00E31AC2" w:rsidTr="0031607A">
        <w:trPr>
          <w:trHeight w:val="640"/>
          <w:tblHeader/>
        </w:trPr>
        <w:tc>
          <w:tcPr>
            <w:tcW w:w="0" w:type="auto"/>
            <w:tcBorders>
              <w:top w:val="single" w:sz="4" w:space="0" w:color="FFFFFF"/>
              <w:left w:val="single" w:sz="4" w:space="0" w:color="FFFFFF"/>
              <w:bottom w:val="nil"/>
              <w:right w:val="single" w:sz="4" w:space="0" w:color="FFFFFF"/>
            </w:tcBorders>
            <w:shd w:val="clear" w:color="000000" w:fill="2699BE"/>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 xml:space="preserve">Programa Presupuestario </w:t>
            </w:r>
          </w:p>
        </w:tc>
        <w:tc>
          <w:tcPr>
            <w:tcW w:w="0" w:type="auto"/>
            <w:tcBorders>
              <w:top w:val="single" w:sz="4" w:space="0" w:color="FFFFFF"/>
              <w:left w:val="nil"/>
              <w:bottom w:val="nil"/>
              <w:right w:val="single" w:sz="4" w:space="0" w:color="FFFFFF"/>
            </w:tcBorders>
            <w:shd w:val="clear" w:color="000000" w:fill="002060"/>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Importe PP  (Pesos)</w:t>
            </w:r>
          </w:p>
        </w:tc>
        <w:tc>
          <w:tcPr>
            <w:tcW w:w="0" w:type="auto"/>
            <w:tcBorders>
              <w:top w:val="single" w:sz="4" w:space="0" w:color="FFFFFF"/>
              <w:left w:val="nil"/>
              <w:bottom w:val="nil"/>
              <w:right w:val="single" w:sz="4" w:space="0" w:color="FFFFFF"/>
            </w:tcBorders>
            <w:shd w:val="clear" w:color="000000" w:fill="002060"/>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Importe jóvenes (Pesos)</w:t>
            </w:r>
          </w:p>
        </w:tc>
        <w:tc>
          <w:tcPr>
            <w:tcW w:w="0" w:type="auto"/>
            <w:tcBorders>
              <w:top w:val="single" w:sz="4" w:space="0" w:color="FFFFFF"/>
              <w:left w:val="nil"/>
              <w:bottom w:val="nil"/>
              <w:right w:val="single" w:sz="4" w:space="0" w:color="FFFFFF"/>
            </w:tcBorders>
            <w:shd w:val="clear" w:color="000000" w:fill="002060"/>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 xml:space="preserve">Porcentaje </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Atención Educativa en Media Superior</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595,808,314</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595,808,314</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100%</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Formación de Capital Humano en Áreas Estratégicas</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3,915,000</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3,915,000</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100%</w:t>
            </w:r>
          </w:p>
        </w:tc>
      </w:tr>
      <w:tr w:rsidR="002F255E" w:rsidRPr="00E31AC2" w:rsidTr="0031607A">
        <w:trPr>
          <w:trHeight w:val="33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Prevención del Embarazo en Adolescentes</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5,307,451</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5,307,451</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100%</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Prevención y Atención Integral del Cáncer en la Mujer</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15,576,488</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15,576,488</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100%</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 xml:space="preserve">Mejoramiento de la Calidad en Instituciones de </w:t>
            </w:r>
            <w:r w:rsidRPr="00E31AC2">
              <w:rPr>
                <w:rFonts w:ascii="Arial" w:eastAsia="Times New Roman" w:hAnsi="Arial" w:cs="Arial"/>
                <w:sz w:val="20"/>
                <w:szCs w:val="20"/>
                <w:lang w:eastAsia="es-MX"/>
              </w:rPr>
              <w:lastRenderedPageBreak/>
              <w:t>Educación Superior Públicas</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lastRenderedPageBreak/>
              <w:t>246,475,599</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243,484,625</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99%</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lastRenderedPageBreak/>
              <w:t>Eficiencia Terminal en Educación Superior</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227,816,295</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222,810,239</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98%</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Vinculación, Promoción y Gestión con el Sector Productivo y Social</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17,551,807</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16,959,850</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97%</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Acceso y Permanencia en Educación Media Superior</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301,127,871</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272,495,095</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90%</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Prestación de Servicios de Salud a la Infancia</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97,228,105</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86,452,489</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89%</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Promoción y Restitución de Derechos de Niñas, Niños y Adolescentes del Estado de Yucatán</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117,620,772</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101,039,590</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86%</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Educación para la Profesionalización Artística</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21,453,475</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15,990,761</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75%</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Promoción de Calidad y Espacios en la Vivienda</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172,565,413</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125,826,543</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73%</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Gestión Escolar</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152,626,837</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109,726,010</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72%</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Impulso al Deporte de Alto Rendimiento</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63,948,749</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45,252,568</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71%</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Atención Integral en Alimentación a Personas Sujetas de Asistencia Social</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297,739,263</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193,567,517</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65%</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Prevención y Atención a las Violencias contra las Mujeres</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166,626,178</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105,328,173</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63%</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Ampliación de la Cobertura para Acceso a los Servicios Básicos de la Vivienda</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237,434,295</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145,400,001</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61%</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Fortalecimiento de las Instituciones de Educación Superior</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244,957,770</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148,731,932</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61%</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Promoción, Prevención y Atención Integral de la Salud Mental</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19,098,376</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9,822,167</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51%</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Atención a Migrantes</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157,287</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79,619</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51%</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Empleo de Calidad, Incluyente y Formal</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29,488,487</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14,083,462</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48%</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Fortalecimiento al Conocimiento Científico, Tecnológico e Innovación</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44,753,862</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19,783,712</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44%</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Cobertura con Equidad en Educación Básica</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7,834,055,221</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3,440,574,171</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44%</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Promoción, Prevención y Atención Integral de Enfermedades Relacionadas con la Nutrición</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27,457,258</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11,829,617</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43%</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lastRenderedPageBreak/>
              <w:t>Acceso Incluyente a la Oferta Cultural</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14,351,277</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6,061,232</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42%</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Fomento y Sensibilización hacia el Consumo Cultural</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46,734,156</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18,551,688</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40%</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Acceso y Permanencia en Educación Básica</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193,160,778</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71,144,177</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37%</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Fomento de la Cultura Física y Recreación</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158,711,746</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55,029,426</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35%</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Productividad Laboral</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7,591,080</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2,334,540</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31%</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Prevención y Control de VIH, SIDA e Infecciones de Transmisión Sexual</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7,890,122</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2,412,346</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31%</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Autonomía y Empoderamiento de las Mujeres</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27,548,959</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8,005,003</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29%</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Atención a Víctimas de Violencia</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17,940,465</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5,132,449</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29%</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Impulso a la Población Emprendedora y Empresarial con Enfoque de Inclusión</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57,833,064</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13,936,742</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24%</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Prevención y Promoción de la Salud en la Comunidad</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6,954,295</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1,432,132</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21%</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Atención del Rezago Educativo y Analfabetismo</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230,616,270</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47,251,238</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20%</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Desarrollo del Servicio Profesional Docente</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45,218,976</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6,853,598</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15%</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Fomento y Difusión de la Cultura Tradicional Yucateca</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49,905,531</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6,230,014</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12%</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Reinserción Social</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262,092,960</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26,602,547</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10%</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Prevención del Delito</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33,280,040</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3,125,579</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9%</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Asistencia Social a Personas Vulnerables</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135,640,749</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6,932,966</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Prestación de Servicios de Salud</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4,344,576,563</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144,547,208</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Mejoramiento de la Infraestructura Urbana</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158,449,519</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5,000,000</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Fomento al Autoempleo para la Población en Situación de Vulnerabilidad</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16,500,960</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500,960</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Fomento de una Cultura para la Sustentabilidad</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236,313</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6,913</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Fomento a la Creación y Manifestación Artística</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107,808,690</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2,600,000</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Fortalecimiento del Sistema de Justicia Penal</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485,084,635</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10,849,272</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lastRenderedPageBreak/>
              <w:t>Atención Integral a la Salud Reproductiva</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241,861,236</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2,950,811</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Atención y Desarrollo de las Organizaciones Sociales</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42,108,738</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336,960</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w:t>
            </w:r>
          </w:p>
        </w:tc>
      </w:tr>
      <w:tr w:rsidR="002F255E" w:rsidRPr="00E31AC2" w:rsidTr="0031607A">
        <w:trPr>
          <w:trHeight w:val="315"/>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Asistencia Jurídica al Sector Público y Social</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101,512,962</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557,960</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w:t>
            </w:r>
          </w:p>
        </w:tc>
      </w:tr>
      <w:tr w:rsidR="002F255E" w:rsidRPr="00E31AC2" w:rsidTr="0031607A">
        <w:trPr>
          <w:trHeight w:val="300"/>
        </w:trPr>
        <w:tc>
          <w:tcPr>
            <w:tcW w:w="0" w:type="auto"/>
            <w:tcBorders>
              <w:top w:val="nil"/>
              <w:left w:val="nil"/>
              <w:bottom w:val="nil"/>
              <w:right w:val="single" w:sz="4" w:space="0" w:color="FFFFFF"/>
            </w:tcBorders>
            <w:shd w:val="clear" w:color="auto" w:fill="auto"/>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Certeza Jurídica de Identidad y Patrimonio</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112,742,166</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50,000</w:t>
            </w:r>
          </w:p>
        </w:tc>
        <w:tc>
          <w:tcPr>
            <w:tcW w:w="0" w:type="auto"/>
            <w:tcBorders>
              <w:top w:val="nil"/>
              <w:left w:val="nil"/>
              <w:bottom w:val="nil"/>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0.04%</w:t>
            </w:r>
          </w:p>
        </w:tc>
      </w:tr>
      <w:tr w:rsidR="002F255E" w:rsidRPr="00E31AC2" w:rsidTr="0031607A">
        <w:trPr>
          <w:trHeight w:val="300"/>
        </w:trPr>
        <w:tc>
          <w:tcPr>
            <w:tcW w:w="0" w:type="auto"/>
            <w:tcBorders>
              <w:top w:val="nil"/>
              <w:left w:val="nil"/>
              <w:bottom w:val="nil"/>
              <w:right w:val="single" w:sz="4" w:space="0" w:color="FFFFFF"/>
            </w:tcBorders>
            <w:shd w:val="clear" w:color="000000" w:fill="F2F2F2"/>
            <w:vAlign w:val="center"/>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Preservación, Fomento y Difusión del Patrimonio Artístico y Cultural</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268,114,341</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33,328</w:t>
            </w:r>
          </w:p>
        </w:tc>
        <w:tc>
          <w:tcPr>
            <w:tcW w:w="0" w:type="auto"/>
            <w:tcBorders>
              <w:top w:val="nil"/>
              <w:left w:val="nil"/>
              <w:bottom w:val="nil"/>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0.01%</w:t>
            </w:r>
          </w:p>
        </w:tc>
      </w:tr>
      <w:tr w:rsidR="002F255E" w:rsidRPr="00E31AC2" w:rsidTr="0031607A">
        <w:trPr>
          <w:trHeight w:val="300"/>
        </w:trPr>
        <w:tc>
          <w:tcPr>
            <w:tcW w:w="0" w:type="auto"/>
            <w:tcBorders>
              <w:top w:val="nil"/>
              <w:left w:val="single" w:sz="4" w:space="0" w:color="FFFFFF"/>
              <w:bottom w:val="single" w:sz="4" w:space="0" w:color="FFFFFF"/>
              <w:right w:val="nil"/>
            </w:tcBorders>
            <w:shd w:val="clear" w:color="000000" w:fill="FFFFFF"/>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Total</w:t>
            </w:r>
          </w:p>
        </w:tc>
        <w:tc>
          <w:tcPr>
            <w:tcW w:w="0" w:type="auto"/>
            <w:tcBorders>
              <w:top w:val="nil"/>
              <w:left w:val="single" w:sz="4" w:space="0" w:color="FFFFFF"/>
              <w:bottom w:val="nil"/>
              <w:right w:val="single" w:sz="4" w:space="0" w:color="FFFFFF"/>
            </w:tcBorders>
            <w:shd w:val="clear" w:color="000000" w:fill="FFFFFF"/>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 </w:t>
            </w:r>
          </w:p>
        </w:tc>
        <w:tc>
          <w:tcPr>
            <w:tcW w:w="0" w:type="auto"/>
            <w:tcBorders>
              <w:top w:val="nil"/>
              <w:left w:val="nil"/>
              <w:bottom w:val="nil"/>
              <w:right w:val="single" w:sz="4" w:space="0" w:color="FFFFFF"/>
            </w:tcBorders>
            <w:shd w:val="clear" w:color="000000" w:fill="FFFFFF"/>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6,398,314,483</w:t>
            </w:r>
          </w:p>
        </w:tc>
        <w:tc>
          <w:tcPr>
            <w:tcW w:w="0" w:type="auto"/>
            <w:tcBorders>
              <w:top w:val="nil"/>
              <w:left w:val="nil"/>
              <w:bottom w:val="nil"/>
              <w:right w:val="single" w:sz="4" w:space="0" w:color="FFFFFF"/>
            </w:tcBorders>
            <w:shd w:val="clear" w:color="000000" w:fill="FFFFFF"/>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 </w:t>
            </w:r>
          </w:p>
        </w:tc>
      </w:tr>
    </w:tbl>
    <w:p w:rsidR="002F255E" w:rsidRPr="00E31AC2" w:rsidRDefault="002F255E" w:rsidP="002F255E">
      <w:pPr>
        <w:jc w:val="center"/>
        <w:rPr>
          <w:rFonts w:ascii="Arial" w:eastAsia="Arial" w:hAnsi="Arial" w:cs="Arial"/>
          <w:b/>
          <w:spacing w:val="5"/>
          <w:sz w:val="20"/>
          <w:szCs w:val="20"/>
        </w:rPr>
      </w:pPr>
    </w:p>
    <w:p w:rsidR="002F255E" w:rsidRPr="00E31AC2" w:rsidRDefault="002F255E" w:rsidP="002F255E">
      <w:pPr>
        <w:spacing w:before="240"/>
        <w:jc w:val="center"/>
        <w:rPr>
          <w:rFonts w:ascii="Arial" w:eastAsia="Arial" w:hAnsi="Arial" w:cs="Arial"/>
          <w:sz w:val="20"/>
          <w:szCs w:val="20"/>
        </w:rPr>
      </w:pPr>
      <w:r w:rsidRPr="00E31AC2">
        <w:rPr>
          <w:rFonts w:ascii="Arial" w:eastAsia="Arial" w:hAnsi="Arial" w:cs="Arial"/>
          <w:sz w:val="20"/>
          <w:szCs w:val="20"/>
        </w:rPr>
        <w:t>Fuente: Elaboración propia.</w:t>
      </w:r>
    </w:p>
    <w:p w:rsidR="002F255E" w:rsidRPr="00E31AC2" w:rsidRDefault="002F255E" w:rsidP="002F255E">
      <w:pPr>
        <w:rPr>
          <w:rFonts w:ascii="Arial" w:hAnsi="Arial" w:cs="Arial"/>
          <w:sz w:val="20"/>
          <w:szCs w:val="20"/>
        </w:rPr>
      </w:pPr>
    </w:p>
    <w:p w:rsidR="002F255E" w:rsidRPr="00E31AC2" w:rsidRDefault="002F255E" w:rsidP="002F255E">
      <w:pPr>
        <w:autoSpaceDE w:val="0"/>
        <w:autoSpaceDN w:val="0"/>
        <w:adjustRightInd w:val="0"/>
        <w:spacing w:line="360" w:lineRule="auto"/>
        <w:jc w:val="both"/>
        <w:rPr>
          <w:rFonts w:ascii="Arial" w:eastAsia="Arial" w:hAnsi="Arial" w:cs="Arial"/>
          <w:w w:val="103"/>
          <w:sz w:val="20"/>
          <w:szCs w:val="20"/>
        </w:rPr>
      </w:pPr>
      <w:r w:rsidRPr="00E31AC2">
        <w:rPr>
          <w:rFonts w:ascii="Arial" w:eastAsia="Arial" w:hAnsi="Arial" w:cs="Arial"/>
          <w:w w:val="103"/>
          <w:sz w:val="20"/>
          <w:szCs w:val="20"/>
        </w:rPr>
        <w:t xml:space="preserve">Los proyectos y programas que conforman el Anexo contribuyen al cumplimiento de 8 de los 17 Objetivos de Desarrollo Sostenible, de los cuales los que cuentan con mayor presupuesto asignado son: en primer lugar el Objetivo 4 Garantizar una educación inclusiva, equitativa y de calidad y promover oportunidades de aprendizaje durante toda la vida para todos, el cual representa el 81.83% de la inversión jóvenes; en segundo lugar el Objetivo 3 Garantizar una vida sana y promover el bienestar para todos en todas las edades y en tercer lugar, el Objetivo 11  Lograr que las ciudades y los asentamientos humanos sean inclusivos, seguros, resilientes y sostenibles. </w:t>
      </w:r>
    </w:p>
    <w:p w:rsidR="002F255E" w:rsidRPr="00E31AC2" w:rsidRDefault="002F255E" w:rsidP="002F255E">
      <w:pPr>
        <w:autoSpaceDE w:val="0"/>
        <w:autoSpaceDN w:val="0"/>
        <w:adjustRightInd w:val="0"/>
        <w:spacing w:line="360" w:lineRule="auto"/>
        <w:jc w:val="both"/>
        <w:rPr>
          <w:rFonts w:ascii="Arial" w:eastAsia="Arial" w:hAnsi="Arial" w:cs="Arial"/>
          <w:w w:val="103"/>
          <w:sz w:val="20"/>
          <w:szCs w:val="20"/>
        </w:rPr>
      </w:pPr>
      <w:r w:rsidRPr="00E31AC2">
        <w:rPr>
          <w:rFonts w:ascii="Arial" w:eastAsia="Arial" w:hAnsi="Arial" w:cs="Arial"/>
          <w:w w:val="103"/>
          <w:sz w:val="20"/>
          <w:szCs w:val="20"/>
        </w:rPr>
        <w:t>A continuación se muestra las asignaciones para cada uno de los 8 Objetivos de Desarrollo Sostenible en la tabla 4.</w:t>
      </w:r>
    </w:p>
    <w:p w:rsidR="002F255E" w:rsidRDefault="002F255E" w:rsidP="002F255E">
      <w:pPr>
        <w:spacing w:line="276" w:lineRule="auto"/>
        <w:jc w:val="both"/>
        <w:rPr>
          <w:rFonts w:ascii="Arial" w:eastAsia="Arial" w:hAnsi="Arial" w:cs="Arial"/>
          <w:sz w:val="20"/>
          <w:szCs w:val="20"/>
        </w:rPr>
      </w:pPr>
    </w:p>
    <w:p w:rsidR="002F255E" w:rsidRDefault="002F255E" w:rsidP="002F255E">
      <w:pPr>
        <w:spacing w:line="276" w:lineRule="auto"/>
        <w:jc w:val="both"/>
        <w:rPr>
          <w:rFonts w:ascii="Arial" w:eastAsia="Arial" w:hAnsi="Arial" w:cs="Arial"/>
          <w:sz w:val="20"/>
          <w:szCs w:val="20"/>
        </w:rPr>
      </w:pPr>
    </w:p>
    <w:p w:rsidR="002F255E" w:rsidRDefault="002F255E" w:rsidP="002F255E">
      <w:pPr>
        <w:spacing w:line="276" w:lineRule="auto"/>
        <w:jc w:val="both"/>
        <w:rPr>
          <w:rFonts w:ascii="Arial" w:eastAsia="Arial" w:hAnsi="Arial" w:cs="Arial"/>
          <w:sz w:val="20"/>
          <w:szCs w:val="20"/>
        </w:rPr>
      </w:pPr>
    </w:p>
    <w:p w:rsidR="000B1657" w:rsidRDefault="000B1657" w:rsidP="002F255E">
      <w:pPr>
        <w:spacing w:line="276" w:lineRule="auto"/>
        <w:jc w:val="both"/>
        <w:rPr>
          <w:rFonts w:ascii="Arial" w:eastAsia="Arial" w:hAnsi="Arial" w:cs="Arial"/>
          <w:sz w:val="20"/>
          <w:szCs w:val="20"/>
        </w:rPr>
      </w:pPr>
    </w:p>
    <w:p w:rsidR="000B1657" w:rsidRDefault="000B1657" w:rsidP="002F255E">
      <w:pPr>
        <w:spacing w:line="276" w:lineRule="auto"/>
        <w:jc w:val="both"/>
        <w:rPr>
          <w:rFonts w:ascii="Arial" w:eastAsia="Arial" w:hAnsi="Arial" w:cs="Arial"/>
          <w:sz w:val="20"/>
          <w:szCs w:val="20"/>
        </w:rPr>
      </w:pPr>
    </w:p>
    <w:p w:rsidR="000B1657" w:rsidRDefault="000B1657" w:rsidP="002F255E">
      <w:pPr>
        <w:spacing w:line="276" w:lineRule="auto"/>
        <w:jc w:val="both"/>
        <w:rPr>
          <w:rFonts w:ascii="Arial" w:eastAsia="Arial" w:hAnsi="Arial" w:cs="Arial"/>
          <w:sz w:val="20"/>
          <w:szCs w:val="20"/>
        </w:rPr>
      </w:pPr>
    </w:p>
    <w:p w:rsidR="002F255E" w:rsidRPr="00E31AC2" w:rsidRDefault="002F255E" w:rsidP="002F255E">
      <w:pPr>
        <w:spacing w:line="276" w:lineRule="auto"/>
        <w:jc w:val="both"/>
        <w:rPr>
          <w:rFonts w:ascii="Arial" w:eastAsia="Arial" w:hAnsi="Arial" w:cs="Arial"/>
          <w:sz w:val="20"/>
          <w:szCs w:val="20"/>
        </w:rPr>
      </w:pPr>
    </w:p>
    <w:p w:rsidR="002F255E" w:rsidRPr="00E31AC2" w:rsidRDefault="002F255E" w:rsidP="002F255E">
      <w:pPr>
        <w:jc w:val="center"/>
        <w:rPr>
          <w:rFonts w:ascii="Arial" w:eastAsia="Arial" w:hAnsi="Arial" w:cs="Arial"/>
          <w:b/>
          <w:sz w:val="20"/>
          <w:szCs w:val="20"/>
        </w:rPr>
      </w:pPr>
      <w:r w:rsidRPr="00E31AC2">
        <w:rPr>
          <w:rFonts w:ascii="Arial" w:eastAsia="Arial" w:hAnsi="Arial" w:cs="Arial"/>
          <w:b/>
          <w:sz w:val="20"/>
          <w:szCs w:val="20"/>
        </w:rPr>
        <w:lastRenderedPageBreak/>
        <w:t>Tabla 4. Asignaciones presupuestales por Objetivo de Desarrollo Sostenible</w:t>
      </w:r>
    </w:p>
    <w:tbl>
      <w:tblPr>
        <w:tblW w:w="0" w:type="auto"/>
        <w:tblInd w:w="55" w:type="dxa"/>
        <w:tblCellMar>
          <w:left w:w="70" w:type="dxa"/>
          <w:right w:w="70" w:type="dxa"/>
        </w:tblCellMar>
        <w:tblLook w:val="04A0"/>
      </w:tblPr>
      <w:tblGrid>
        <w:gridCol w:w="7424"/>
        <w:gridCol w:w="1499"/>
      </w:tblGrid>
      <w:tr w:rsidR="002F255E" w:rsidRPr="00E31AC2" w:rsidTr="0031607A">
        <w:trPr>
          <w:trHeight w:val="567"/>
        </w:trPr>
        <w:tc>
          <w:tcPr>
            <w:tcW w:w="0" w:type="auto"/>
            <w:tcBorders>
              <w:right w:val="single" w:sz="4" w:space="0" w:color="FFFFFF"/>
            </w:tcBorders>
            <w:shd w:val="clear" w:color="auto" w:fill="2699BE"/>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 xml:space="preserve">Objetivos de Desarrollo Sostenible </w:t>
            </w:r>
          </w:p>
        </w:tc>
        <w:tc>
          <w:tcPr>
            <w:tcW w:w="0" w:type="auto"/>
            <w:tcBorders>
              <w:left w:val="single" w:sz="4" w:space="0" w:color="FFFFFF"/>
            </w:tcBorders>
            <w:shd w:val="clear" w:color="000000" w:fill="002060"/>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Importe (pesos)</w:t>
            </w:r>
          </w:p>
        </w:tc>
      </w:tr>
      <w:tr w:rsidR="002F255E" w:rsidRPr="00E31AC2" w:rsidTr="0031607A">
        <w:trPr>
          <w:trHeight w:val="630"/>
        </w:trPr>
        <w:tc>
          <w:tcPr>
            <w:tcW w:w="0" w:type="auto"/>
            <w:tcBorders>
              <w:right w:val="single" w:sz="4" w:space="0" w:color="FFFFFF"/>
            </w:tcBorders>
            <w:shd w:val="clear" w:color="auto" w:fill="auto"/>
            <w:vAlign w:val="center"/>
            <w:hideMark/>
          </w:tcPr>
          <w:p w:rsidR="002F255E" w:rsidRPr="00E31AC2" w:rsidRDefault="002F255E" w:rsidP="0031607A">
            <w:pPr>
              <w:spacing w:after="120" w:line="276" w:lineRule="auto"/>
              <w:jc w:val="both"/>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Objetivo 1.</w:t>
            </w:r>
            <w:r w:rsidRPr="00E31AC2">
              <w:rPr>
                <w:rFonts w:ascii="Arial" w:eastAsia="Times New Roman" w:hAnsi="Arial" w:cs="Arial"/>
                <w:sz w:val="20"/>
                <w:szCs w:val="20"/>
                <w:lang w:eastAsia="es-MX"/>
              </w:rPr>
              <w:t xml:space="preserve"> Poner fin a la pobreza en todas sus formas en todo el mundo.</w:t>
            </w:r>
          </w:p>
        </w:tc>
        <w:tc>
          <w:tcPr>
            <w:tcW w:w="0" w:type="auto"/>
            <w:tcBorders>
              <w:left w:val="single" w:sz="4" w:space="0" w:color="FFFFFF"/>
            </w:tcBorders>
            <w:shd w:val="clear" w:color="auto" w:fill="auto"/>
            <w:noWrap/>
            <w:vAlign w:val="center"/>
            <w:hideMark/>
          </w:tcPr>
          <w:p w:rsidR="002F255E" w:rsidRPr="00E31AC2" w:rsidRDefault="002F255E" w:rsidP="0031607A">
            <w:pPr>
              <w:spacing w:after="120" w:line="276" w:lineRule="auto"/>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6,932,966</w:t>
            </w:r>
          </w:p>
        </w:tc>
      </w:tr>
      <w:tr w:rsidR="002F255E" w:rsidRPr="00E31AC2" w:rsidTr="0031607A">
        <w:trPr>
          <w:trHeight w:val="870"/>
        </w:trPr>
        <w:tc>
          <w:tcPr>
            <w:tcW w:w="0" w:type="auto"/>
            <w:tcBorders>
              <w:top w:val="nil"/>
              <w:right w:val="single" w:sz="4" w:space="0" w:color="FFFFFF"/>
            </w:tcBorders>
            <w:shd w:val="clear" w:color="000000" w:fill="F2F2F2"/>
            <w:vAlign w:val="center"/>
            <w:hideMark/>
          </w:tcPr>
          <w:p w:rsidR="002F255E" w:rsidRPr="00E31AC2" w:rsidRDefault="002F255E" w:rsidP="0031607A">
            <w:pPr>
              <w:spacing w:after="120" w:line="276" w:lineRule="auto"/>
              <w:jc w:val="both"/>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Objetivo 2.</w:t>
            </w:r>
            <w:r w:rsidRPr="00E31AC2">
              <w:rPr>
                <w:rFonts w:ascii="Arial" w:eastAsia="Times New Roman" w:hAnsi="Arial" w:cs="Arial"/>
                <w:sz w:val="20"/>
                <w:szCs w:val="20"/>
                <w:lang w:eastAsia="es-MX"/>
              </w:rPr>
              <w:t xml:space="preserve"> Poner fin al hambre, lograr la seguridad alimentaria y la mejora de la nutrición y promover la agricultura sostenible.</w:t>
            </w:r>
          </w:p>
        </w:tc>
        <w:tc>
          <w:tcPr>
            <w:tcW w:w="0" w:type="auto"/>
            <w:tcBorders>
              <w:top w:val="nil"/>
              <w:left w:val="single" w:sz="4" w:space="0" w:color="FFFFFF"/>
            </w:tcBorders>
            <w:shd w:val="clear" w:color="auto" w:fill="F2F2F2" w:themeFill="background1" w:themeFillShade="F2"/>
            <w:noWrap/>
            <w:vAlign w:val="center"/>
            <w:hideMark/>
          </w:tcPr>
          <w:p w:rsidR="002F255E" w:rsidRPr="00E31AC2" w:rsidRDefault="002F255E" w:rsidP="0031607A">
            <w:pPr>
              <w:spacing w:after="120" w:line="276" w:lineRule="auto"/>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198,982,406</w:t>
            </w:r>
          </w:p>
        </w:tc>
      </w:tr>
      <w:tr w:rsidR="002F255E" w:rsidRPr="00E31AC2" w:rsidTr="0031607A">
        <w:trPr>
          <w:trHeight w:val="870"/>
        </w:trPr>
        <w:tc>
          <w:tcPr>
            <w:tcW w:w="0" w:type="auto"/>
            <w:tcBorders>
              <w:top w:val="nil"/>
              <w:right w:val="single" w:sz="4" w:space="0" w:color="FFFFFF"/>
            </w:tcBorders>
            <w:shd w:val="clear" w:color="auto" w:fill="auto"/>
            <w:vAlign w:val="center"/>
            <w:hideMark/>
          </w:tcPr>
          <w:p w:rsidR="002F255E" w:rsidRPr="00E31AC2" w:rsidRDefault="002F255E" w:rsidP="0031607A">
            <w:pPr>
              <w:spacing w:after="120" w:line="276" w:lineRule="auto"/>
              <w:jc w:val="both"/>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Objetivo 3.</w:t>
            </w:r>
            <w:r w:rsidRPr="00E31AC2">
              <w:rPr>
                <w:rFonts w:ascii="Arial" w:eastAsia="Times New Roman" w:hAnsi="Arial" w:cs="Arial"/>
                <w:sz w:val="20"/>
                <w:szCs w:val="20"/>
                <w:lang w:eastAsia="es-MX"/>
              </w:rPr>
              <w:t xml:space="preserve"> Garantizar una vida sana y promover el bienestar para todos en todas las edades.</w:t>
            </w:r>
          </w:p>
        </w:tc>
        <w:tc>
          <w:tcPr>
            <w:tcW w:w="0" w:type="auto"/>
            <w:tcBorders>
              <w:top w:val="nil"/>
              <w:left w:val="single" w:sz="4" w:space="0" w:color="FFFFFF"/>
            </w:tcBorders>
            <w:shd w:val="clear" w:color="auto" w:fill="auto"/>
            <w:noWrap/>
            <w:vAlign w:val="center"/>
            <w:hideMark/>
          </w:tcPr>
          <w:p w:rsidR="002F255E" w:rsidRPr="00E31AC2" w:rsidRDefault="002F255E" w:rsidP="0031607A">
            <w:pPr>
              <w:spacing w:after="120" w:line="276" w:lineRule="auto"/>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301,801,228</w:t>
            </w:r>
          </w:p>
        </w:tc>
      </w:tr>
      <w:tr w:rsidR="002F255E" w:rsidRPr="00E31AC2" w:rsidTr="0031607A">
        <w:trPr>
          <w:trHeight w:val="1018"/>
        </w:trPr>
        <w:tc>
          <w:tcPr>
            <w:tcW w:w="0" w:type="auto"/>
            <w:tcBorders>
              <w:top w:val="nil"/>
              <w:right w:val="single" w:sz="4" w:space="0" w:color="FFFFFF"/>
            </w:tcBorders>
            <w:shd w:val="clear" w:color="000000" w:fill="F2F2F2"/>
            <w:vAlign w:val="center"/>
            <w:hideMark/>
          </w:tcPr>
          <w:p w:rsidR="002F255E" w:rsidRPr="00E31AC2" w:rsidRDefault="002F255E" w:rsidP="0031607A">
            <w:pPr>
              <w:spacing w:after="120" w:line="276" w:lineRule="auto"/>
              <w:jc w:val="both"/>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Objetivo 4.</w:t>
            </w:r>
            <w:r w:rsidRPr="00E31AC2">
              <w:rPr>
                <w:rFonts w:ascii="Arial" w:eastAsia="Times New Roman" w:hAnsi="Arial" w:cs="Arial"/>
                <w:sz w:val="20"/>
                <w:szCs w:val="20"/>
                <w:lang w:eastAsia="es-MX"/>
              </w:rPr>
              <w:t xml:space="preserve"> Garantizar una educación inclusiva, equitativa y de calidad y promover oportunidades de aprendizaje durante toda la vida para todos.</w:t>
            </w:r>
          </w:p>
        </w:tc>
        <w:tc>
          <w:tcPr>
            <w:tcW w:w="0" w:type="auto"/>
            <w:tcBorders>
              <w:top w:val="nil"/>
              <w:left w:val="single" w:sz="4" w:space="0" w:color="FFFFFF"/>
            </w:tcBorders>
            <w:shd w:val="clear" w:color="000000" w:fill="F2F2F2"/>
            <w:noWrap/>
            <w:vAlign w:val="center"/>
            <w:hideMark/>
          </w:tcPr>
          <w:p w:rsidR="002F255E" w:rsidRPr="00E31AC2" w:rsidRDefault="002F255E" w:rsidP="0031607A">
            <w:pPr>
              <w:spacing w:after="120" w:line="276" w:lineRule="auto"/>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5,235,747,442</w:t>
            </w:r>
          </w:p>
        </w:tc>
      </w:tr>
      <w:tr w:rsidR="002F255E" w:rsidRPr="00E31AC2" w:rsidTr="0031607A">
        <w:trPr>
          <w:trHeight w:val="870"/>
        </w:trPr>
        <w:tc>
          <w:tcPr>
            <w:tcW w:w="0" w:type="auto"/>
            <w:tcBorders>
              <w:top w:val="nil"/>
              <w:right w:val="single" w:sz="4" w:space="0" w:color="FFFFFF"/>
            </w:tcBorders>
            <w:shd w:val="clear" w:color="auto" w:fill="auto"/>
            <w:vAlign w:val="center"/>
            <w:hideMark/>
          </w:tcPr>
          <w:p w:rsidR="002F255E" w:rsidRPr="00E31AC2" w:rsidRDefault="002F255E" w:rsidP="0031607A">
            <w:pPr>
              <w:spacing w:after="120" w:line="276" w:lineRule="auto"/>
              <w:jc w:val="both"/>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 xml:space="preserve">Objetivo 5. </w:t>
            </w:r>
            <w:r w:rsidRPr="00E31AC2">
              <w:rPr>
                <w:rFonts w:ascii="Arial" w:eastAsia="Times New Roman" w:hAnsi="Arial" w:cs="Arial"/>
                <w:sz w:val="20"/>
                <w:szCs w:val="20"/>
                <w:lang w:eastAsia="es-MX"/>
              </w:rPr>
              <w:t>Lograr la igualdad entre los géneros y empoderar a todas las mujeres y las niñas</w:t>
            </w:r>
          </w:p>
        </w:tc>
        <w:tc>
          <w:tcPr>
            <w:tcW w:w="0" w:type="auto"/>
            <w:tcBorders>
              <w:top w:val="nil"/>
              <w:left w:val="single" w:sz="4" w:space="0" w:color="FFFFFF"/>
            </w:tcBorders>
            <w:shd w:val="clear" w:color="auto" w:fill="auto"/>
            <w:noWrap/>
            <w:vAlign w:val="center"/>
            <w:hideMark/>
          </w:tcPr>
          <w:p w:rsidR="002F255E" w:rsidRPr="00E31AC2" w:rsidRDefault="002F255E" w:rsidP="0031607A">
            <w:pPr>
              <w:spacing w:after="120" w:line="276" w:lineRule="auto"/>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115,433,376</w:t>
            </w:r>
          </w:p>
        </w:tc>
      </w:tr>
      <w:tr w:rsidR="002F255E" w:rsidRPr="00E31AC2" w:rsidTr="0031607A">
        <w:trPr>
          <w:trHeight w:val="987"/>
        </w:trPr>
        <w:tc>
          <w:tcPr>
            <w:tcW w:w="0" w:type="auto"/>
            <w:tcBorders>
              <w:top w:val="nil"/>
              <w:right w:val="single" w:sz="4" w:space="0" w:color="FFFFFF"/>
            </w:tcBorders>
            <w:shd w:val="clear" w:color="000000" w:fill="F2F2F2"/>
            <w:vAlign w:val="center"/>
            <w:hideMark/>
          </w:tcPr>
          <w:p w:rsidR="002F255E" w:rsidRPr="00E31AC2" w:rsidRDefault="002F255E" w:rsidP="0031607A">
            <w:pPr>
              <w:spacing w:after="120" w:line="276" w:lineRule="auto"/>
              <w:jc w:val="both"/>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Objetivo 8.</w:t>
            </w:r>
            <w:r w:rsidRPr="00E31AC2">
              <w:rPr>
                <w:rFonts w:ascii="Arial" w:eastAsia="Times New Roman" w:hAnsi="Arial" w:cs="Arial"/>
                <w:sz w:val="20"/>
                <w:szCs w:val="20"/>
                <w:lang w:eastAsia="es-MX"/>
              </w:rPr>
              <w:t xml:space="preserve"> Promover el crecimiento económico sostenido, inclusivo y sostenible, el empleo pleno y productivo y el trabajo decente para todos.</w:t>
            </w:r>
          </w:p>
        </w:tc>
        <w:tc>
          <w:tcPr>
            <w:tcW w:w="0" w:type="auto"/>
            <w:tcBorders>
              <w:top w:val="nil"/>
              <w:left w:val="single" w:sz="4" w:space="0" w:color="FFFFFF"/>
            </w:tcBorders>
            <w:shd w:val="clear" w:color="000000" w:fill="F2F2F2"/>
            <w:noWrap/>
            <w:vAlign w:val="center"/>
            <w:hideMark/>
          </w:tcPr>
          <w:p w:rsidR="002F255E" w:rsidRPr="00E31AC2" w:rsidRDefault="002F255E" w:rsidP="0031607A">
            <w:pPr>
              <w:spacing w:after="120" w:line="276" w:lineRule="auto"/>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30,310,578</w:t>
            </w:r>
          </w:p>
        </w:tc>
      </w:tr>
      <w:tr w:rsidR="002F255E" w:rsidRPr="00E31AC2" w:rsidTr="0031607A">
        <w:trPr>
          <w:trHeight w:val="916"/>
        </w:trPr>
        <w:tc>
          <w:tcPr>
            <w:tcW w:w="0" w:type="auto"/>
            <w:tcBorders>
              <w:top w:val="nil"/>
              <w:right w:val="single" w:sz="4" w:space="0" w:color="FFFFFF"/>
            </w:tcBorders>
            <w:shd w:val="clear" w:color="auto" w:fill="auto"/>
            <w:vAlign w:val="center"/>
            <w:hideMark/>
          </w:tcPr>
          <w:p w:rsidR="002F255E" w:rsidRPr="00E31AC2" w:rsidRDefault="002F255E" w:rsidP="0031607A">
            <w:pPr>
              <w:spacing w:after="120" w:line="276" w:lineRule="auto"/>
              <w:jc w:val="both"/>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Objetivo 11.</w:t>
            </w:r>
            <w:r w:rsidRPr="00E31AC2">
              <w:rPr>
                <w:rFonts w:ascii="Arial" w:eastAsia="Times New Roman" w:hAnsi="Arial" w:cs="Arial"/>
                <w:sz w:val="20"/>
                <w:szCs w:val="20"/>
                <w:lang w:eastAsia="es-MX"/>
              </w:rPr>
              <w:t xml:space="preserve"> Lograr que las ciudades y los asentamientos humanos sean inclusivos, seguros, resilientes y sostenibles</w:t>
            </w:r>
          </w:p>
        </w:tc>
        <w:tc>
          <w:tcPr>
            <w:tcW w:w="0" w:type="auto"/>
            <w:tcBorders>
              <w:top w:val="nil"/>
              <w:left w:val="single" w:sz="4" w:space="0" w:color="FFFFFF"/>
            </w:tcBorders>
            <w:shd w:val="clear" w:color="auto" w:fill="auto"/>
            <w:noWrap/>
            <w:vAlign w:val="center"/>
            <w:hideMark/>
          </w:tcPr>
          <w:p w:rsidR="002F255E" w:rsidRPr="00E31AC2" w:rsidRDefault="002F255E" w:rsidP="0031607A">
            <w:pPr>
              <w:spacing w:after="120" w:line="276" w:lineRule="auto"/>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270,501,544</w:t>
            </w:r>
          </w:p>
        </w:tc>
      </w:tr>
      <w:tr w:rsidR="002F255E" w:rsidRPr="00E31AC2" w:rsidTr="0031607A">
        <w:trPr>
          <w:trHeight w:val="1220"/>
        </w:trPr>
        <w:tc>
          <w:tcPr>
            <w:tcW w:w="0" w:type="auto"/>
            <w:tcBorders>
              <w:top w:val="nil"/>
              <w:right w:val="single" w:sz="4" w:space="0" w:color="FFFFFF"/>
            </w:tcBorders>
            <w:shd w:val="clear" w:color="auto" w:fill="F2F2F2"/>
            <w:vAlign w:val="center"/>
            <w:hideMark/>
          </w:tcPr>
          <w:p w:rsidR="002F255E" w:rsidRPr="00E31AC2" w:rsidRDefault="002F255E" w:rsidP="0031607A">
            <w:pPr>
              <w:spacing w:after="120" w:line="276" w:lineRule="auto"/>
              <w:jc w:val="both"/>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Objetivo 16</w:t>
            </w:r>
            <w:r w:rsidRPr="00E31AC2">
              <w:rPr>
                <w:rFonts w:ascii="Arial" w:eastAsia="Times New Roman" w:hAnsi="Arial" w:cs="Arial"/>
                <w:bCs/>
                <w:sz w:val="20"/>
                <w:szCs w:val="20"/>
                <w:lang w:eastAsia="es-MX"/>
              </w:rPr>
              <w:t>. Promover sociedades pacíficas e inclusivas para el desarrollo sostenible, facilitar el acceso a la justicia para todos y crear instituciones eficaces, responsables e inclusivas a todos los niveles.</w:t>
            </w:r>
          </w:p>
        </w:tc>
        <w:tc>
          <w:tcPr>
            <w:tcW w:w="0" w:type="auto"/>
            <w:tcBorders>
              <w:top w:val="nil"/>
              <w:left w:val="single" w:sz="4" w:space="0" w:color="FFFFFF"/>
            </w:tcBorders>
            <w:shd w:val="clear" w:color="auto" w:fill="F2F2F2"/>
            <w:noWrap/>
            <w:vAlign w:val="center"/>
            <w:hideMark/>
          </w:tcPr>
          <w:p w:rsidR="002F255E" w:rsidRPr="00E31AC2" w:rsidRDefault="002F255E" w:rsidP="0031607A">
            <w:pPr>
              <w:spacing w:after="120" w:line="276" w:lineRule="auto"/>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36,176,278</w:t>
            </w:r>
          </w:p>
        </w:tc>
      </w:tr>
      <w:tr w:rsidR="002F255E" w:rsidRPr="00E31AC2" w:rsidTr="0031607A">
        <w:trPr>
          <w:trHeight w:val="207"/>
        </w:trPr>
        <w:tc>
          <w:tcPr>
            <w:tcW w:w="0" w:type="auto"/>
            <w:tcBorders>
              <w:top w:val="nil"/>
              <w:right w:val="single" w:sz="4" w:space="0" w:color="FFFFFF"/>
            </w:tcBorders>
            <w:shd w:val="clear" w:color="auto" w:fill="auto"/>
            <w:noWrap/>
            <w:vAlign w:val="center"/>
            <w:hideMark/>
          </w:tcPr>
          <w:p w:rsidR="002F255E" w:rsidRPr="00E31AC2" w:rsidRDefault="002F255E" w:rsidP="0031607A">
            <w:pPr>
              <w:spacing w:line="276" w:lineRule="auto"/>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 xml:space="preserve">Total </w:t>
            </w:r>
          </w:p>
        </w:tc>
        <w:tc>
          <w:tcPr>
            <w:tcW w:w="0" w:type="auto"/>
            <w:tcBorders>
              <w:top w:val="nil"/>
              <w:left w:val="single" w:sz="4" w:space="0" w:color="FFFFFF"/>
            </w:tcBorders>
            <w:shd w:val="clear" w:color="auto" w:fill="auto"/>
            <w:noWrap/>
            <w:vAlign w:val="center"/>
            <w:hideMark/>
          </w:tcPr>
          <w:p w:rsidR="002F255E" w:rsidRPr="00E31AC2" w:rsidRDefault="002F255E" w:rsidP="0031607A">
            <w:pPr>
              <w:spacing w:line="276" w:lineRule="auto"/>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6,195,885,819</w:t>
            </w:r>
          </w:p>
        </w:tc>
      </w:tr>
    </w:tbl>
    <w:p w:rsidR="002F255E" w:rsidRDefault="002F255E" w:rsidP="002F255E">
      <w:pPr>
        <w:spacing w:before="240"/>
        <w:jc w:val="center"/>
        <w:rPr>
          <w:rFonts w:ascii="Arial" w:eastAsia="Arial" w:hAnsi="Arial" w:cs="Arial"/>
          <w:sz w:val="20"/>
          <w:szCs w:val="20"/>
        </w:rPr>
      </w:pPr>
      <w:r w:rsidRPr="00E31AC2">
        <w:rPr>
          <w:rFonts w:ascii="Arial" w:eastAsia="Arial" w:hAnsi="Arial" w:cs="Arial"/>
          <w:sz w:val="20"/>
          <w:szCs w:val="20"/>
        </w:rPr>
        <w:t>Fuente: Elaboración propia.</w:t>
      </w:r>
    </w:p>
    <w:p w:rsidR="002F255E" w:rsidRDefault="002F255E" w:rsidP="002F255E">
      <w:pPr>
        <w:spacing w:before="240"/>
        <w:jc w:val="center"/>
        <w:rPr>
          <w:rFonts w:ascii="Arial" w:eastAsia="Arial" w:hAnsi="Arial" w:cs="Arial"/>
          <w:sz w:val="20"/>
          <w:szCs w:val="20"/>
        </w:rPr>
      </w:pPr>
    </w:p>
    <w:p w:rsidR="002F255E" w:rsidRDefault="002F255E" w:rsidP="002F255E">
      <w:pPr>
        <w:spacing w:before="240"/>
        <w:jc w:val="center"/>
        <w:rPr>
          <w:rFonts w:ascii="Arial" w:eastAsia="Arial" w:hAnsi="Arial" w:cs="Arial"/>
          <w:sz w:val="20"/>
          <w:szCs w:val="20"/>
        </w:rPr>
      </w:pPr>
    </w:p>
    <w:p w:rsidR="002F255E" w:rsidRDefault="002F255E" w:rsidP="002F255E">
      <w:pPr>
        <w:spacing w:before="240"/>
        <w:jc w:val="center"/>
        <w:rPr>
          <w:rFonts w:ascii="Arial" w:eastAsia="Arial" w:hAnsi="Arial" w:cs="Arial"/>
          <w:sz w:val="20"/>
          <w:szCs w:val="20"/>
        </w:rPr>
      </w:pPr>
    </w:p>
    <w:p w:rsidR="000B1657" w:rsidRDefault="000B1657" w:rsidP="002F255E">
      <w:pPr>
        <w:spacing w:before="240"/>
        <w:jc w:val="center"/>
        <w:rPr>
          <w:rFonts w:ascii="Arial" w:eastAsia="Arial" w:hAnsi="Arial" w:cs="Arial"/>
          <w:sz w:val="20"/>
          <w:szCs w:val="20"/>
        </w:rPr>
      </w:pPr>
    </w:p>
    <w:p w:rsidR="000B1657" w:rsidRPr="00E31AC2" w:rsidRDefault="000B1657" w:rsidP="002F255E">
      <w:pPr>
        <w:spacing w:before="240"/>
        <w:jc w:val="center"/>
        <w:rPr>
          <w:rFonts w:ascii="Arial" w:eastAsia="Arial" w:hAnsi="Arial" w:cs="Arial"/>
          <w:sz w:val="20"/>
          <w:szCs w:val="20"/>
        </w:rPr>
      </w:pPr>
    </w:p>
    <w:tbl>
      <w:tblPr>
        <w:tblW w:w="0" w:type="auto"/>
        <w:tblCellMar>
          <w:left w:w="70" w:type="dxa"/>
          <w:right w:w="70" w:type="dxa"/>
        </w:tblCellMar>
        <w:tblLook w:val="04A0"/>
      </w:tblPr>
      <w:tblGrid>
        <w:gridCol w:w="1152"/>
        <w:gridCol w:w="6685"/>
        <w:gridCol w:w="1141"/>
      </w:tblGrid>
      <w:tr w:rsidR="002F255E" w:rsidRPr="00E31AC2" w:rsidTr="0031607A">
        <w:trPr>
          <w:trHeight w:val="885"/>
        </w:trPr>
        <w:tc>
          <w:tcPr>
            <w:tcW w:w="0" w:type="auto"/>
            <w:gridSpan w:val="3"/>
            <w:tcBorders>
              <w:top w:val="nil"/>
              <w:left w:val="nil"/>
              <w:bottom w:val="nil"/>
              <w:right w:val="nil"/>
            </w:tcBorders>
            <w:shd w:val="clear" w:color="auto" w:fill="auto"/>
            <w:vAlign w:val="bottom"/>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18.4 ANEXO DE ASIGNACIONES PRESUPUESTALES PARA IMPLEMENTAR LAS MEDIDAS DE MITIGACIÓN Y ADAPTACIÓN PARA EL CAMBIO CLIMÁTICO</w:t>
            </w:r>
          </w:p>
        </w:tc>
      </w:tr>
      <w:tr w:rsidR="002F255E" w:rsidRPr="00E31AC2" w:rsidTr="0031607A">
        <w:trPr>
          <w:trHeight w:val="315"/>
        </w:trPr>
        <w:tc>
          <w:tcPr>
            <w:tcW w:w="0" w:type="auto"/>
            <w:tcBorders>
              <w:top w:val="nil"/>
              <w:left w:val="nil"/>
              <w:bottom w:val="nil"/>
              <w:right w:val="nil"/>
            </w:tcBorders>
            <w:shd w:val="clear" w:color="auto" w:fill="auto"/>
            <w:noWrap/>
            <w:vAlign w:val="center"/>
            <w:hideMark/>
          </w:tcPr>
          <w:p w:rsidR="002F255E" w:rsidRPr="00E31AC2" w:rsidRDefault="002F255E" w:rsidP="0031607A">
            <w:pPr>
              <w:jc w:val="center"/>
              <w:rPr>
                <w:rFonts w:ascii="Arial" w:eastAsia="Times New Roman" w:hAnsi="Arial" w:cs="Arial"/>
                <w:b/>
                <w:bCs/>
                <w:sz w:val="20"/>
                <w:szCs w:val="20"/>
                <w:lang w:eastAsia="es-MX"/>
              </w:rPr>
            </w:pPr>
          </w:p>
        </w:tc>
        <w:tc>
          <w:tcPr>
            <w:tcW w:w="0" w:type="auto"/>
            <w:tcBorders>
              <w:top w:val="nil"/>
              <w:left w:val="nil"/>
              <w:bottom w:val="nil"/>
              <w:right w:val="nil"/>
            </w:tcBorders>
            <w:shd w:val="clear" w:color="auto" w:fill="auto"/>
            <w:vAlign w:val="center"/>
            <w:hideMark/>
          </w:tcPr>
          <w:p w:rsidR="002F255E" w:rsidRPr="00E31AC2" w:rsidRDefault="002F255E" w:rsidP="0031607A">
            <w:pPr>
              <w:jc w:val="center"/>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center"/>
            <w:hideMark/>
          </w:tcPr>
          <w:p w:rsidR="002F255E" w:rsidRPr="00E31AC2" w:rsidRDefault="002F255E" w:rsidP="0031607A">
            <w:pPr>
              <w:jc w:val="center"/>
              <w:rPr>
                <w:rFonts w:ascii="Arial" w:eastAsia="Times New Roman" w:hAnsi="Arial" w:cs="Arial"/>
                <w:sz w:val="20"/>
                <w:szCs w:val="20"/>
                <w:lang w:eastAsia="es-MX"/>
              </w:rPr>
            </w:pPr>
          </w:p>
        </w:tc>
      </w:tr>
      <w:tr w:rsidR="002F255E" w:rsidRPr="00E31AC2" w:rsidTr="0031607A">
        <w:trPr>
          <w:trHeight w:val="450"/>
        </w:trPr>
        <w:tc>
          <w:tcPr>
            <w:tcW w:w="0" w:type="auto"/>
            <w:tcBorders>
              <w:top w:val="single" w:sz="4" w:space="0" w:color="FFFFFF"/>
              <w:left w:val="single" w:sz="4" w:space="0" w:color="FFFFFF"/>
              <w:bottom w:val="single" w:sz="4" w:space="0" w:color="FFFFFF"/>
              <w:right w:val="single" w:sz="4" w:space="0" w:color="FFFFFF"/>
            </w:tcBorders>
            <w:shd w:val="clear" w:color="000000" w:fill="1A98C0"/>
            <w:noWrap/>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Institución</w:t>
            </w:r>
          </w:p>
        </w:tc>
        <w:tc>
          <w:tcPr>
            <w:tcW w:w="0" w:type="auto"/>
            <w:tcBorders>
              <w:top w:val="single" w:sz="4" w:space="0" w:color="FFFFFF"/>
              <w:left w:val="nil"/>
              <w:bottom w:val="single" w:sz="4" w:space="0" w:color="FFFFFF"/>
              <w:right w:val="single" w:sz="4" w:space="0" w:color="FFFFFF"/>
            </w:tcBorders>
            <w:shd w:val="clear" w:color="000000" w:fill="1A98C0"/>
            <w:noWrap/>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Programa / Proyecto</w:t>
            </w:r>
          </w:p>
        </w:tc>
        <w:tc>
          <w:tcPr>
            <w:tcW w:w="0" w:type="auto"/>
            <w:tcBorders>
              <w:top w:val="single" w:sz="4" w:space="0" w:color="FFFFFF"/>
              <w:left w:val="nil"/>
              <w:bottom w:val="single" w:sz="4" w:space="0" w:color="FFFFFF"/>
              <w:right w:val="single" w:sz="4" w:space="0" w:color="FFFFFF"/>
            </w:tcBorders>
            <w:shd w:val="clear" w:color="000000" w:fill="002060"/>
            <w:noWrap/>
            <w:vAlign w:val="center"/>
            <w:hideMark/>
          </w:tcPr>
          <w:p w:rsidR="002F255E" w:rsidRPr="00E31AC2" w:rsidRDefault="002F255E" w:rsidP="0031607A">
            <w:pPr>
              <w:jc w:val="center"/>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 xml:space="preserve">Importe </w:t>
            </w:r>
            <w:r w:rsidRPr="00E31AC2">
              <w:rPr>
                <w:rFonts w:ascii="Arial" w:eastAsia="Times New Roman" w:hAnsi="Arial" w:cs="Arial"/>
                <w:b/>
                <w:bCs/>
                <w:sz w:val="20"/>
                <w:szCs w:val="20"/>
                <w:lang w:eastAsia="es-MX"/>
              </w:rPr>
              <w:br/>
              <w:t>(pesos)</w:t>
            </w:r>
          </w:p>
        </w:tc>
      </w:tr>
      <w:tr w:rsidR="002F255E" w:rsidRPr="00E31AC2" w:rsidTr="0031607A">
        <w:trPr>
          <w:trHeight w:val="675"/>
        </w:trPr>
        <w:tc>
          <w:tcPr>
            <w:tcW w:w="0" w:type="auto"/>
            <w:tcBorders>
              <w:top w:val="nil"/>
              <w:left w:val="single" w:sz="4" w:space="0" w:color="FFFFFF"/>
              <w:bottom w:val="single" w:sz="4" w:space="0" w:color="FFFFFF"/>
              <w:right w:val="single" w:sz="4" w:space="0" w:color="FFFFFF"/>
            </w:tcBorders>
            <w:shd w:val="clear" w:color="auto" w:fill="auto"/>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Proporcionar a los municipios asistencia técnica que cuentan con sistemas de manejo integral de residuos sólidos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41,600</w:t>
            </w:r>
          </w:p>
        </w:tc>
      </w:tr>
      <w:tr w:rsidR="002F255E" w:rsidRPr="00E31AC2" w:rsidTr="0031607A">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Evaluación de planes de manejo de residuos sólidos y de manejo especial en 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9,911</w:t>
            </w:r>
          </w:p>
        </w:tc>
      </w:tr>
      <w:tr w:rsidR="002F255E" w:rsidRPr="00E31AC2" w:rsidTr="0031607A">
        <w:trPr>
          <w:trHeight w:val="435"/>
        </w:trPr>
        <w:tc>
          <w:tcPr>
            <w:tcW w:w="0" w:type="auto"/>
            <w:tcBorders>
              <w:top w:val="nil"/>
              <w:left w:val="single" w:sz="4" w:space="0" w:color="FFFFFF"/>
              <w:bottom w:val="single" w:sz="4" w:space="0" w:color="FFFFFF"/>
              <w:right w:val="single" w:sz="4" w:space="0" w:color="FFFFFF"/>
            </w:tcBorders>
            <w:shd w:val="clear" w:color="auto" w:fill="auto"/>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Operación y Mantenimiento de la estación de monitoreo de la calidad del aire ubicado en el municipio de Mérida</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199,680</w:t>
            </w:r>
          </w:p>
        </w:tc>
      </w:tr>
      <w:tr w:rsidR="002F255E" w:rsidRPr="00E31AC2" w:rsidTr="0031607A">
        <w:trPr>
          <w:trHeight w:val="360"/>
        </w:trPr>
        <w:tc>
          <w:tcPr>
            <w:tcW w:w="0" w:type="auto"/>
            <w:tcBorders>
              <w:top w:val="nil"/>
              <w:left w:val="single" w:sz="4" w:space="0" w:color="FFFFFF"/>
              <w:bottom w:val="single" w:sz="4" w:space="0" w:color="FFFFFF"/>
              <w:right w:val="single" w:sz="4" w:space="0" w:color="FFFFFF"/>
            </w:tcBorders>
            <w:shd w:val="clear" w:color="000000" w:fill="F2F2F2"/>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 xml:space="preserve"> Fortalecimiento de la resiliencia local ante los impactos del cambio climático en 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4,800</w:t>
            </w:r>
          </w:p>
        </w:tc>
      </w:tr>
      <w:tr w:rsidR="002F255E" w:rsidRPr="00E31AC2" w:rsidTr="0031607A">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Implementación de políticas públicas en materia de mitigación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28,500</w:t>
            </w:r>
          </w:p>
        </w:tc>
      </w:tr>
      <w:tr w:rsidR="002F255E" w:rsidRPr="00E31AC2" w:rsidTr="0031607A">
        <w:trPr>
          <w:trHeight w:val="375"/>
        </w:trPr>
        <w:tc>
          <w:tcPr>
            <w:tcW w:w="0" w:type="auto"/>
            <w:tcBorders>
              <w:top w:val="nil"/>
              <w:left w:val="single" w:sz="4" w:space="0" w:color="FFFFFF"/>
              <w:bottom w:val="single" w:sz="4" w:space="0" w:color="FFFFFF"/>
              <w:right w:val="single" w:sz="4" w:space="0" w:color="FFFFFF"/>
            </w:tcBorders>
            <w:shd w:val="clear" w:color="000000" w:fill="F2F2F2"/>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Regulación de fuentes fijas industriales y móviles de uso intensivo en el Estado</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4,000</w:t>
            </w:r>
          </w:p>
        </w:tc>
      </w:tr>
      <w:tr w:rsidR="002F255E" w:rsidRPr="00E31AC2" w:rsidTr="0031607A">
        <w:trPr>
          <w:trHeight w:val="420"/>
        </w:trPr>
        <w:tc>
          <w:tcPr>
            <w:tcW w:w="0" w:type="auto"/>
            <w:tcBorders>
              <w:top w:val="nil"/>
              <w:left w:val="single" w:sz="4" w:space="0" w:color="FFFFFF"/>
              <w:bottom w:val="single" w:sz="4" w:space="0" w:color="FFFFFF"/>
              <w:right w:val="single" w:sz="4" w:space="0" w:color="FFFFFF"/>
            </w:tcBorders>
            <w:shd w:val="clear" w:color="auto" w:fill="auto"/>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Elaboración de políticas públicas en el sector ambiental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796,646</w:t>
            </w:r>
          </w:p>
        </w:tc>
      </w:tr>
      <w:tr w:rsidR="002F255E" w:rsidRPr="00E31AC2" w:rsidTr="0031607A">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 xml:space="preserve"> Seguimiento del Programa de Ordenamiento Ecológico Territorial del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60,000</w:t>
            </w:r>
          </w:p>
        </w:tc>
      </w:tr>
      <w:tr w:rsidR="002F255E" w:rsidRPr="00E31AC2" w:rsidTr="0031607A">
        <w:trPr>
          <w:trHeight w:val="630"/>
        </w:trPr>
        <w:tc>
          <w:tcPr>
            <w:tcW w:w="0" w:type="auto"/>
            <w:tcBorders>
              <w:top w:val="nil"/>
              <w:left w:val="single" w:sz="4" w:space="0" w:color="FFFFFF"/>
              <w:bottom w:val="single" w:sz="4" w:space="0" w:color="FFFFFF"/>
              <w:right w:val="single" w:sz="4" w:space="0" w:color="FFFFFF"/>
            </w:tcBorders>
            <w:shd w:val="clear" w:color="auto" w:fill="auto"/>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Diseño de Sistemas de Información Geográfica para la elaboración de proyectos estratégicos de gestión ambiental sustentable</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47,300</w:t>
            </w:r>
          </w:p>
        </w:tc>
      </w:tr>
      <w:tr w:rsidR="002F255E" w:rsidRPr="00E31AC2" w:rsidTr="0031607A">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 xml:space="preserve">Programa de subsidios o ayudas para la ejecución de proyectos y acciones en materia de conservación de la biodiversidad, cambio climático y gestión ambiental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800,000</w:t>
            </w:r>
          </w:p>
        </w:tc>
      </w:tr>
      <w:tr w:rsidR="002F255E" w:rsidRPr="00E31AC2" w:rsidTr="0031607A">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Fideicomiso ambiental del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6,003,000</w:t>
            </w:r>
          </w:p>
        </w:tc>
      </w:tr>
      <w:tr w:rsidR="002F255E" w:rsidRPr="00E31AC2" w:rsidTr="0031607A">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Aprovechamiento sustentable de los Cenotes y Grutas del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35,000</w:t>
            </w:r>
          </w:p>
        </w:tc>
      </w:tr>
      <w:tr w:rsidR="002F255E" w:rsidRPr="00E31AC2" w:rsidTr="0031607A">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Programa para la conservación de la agrobiodiversidad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900,000</w:t>
            </w:r>
          </w:p>
        </w:tc>
      </w:tr>
      <w:tr w:rsidR="002F255E" w:rsidRPr="00E31AC2" w:rsidTr="0031607A">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 xml:space="preserve">Producción de plantas nativas con fines de reforestación social y </w:t>
            </w:r>
            <w:r w:rsidRPr="00E31AC2">
              <w:rPr>
                <w:rFonts w:ascii="Arial" w:eastAsia="Times New Roman" w:hAnsi="Arial" w:cs="Arial"/>
                <w:sz w:val="20"/>
                <w:szCs w:val="20"/>
                <w:lang w:eastAsia="es-MX"/>
              </w:rPr>
              <w:lastRenderedPageBreak/>
              <w:t>productiva</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lastRenderedPageBreak/>
              <w:t>819,600</w:t>
            </w:r>
          </w:p>
        </w:tc>
      </w:tr>
      <w:tr w:rsidR="002F255E" w:rsidRPr="00E31AC2" w:rsidTr="0031607A">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lastRenderedPageBreak/>
              <w:t>SDS</w:t>
            </w:r>
          </w:p>
        </w:tc>
        <w:tc>
          <w:tcPr>
            <w:tcW w:w="0" w:type="auto"/>
            <w:tcBorders>
              <w:top w:val="nil"/>
              <w:left w:val="nil"/>
              <w:bottom w:val="single" w:sz="4" w:space="0" w:color="FFFFFF"/>
              <w:right w:val="single" w:sz="4" w:space="0" w:color="FFFFFF"/>
            </w:tcBorders>
            <w:shd w:val="clear" w:color="auto" w:fill="auto"/>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Administración para el aprovechamiento sustentable de Áreas Naturales Protegidas (ANPs) Estatales y sitios prioritarios para la conservación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62,111</w:t>
            </w:r>
          </w:p>
        </w:tc>
      </w:tr>
      <w:tr w:rsidR="002F255E" w:rsidRPr="00E31AC2" w:rsidTr="0031607A">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Gestión costera para la conservación y mejora de las zonas erosionadas</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4,000</w:t>
            </w:r>
          </w:p>
        </w:tc>
      </w:tr>
      <w:tr w:rsidR="002F255E" w:rsidRPr="00E31AC2" w:rsidTr="0031607A">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Manejo sustentable para la conservación de especies prioritarias y vida silvestre de la costa Yucateca</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247,394</w:t>
            </w:r>
          </w:p>
        </w:tc>
      </w:tr>
      <w:tr w:rsidR="002F255E" w:rsidRPr="00E31AC2" w:rsidTr="0031607A">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Realización de pláticas y talleres para la conservación de los recursos naturales en el Parque Ecológico Metropolitano del Sur Yumtsil</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6,913</w:t>
            </w:r>
          </w:p>
        </w:tc>
      </w:tr>
      <w:tr w:rsidR="002F255E" w:rsidRPr="00E31AC2" w:rsidTr="0031607A">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SEFOET</w:t>
            </w:r>
          </w:p>
        </w:tc>
        <w:tc>
          <w:tcPr>
            <w:tcW w:w="0" w:type="auto"/>
            <w:tcBorders>
              <w:top w:val="nil"/>
              <w:left w:val="nil"/>
              <w:bottom w:val="single" w:sz="4" w:space="0" w:color="FFFFFF"/>
              <w:right w:val="single" w:sz="4" w:space="0" w:color="FFFFFF"/>
            </w:tcBorders>
            <w:shd w:val="clear" w:color="auto" w:fill="auto"/>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Yucatán con educación en energía eficiente y limpia, componente económico</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50,000</w:t>
            </w:r>
          </w:p>
        </w:tc>
      </w:tr>
      <w:tr w:rsidR="002F255E" w:rsidRPr="00E31AC2" w:rsidTr="0031607A">
        <w:trPr>
          <w:trHeight w:val="405"/>
        </w:trPr>
        <w:tc>
          <w:tcPr>
            <w:tcW w:w="0" w:type="auto"/>
            <w:tcBorders>
              <w:top w:val="nil"/>
              <w:left w:val="single" w:sz="4" w:space="0" w:color="FFFFFF"/>
              <w:bottom w:val="nil"/>
              <w:right w:val="single" w:sz="4" w:space="0" w:color="FFFFFF"/>
            </w:tcBorders>
            <w:shd w:val="clear" w:color="000000" w:fill="F2F2F2"/>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SEFOET</w:t>
            </w:r>
          </w:p>
        </w:tc>
        <w:tc>
          <w:tcPr>
            <w:tcW w:w="0" w:type="auto"/>
            <w:tcBorders>
              <w:top w:val="nil"/>
              <w:left w:val="nil"/>
              <w:bottom w:val="nil"/>
              <w:right w:val="single" w:sz="4" w:space="0" w:color="FFFFFF"/>
            </w:tcBorders>
            <w:shd w:val="clear" w:color="000000" w:fill="F2F2F2"/>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Yucatán con educación en energía eficiente y limpia, componente en especie</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50,000</w:t>
            </w:r>
          </w:p>
        </w:tc>
      </w:tr>
      <w:tr w:rsidR="002F255E" w:rsidRPr="00E31AC2" w:rsidTr="0031607A">
        <w:trPr>
          <w:trHeight w:val="405"/>
        </w:trPr>
        <w:tc>
          <w:tcPr>
            <w:tcW w:w="0" w:type="auto"/>
            <w:tcBorders>
              <w:top w:val="nil"/>
              <w:left w:val="single" w:sz="4" w:space="0" w:color="FFFFFF"/>
              <w:bottom w:val="nil"/>
              <w:right w:val="single" w:sz="4" w:space="0" w:color="FFFFFF"/>
            </w:tcBorders>
            <w:shd w:val="clear" w:color="000000" w:fill="FFFFFF"/>
            <w:noWrap/>
            <w:hideMark/>
          </w:tcPr>
          <w:p w:rsidR="002F255E" w:rsidRPr="00E31AC2" w:rsidRDefault="002F255E" w:rsidP="0031607A">
            <w:pPr>
              <w:jc w:val="center"/>
              <w:rPr>
                <w:rFonts w:ascii="Arial" w:eastAsia="Times New Roman" w:hAnsi="Arial" w:cs="Arial"/>
                <w:sz w:val="20"/>
                <w:szCs w:val="20"/>
                <w:lang w:eastAsia="es-MX"/>
              </w:rPr>
            </w:pPr>
            <w:r w:rsidRPr="00E31AC2">
              <w:rPr>
                <w:rFonts w:ascii="Arial" w:eastAsia="Times New Roman" w:hAnsi="Arial" w:cs="Arial"/>
                <w:sz w:val="20"/>
                <w:szCs w:val="20"/>
                <w:lang w:eastAsia="es-MX"/>
              </w:rPr>
              <w:t>SSY</w:t>
            </w:r>
          </w:p>
        </w:tc>
        <w:tc>
          <w:tcPr>
            <w:tcW w:w="0" w:type="auto"/>
            <w:tcBorders>
              <w:top w:val="single" w:sz="4" w:space="0" w:color="FFFFFF"/>
              <w:left w:val="nil"/>
              <w:bottom w:val="nil"/>
              <w:right w:val="nil"/>
            </w:tcBorders>
            <w:shd w:val="clear" w:color="000000" w:fill="FFFFFF"/>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Programa de Cambio climático en el Estado de Yucatán.</w:t>
            </w:r>
          </w:p>
        </w:tc>
        <w:tc>
          <w:tcPr>
            <w:tcW w:w="0" w:type="auto"/>
            <w:tcBorders>
              <w:top w:val="nil"/>
              <w:left w:val="single" w:sz="4" w:space="0" w:color="FFFFFF"/>
              <w:bottom w:val="single" w:sz="4" w:space="0" w:color="FFFFFF"/>
              <w:right w:val="single" w:sz="4" w:space="0" w:color="FFFFFF"/>
            </w:tcBorders>
            <w:shd w:val="clear" w:color="000000" w:fill="FFFFFF"/>
            <w:noWrap/>
            <w:vAlign w:val="center"/>
            <w:hideMark/>
          </w:tcPr>
          <w:p w:rsidR="002F255E" w:rsidRPr="00E31AC2" w:rsidRDefault="002F255E" w:rsidP="0031607A">
            <w:pPr>
              <w:jc w:val="right"/>
              <w:rPr>
                <w:rFonts w:ascii="Arial" w:eastAsia="Times New Roman" w:hAnsi="Arial" w:cs="Arial"/>
                <w:sz w:val="20"/>
                <w:szCs w:val="20"/>
                <w:lang w:eastAsia="es-MX"/>
              </w:rPr>
            </w:pPr>
            <w:r w:rsidRPr="00E31AC2">
              <w:rPr>
                <w:rFonts w:ascii="Arial" w:eastAsia="Times New Roman" w:hAnsi="Arial" w:cs="Arial"/>
                <w:sz w:val="20"/>
                <w:szCs w:val="20"/>
                <w:lang w:eastAsia="es-MX"/>
              </w:rPr>
              <w:t>30,000</w:t>
            </w:r>
          </w:p>
        </w:tc>
      </w:tr>
      <w:tr w:rsidR="002F255E" w:rsidRPr="00E31AC2" w:rsidTr="0031607A">
        <w:trPr>
          <w:trHeight w:val="315"/>
        </w:trPr>
        <w:tc>
          <w:tcPr>
            <w:tcW w:w="0" w:type="auto"/>
            <w:tcBorders>
              <w:top w:val="nil"/>
              <w:left w:val="single" w:sz="4" w:space="0" w:color="FFFFFF"/>
              <w:bottom w:val="single" w:sz="4" w:space="0" w:color="FFFFFF"/>
              <w:right w:val="single" w:sz="4" w:space="0" w:color="FFFFFF"/>
            </w:tcBorders>
            <w:shd w:val="clear" w:color="000000" w:fill="F2F2F2"/>
            <w:noWrap/>
            <w:vAlign w:val="bottom"/>
            <w:hideMark/>
          </w:tcPr>
          <w:p w:rsidR="002F255E" w:rsidRPr="00E31AC2" w:rsidRDefault="002F255E" w:rsidP="0031607A">
            <w:pPr>
              <w:rPr>
                <w:rFonts w:ascii="Arial" w:eastAsia="Times New Roman" w:hAnsi="Arial" w:cs="Arial"/>
                <w:sz w:val="20"/>
                <w:szCs w:val="20"/>
                <w:lang w:eastAsia="es-MX"/>
              </w:rPr>
            </w:pPr>
            <w:r w:rsidRPr="00E31AC2">
              <w:rPr>
                <w:rFonts w:ascii="Arial" w:eastAsia="Times New Roman" w:hAnsi="Arial" w:cs="Arial"/>
                <w:sz w:val="20"/>
                <w:szCs w:val="20"/>
                <w:lang w:eastAsia="es-MX"/>
              </w:rPr>
              <w:t> </w:t>
            </w:r>
          </w:p>
        </w:tc>
        <w:tc>
          <w:tcPr>
            <w:tcW w:w="0" w:type="auto"/>
            <w:tcBorders>
              <w:top w:val="single" w:sz="4" w:space="0" w:color="FFFFFF"/>
              <w:left w:val="nil"/>
              <w:bottom w:val="single" w:sz="4" w:space="0" w:color="FFFFFF"/>
              <w:right w:val="nil"/>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Total</w:t>
            </w:r>
          </w:p>
        </w:tc>
        <w:tc>
          <w:tcPr>
            <w:tcW w:w="0" w:type="auto"/>
            <w:tcBorders>
              <w:top w:val="nil"/>
              <w:left w:val="single" w:sz="4" w:space="0" w:color="FFFFFF"/>
              <w:bottom w:val="single" w:sz="4" w:space="0" w:color="FFFFFF"/>
              <w:right w:val="single" w:sz="4" w:space="0" w:color="FFFFFF"/>
            </w:tcBorders>
            <w:shd w:val="clear" w:color="000000" w:fill="F2F2F2"/>
            <w:noWrap/>
            <w:vAlign w:val="center"/>
            <w:hideMark/>
          </w:tcPr>
          <w:p w:rsidR="002F255E" w:rsidRPr="00E31AC2" w:rsidRDefault="002F255E" w:rsidP="0031607A">
            <w:pPr>
              <w:jc w:val="right"/>
              <w:rPr>
                <w:rFonts w:ascii="Arial" w:eastAsia="Times New Roman" w:hAnsi="Arial" w:cs="Arial"/>
                <w:b/>
                <w:bCs/>
                <w:sz w:val="20"/>
                <w:szCs w:val="20"/>
                <w:lang w:eastAsia="es-MX"/>
              </w:rPr>
            </w:pPr>
            <w:r w:rsidRPr="00E31AC2">
              <w:rPr>
                <w:rFonts w:ascii="Arial" w:eastAsia="Times New Roman" w:hAnsi="Arial" w:cs="Arial"/>
                <w:b/>
                <w:bCs/>
                <w:sz w:val="20"/>
                <w:szCs w:val="20"/>
                <w:lang w:eastAsia="es-MX"/>
              </w:rPr>
              <w:t>10,200,455</w:t>
            </w:r>
          </w:p>
        </w:tc>
      </w:tr>
    </w:tbl>
    <w:p w:rsidR="002F255E" w:rsidRPr="00E31AC2" w:rsidRDefault="002F255E" w:rsidP="002F255E">
      <w:pPr>
        <w:jc w:val="center"/>
        <w:rPr>
          <w:rFonts w:ascii="Arial" w:hAnsi="Arial" w:cs="Arial"/>
          <w:sz w:val="20"/>
          <w:szCs w:val="20"/>
        </w:rPr>
      </w:pPr>
    </w:p>
    <w:p w:rsidR="002F255E" w:rsidRPr="00E31AC2" w:rsidRDefault="002F255E" w:rsidP="002F255E">
      <w:pPr>
        <w:rPr>
          <w:rFonts w:ascii="Arial" w:hAnsi="Arial" w:cs="Arial"/>
          <w:sz w:val="20"/>
          <w:szCs w:val="20"/>
        </w:rPr>
      </w:pPr>
      <w:r w:rsidRPr="00E31AC2">
        <w:rPr>
          <w:rFonts w:ascii="Arial" w:hAnsi="Arial" w:cs="Arial"/>
          <w:sz w:val="20"/>
          <w:szCs w:val="20"/>
        </w:rPr>
        <w:br w:type="page"/>
      </w:r>
    </w:p>
    <w:p w:rsidR="002F255E" w:rsidRPr="00CB44A7" w:rsidRDefault="002F255E" w:rsidP="002F255E">
      <w:pPr>
        <w:pStyle w:val="Ttulo1"/>
        <w:spacing w:before="0"/>
        <w:jc w:val="center"/>
        <w:rPr>
          <w:rFonts w:ascii="Arial" w:eastAsia="Arial" w:hAnsi="Arial" w:cs="Arial"/>
          <w:color w:val="auto"/>
          <w:sz w:val="20"/>
          <w:szCs w:val="20"/>
          <w:lang w:eastAsia="es-ES"/>
        </w:rPr>
      </w:pPr>
      <w:r w:rsidRPr="00CB44A7">
        <w:rPr>
          <w:rFonts w:ascii="Arial" w:eastAsia="Arial" w:hAnsi="Arial" w:cs="Arial"/>
          <w:color w:val="auto"/>
          <w:sz w:val="20"/>
          <w:szCs w:val="20"/>
          <w:lang w:eastAsia="es-ES"/>
        </w:rPr>
        <w:lastRenderedPageBreak/>
        <w:t>ANEXO 18.5 ANEXO DE ASIGNACIONES PRESUPUESTALES PARA LA</w:t>
      </w:r>
      <w:r w:rsidR="000B1657">
        <w:rPr>
          <w:rFonts w:ascii="Arial" w:eastAsia="Arial" w:hAnsi="Arial" w:cs="Arial"/>
          <w:color w:val="auto"/>
          <w:sz w:val="20"/>
          <w:szCs w:val="20"/>
          <w:lang w:eastAsia="es-ES"/>
        </w:rPr>
        <w:t xml:space="preserve"> </w:t>
      </w:r>
      <w:r w:rsidRPr="00CB44A7">
        <w:rPr>
          <w:rFonts w:ascii="Arial" w:eastAsia="Arial" w:hAnsi="Arial" w:cs="Arial"/>
          <w:color w:val="auto"/>
          <w:sz w:val="20"/>
          <w:szCs w:val="20"/>
          <w:lang w:eastAsia="es-ES"/>
        </w:rPr>
        <w:t>IGUALDAD ENTRE MUJERES Y HOMBRES</w:t>
      </w:r>
    </w:p>
    <w:p w:rsidR="002F255E" w:rsidRPr="00CB44A7" w:rsidRDefault="002F255E" w:rsidP="002F255E">
      <w:pPr>
        <w:rPr>
          <w:rFonts w:ascii="Arial" w:hAnsi="Arial" w:cs="Arial"/>
          <w:sz w:val="20"/>
          <w:szCs w:val="20"/>
        </w:rPr>
      </w:pP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Este Anexo se elabora con objetivo de servir como herramienta de análisis para visibilizar los montos de inversión que se presupuestan en materia de igualdad entre mujeres y hombres y mejorar la transparencia del presupuesto de egresos.</w:t>
      </w:r>
    </w:p>
    <w:p w:rsidR="002F255E" w:rsidRPr="00CB44A7" w:rsidRDefault="002F255E" w:rsidP="002F255E">
      <w:pPr>
        <w:spacing w:line="276" w:lineRule="auto"/>
        <w:jc w:val="both"/>
        <w:rPr>
          <w:rFonts w:ascii="Arial" w:eastAsia="Arial" w:hAnsi="Arial" w:cs="Arial"/>
          <w:sz w:val="20"/>
          <w:szCs w:val="20"/>
        </w:rPr>
      </w:pPr>
      <w:r w:rsidRPr="00CB44A7">
        <w:rPr>
          <w:rFonts w:ascii="Arial" w:hAnsi="Arial" w:cs="Arial"/>
          <w:b/>
          <w:sz w:val="20"/>
          <w:szCs w:val="20"/>
        </w:rPr>
        <w:t>Metodología</w:t>
      </w: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 xml:space="preserve">Para la elaboración de este Anexo, el primer paso consistió en tomar como elemento de análisis la Unidad Básica de Presupuestación (UBP), la cual es el instrumento de programación de corto plazo que se utiliza para presupuestar los componentes de los programas presupuestarios. En estos se establecen para el año fiscal los objetivos, las metas, las actividades y el presupuesto destinado para producir los bienes, servicios, subsidios, ayudas, actividades institucionales o los servicios personales. </w:t>
      </w: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 xml:space="preserve">Se revisaron los principales elementos de la UBP, identificando palabras como igualdad, equidad, género, mujeres, niñas, perspectiva de género, violencia contra las mujeres, entre otras que pudieran dar como referencia la atención a las mujeres, además de acciones para reducir brechas y que contribuyan a la igualdad. </w:t>
      </w: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No se consideraron las UBP que incluyen los gastos generales de las oficinas, tales como suministro de servicios básicos, arrendamientos, entre otros, ya que no tienen impacto en la igualdad entre mujeres y hombres.</w:t>
      </w: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Posteriormente, las UBP seleccionadas se agruparon a partir de los derechos humanos de las mujeres, tomando como base la clasificación promovida por el Instituto Nacional de las Mujeres, sustentada en los ordenamientos legislativos vigentes en México</w:t>
      </w:r>
      <w:r w:rsidRPr="00CB44A7">
        <w:rPr>
          <w:rFonts w:ascii="Arial" w:eastAsia="Arial" w:hAnsi="Arial" w:cs="Arial"/>
          <w:sz w:val="20"/>
          <w:szCs w:val="20"/>
          <w:vertAlign w:val="superscript"/>
        </w:rPr>
        <w:footnoteReference w:id="18"/>
      </w:r>
      <w:r w:rsidRPr="00CB44A7">
        <w:rPr>
          <w:rFonts w:ascii="Arial" w:eastAsia="Arial" w:hAnsi="Arial" w:cs="Arial"/>
          <w:sz w:val="20"/>
          <w:szCs w:val="20"/>
        </w:rPr>
        <w:t>. Para cada derecho, se identificaron temas específicos que permitieron conceptualizarlos para tener una mayor claridad del ámbito de que abarca cada uno de ellos.</w:t>
      </w:r>
    </w:p>
    <w:p w:rsidR="002F255E"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A continuación, se presenta el listado de los derechos con sus respectivos temas y conceptualizaciones.</w:t>
      </w:r>
    </w:p>
    <w:p w:rsidR="000B1657" w:rsidRDefault="000B1657" w:rsidP="002F255E">
      <w:pPr>
        <w:spacing w:line="276" w:lineRule="auto"/>
        <w:jc w:val="both"/>
        <w:rPr>
          <w:rFonts w:ascii="Arial" w:eastAsia="Arial" w:hAnsi="Arial" w:cs="Arial"/>
          <w:sz w:val="20"/>
          <w:szCs w:val="20"/>
        </w:rPr>
      </w:pPr>
    </w:p>
    <w:p w:rsidR="000B1657" w:rsidRDefault="000B1657" w:rsidP="002F255E">
      <w:pPr>
        <w:spacing w:line="276" w:lineRule="auto"/>
        <w:jc w:val="both"/>
        <w:rPr>
          <w:rFonts w:ascii="Arial" w:eastAsia="Arial" w:hAnsi="Arial" w:cs="Arial"/>
          <w:sz w:val="20"/>
          <w:szCs w:val="20"/>
        </w:rPr>
      </w:pPr>
    </w:p>
    <w:p w:rsidR="000B1657" w:rsidRDefault="000B1657" w:rsidP="002F255E">
      <w:pPr>
        <w:spacing w:line="276" w:lineRule="auto"/>
        <w:jc w:val="both"/>
        <w:rPr>
          <w:rFonts w:ascii="Arial" w:eastAsia="Arial" w:hAnsi="Arial" w:cs="Arial"/>
          <w:sz w:val="20"/>
          <w:szCs w:val="20"/>
        </w:rPr>
      </w:pPr>
    </w:p>
    <w:p w:rsidR="000B1657" w:rsidRDefault="000B1657" w:rsidP="002F255E">
      <w:pPr>
        <w:spacing w:line="276" w:lineRule="auto"/>
        <w:jc w:val="both"/>
        <w:rPr>
          <w:rFonts w:ascii="Arial" w:eastAsia="Arial" w:hAnsi="Arial" w:cs="Arial"/>
          <w:sz w:val="20"/>
          <w:szCs w:val="20"/>
        </w:rPr>
      </w:pPr>
    </w:p>
    <w:p w:rsidR="000B1657" w:rsidRDefault="000B1657" w:rsidP="002F255E">
      <w:pPr>
        <w:spacing w:line="276" w:lineRule="auto"/>
        <w:jc w:val="both"/>
        <w:rPr>
          <w:rFonts w:ascii="Arial" w:eastAsia="Arial" w:hAnsi="Arial" w:cs="Arial"/>
          <w:sz w:val="20"/>
          <w:szCs w:val="20"/>
        </w:rPr>
      </w:pPr>
    </w:p>
    <w:p w:rsidR="000B1657" w:rsidRPr="00CB44A7" w:rsidRDefault="000B1657" w:rsidP="002F255E">
      <w:pPr>
        <w:spacing w:line="276" w:lineRule="auto"/>
        <w:jc w:val="both"/>
        <w:rPr>
          <w:rFonts w:ascii="Arial" w:eastAsia="Arial" w:hAnsi="Arial" w:cs="Arial"/>
          <w:sz w:val="20"/>
          <w:szCs w:val="20"/>
        </w:rPr>
      </w:pPr>
    </w:p>
    <w:p w:rsidR="002F255E" w:rsidRPr="00CB44A7" w:rsidRDefault="002F255E" w:rsidP="002F255E">
      <w:pPr>
        <w:jc w:val="center"/>
        <w:rPr>
          <w:rFonts w:ascii="Arial" w:eastAsia="Arial" w:hAnsi="Arial" w:cs="Arial"/>
          <w:b/>
          <w:bCs/>
          <w:w w:val="103"/>
          <w:sz w:val="20"/>
          <w:szCs w:val="20"/>
        </w:rPr>
      </w:pPr>
      <w:r w:rsidRPr="00CB44A7">
        <w:rPr>
          <w:rFonts w:ascii="Arial" w:eastAsia="Arial" w:hAnsi="Arial" w:cs="Arial"/>
          <w:b/>
          <w:bCs/>
          <w:w w:val="103"/>
          <w:sz w:val="20"/>
          <w:szCs w:val="20"/>
        </w:rPr>
        <w:lastRenderedPageBreak/>
        <w:t xml:space="preserve">Tabla </w:t>
      </w:r>
      <w:r w:rsidR="00D14BDB" w:rsidRPr="00CB44A7">
        <w:rPr>
          <w:rFonts w:ascii="Arial" w:eastAsia="Arial" w:hAnsi="Arial" w:cs="Arial"/>
          <w:b/>
          <w:bCs/>
          <w:w w:val="103"/>
          <w:sz w:val="20"/>
          <w:szCs w:val="20"/>
        </w:rPr>
        <w:fldChar w:fldCharType="begin"/>
      </w:r>
      <w:r w:rsidRPr="00CB44A7">
        <w:rPr>
          <w:rFonts w:ascii="Arial" w:eastAsia="Arial" w:hAnsi="Arial" w:cs="Arial"/>
          <w:b/>
          <w:bCs/>
          <w:w w:val="103"/>
          <w:sz w:val="20"/>
          <w:szCs w:val="20"/>
        </w:rPr>
        <w:instrText xml:space="preserve"> SEQ Tabla \* ARABIC </w:instrText>
      </w:r>
      <w:r w:rsidR="00D14BDB" w:rsidRPr="00CB44A7">
        <w:rPr>
          <w:rFonts w:ascii="Arial" w:eastAsia="Arial" w:hAnsi="Arial" w:cs="Arial"/>
          <w:b/>
          <w:bCs/>
          <w:w w:val="103"/>
          <w:sz w:val="20"/>
          <w:szCs w:val="20"/>
        </w:rPr>
        <w:fldChar w:fldCharType="separate"/>
      </w:r>
      <w:r>
        <w:rPr>
          <w:rFonts w:ascii="Arial" w:eastAsia="Arial" w:hAnsi="Arial" w:cs="Arial"/>
          <w:b/>
          <w:bCs/>
          <w:noProof/>
          <w:w w:val="103"/>
          <w:sz w:val="20"/>
          <w:szCs w:val="20"/>
        </w:rPr>
        <w:t>1</w:t>
      </w:r>
      <w:r w:rsidR="00D14BDB" w:rsidRPr="00CB44A7">
        <w:rPr>
          <w:rFonts w:ascii="Arial" w:eastAsia="Arial" w:hAnsi="Arial" w:cs="Arial"/>
          <w:b/>
          <w:bCs/>
          <w:w w:val="103"/>
          <w:sz w:val="20"/>
          <w:szCs w:val="20"/>
        </w:rPr>
        <w:fldChar w:fldCharType="end"/>
      </w:r>
      <w:r w:rsidRPr="00CB44A7">
        <w:rPr>
          <w:rFonts w:ascii="Arial" w:eastAsia="Arial" w:hAnsi="Arial" w:cs="Arial"/>
          <w:b/>
          <w:bCs/>
          <w:w w:val="103"/>
          <w:sz w:val="20"/>
          <w:szCs w:val="20"/>
        </w:rPr>
        <w:t>. Derechos de las Mujeres</w:t>
      </w:r>
    </w:p>
    <w:tbl>
      <w:tblPr>
        <w:tblStyle w:val="Listaclara-nfasis1"/>
        <w:tblW w:w="0" w:type="auto"/>
        <w:jc w:val="center"/>
        <w:tblBorders>
          <w:top w:val="none" w:sz="0" w:space="0" w:color="auto"/>
          <w:left w:val="none" w:sz="0" w:space="0" w:color="auto"/>
          <w:bottom w:val="none" w:sz="0" w:space="0" w:color="auto"/>
          <w:right w:val="none" w:sz="0" w:space="0" w:color="auto"/>
        </w:tblBorders>
        <w:tblLayout w:type="fixed"/>
        <w:tblLook w:val="04A0"/>
      </w:tblPr>
      <w:tblGrid>
        <w:gridCol w:w="1838"/>
        <w:gridCol w:w="4536"/>
        <w:gridCol w:w="3520"/>
      </w:tblGrid>
      <w:tr w:rsidR="002F255E" w:rsidRPr="00CB44A7" w:rsidTr="0031607A">
        <w:trPr>
          <w:cnfStyle w:val="100000000000"/>
          <w:trHeight w:val="694"/>
          <w:tblHeader/>
          <w:jc w:val="center"/>
        </w:trPr>
        <w:tc>
          <w:tcPr>
            <w:cnfStyle w:val="001000000000"/>
            <w:tcW w:w="1838" w:type="dxa"/>
            <w:shd w:val="clear" w:color="auto" w:fill="2699BE"/>
            <w:vAlign w:val="center"/>
          </w:tcPr>
          <w:p w:rsidR="002F255E" w:rsidRPr="00CB44A7" w:rsidRDefault="002F255E" w:rsidP="0031607A">
            <w:pPr>
              <w:jc w:val="center"/>
              <w:rPr>
                <w:rFonts w:ascii="Arial" w:eastAsia="Times New Roman" w:hAnsi="Arial" w:cs="Arial"/>
                <w:b w:val="0"/>
                <w:color w:val="auto"/>
                <w:sz w:val="20"/>
                <w:szCs w:val="20"/>
                <w:lang w:eastAsia="es-MX"/>
              </w:rPr>
            </w:pPr>
            <w:r w:rsidRPr="00CB44A7">
              <w:rPr>
                <w:rFonts w:ascii="Arial" w:eastAsia="Times New Roman" w:hAnsi="Arial" w:cs="Arial"/>
                <w:bCs w:val="0"/>
                <w:color w:val="auto"/>
                <w:sz w:val="20"/>
                <w:szCs w:val="20"/>
                <w:lang w:eastAsia="es-MX"/>
              </w:rPr>
              <w:t>Derechos de las mujeres</w:t>
            </w:r>
          </w:p>
        </w:tc>
        <w:tc>
          <w:tcPr>
            <w:tcW w:w="4536" w:type="dxa"/>
            <w:shd w:val="clear" w:color="auto" w:fill="2699BE"/>
            <w:vAlign w:val="center"/>
          </w:tcPr>
          <w:p w:rsidR="002F255E" w:rsidRPr="00CB44A7" w:rsidRDefault="002F255E" w:rsidP="0031607A">
            <w:pPr>
              <w:ind w:left="355"/>
              <w:jc w:val="center"/>
              <w:cnfStyle w:val="100000000000"/>
              <w:rPr>
                <w:rFonts w:ascii="Arial" w:eastAsia="Times New Roman" w:hAnsi="Arial" w:cs="Arial"/>
                <w:bCs w:val="0"/>
                <w:color w:val="auto"/>
                <w:sz w:val="20"/>
                <w:szCs w:val="20"/>
                <w:lang w:eastAsia="es-MX"/>
              </w:rPr>
            </w:pPr>
            <w:r w:rsidRPr="00CB44A7">
              <w:rPr>
                <w:rFonts w:ascii="Arial" w:eastAsia="Times New Roman" w:hAnsi="Arial" w:cs="Arial"/>
                <w:bCs w:val="0"/>
                <w:color w:val="auto"/>
                <w:sz w:val="20"/>
                <w:szCs w:val="20"/>
                <w:lang w:eastAsia="es-MX"/>
              </w:rPr>
              <w:t>Conceptualización</w:t>
            </w:r>
          </w:p>
        </w:tc>
        <w:tc>
          <w:tcPr>
            <w:tcW w:w="3520" w:type="dxa"/>
            <w:shd w:val="clear" w:color="auto" w:fill="2699BE"/>
            <w:vAlign w:val="center"/>
          </w:tcPr>
          <w:p w:rsidR="002F255E" w:rsidRPr="00CB44A7" w:rsidRDefault="002F255E" w:rsidP="0031607A">
            <w:pPr>
              <w:jc w:val="center"/>
              <w:cnfStyle w:val="100000000000"/>
              <w:rPr>
                <w:rFonts w:ascii="Arial" w:eastAsia="Times New Roman" w:hAnsi="Arial" w:cs="Arial"/>
                <w:color w:val="auto"/>
                <w:sz w:val="20"/>
                <w:szCs w:val="20"/>
                <w:lang w:eastAsia="es-MX"/>
              </w:rPr>
            </w:pPr>
            <w:r w:rsidRPr="00CB44A7">
              <w:rPr>
                <w:rFonts w:ascii="Arial" w:eastAsia="Times New Roman" w:hAnsi="Arial" w:cs="Arial"/>
                <w:color w:val="auto"/>
                <w:sz w:val="20"/>
                <w:szCs w:val="20"/>
                <w:lang w:eastAsia="es-MX"/>
              </w:rPr>
              <w:t>Temática</w:t>
            </w:r>
          </w:p>
        </w:tc>
      </w:tr>
      <w:tr w:rsidR="002F255E" w:rsidRPr="00CB44A7" w:rsidTr="0031607A">
        <w:trPr>
          <w:cnfStyle w:val="000000100000"/>
          <w:trHeight w:val="1595"/>
          <w:jc w:val="center"/>
        </w:trPr>
        <w:tc>
          <w:tcPr>
            <w:cnfStyle w:val="001000000000"/>
            <w:tcW w:w="1838" w:type="dxa"/>
            <w:tcBorders>
              <w:top w:val="none" w:sz="0" w:space="0" w:color="auto"/>
              <w:left w:val="none" w:sz="0" w:space="0" w:color="auto"/>
              <w:bottom w:val="none" w:sz="0" w:space="0" w:color="auto"/>
            </w:tcBorders>
            <w:shd w:val="clear" w:color="auto" w:fill="121D56"/>
            <w:vAlign w:val="center"/>
            <w:hideMark/>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Derecho a la educación</w:t>
            </w:r>
          </w:p>
          <w:p w:rsidR="002F255E" w:rsidRPr="00CB44A7" w:rsidRDefault="002F255E" w:rsidP="0031607A">
            <w:pPr>
              <w:jc w:val="center"/>
              <w:rPr>
                <w:rFonts w:ascii="Arial" w:eastAsia="Times New Roman" w:hAnsi="Arial" w:cs="Arial"/>
                <w:sz w:val="20"/>
                <w:szCs w:val="20"/>
                <w:lang w:eastAsia="es-MX"/>
              </w:rPr>
            </w:pPr>
          </w:p>
        </w:tc>
        <w:tc>
          <w:tcPr>
            <w:tcW w:w="4536" w:type="dxa"/>
            <w:tcBorders>
              <w:top w:val="none" w:sz="0" w:space="0" w:color="auto"/>
              <w:bottom w:val="none" w:sz="0" w:space="0" w:color="auto"/>
            </w:tcBorders>
            <w:shd w:val="clear" w:color="auto" w:fill="F2F2F2"/>
            <w:vAlign w:val="center"/>
            <w:hideMark/>
          </w:tcPr>
          <w:p w:rsidR="002F255E" w:rsidRPr="00CB44A7" w:rsidRDefault="002F255E" w:rsidP="0031607A">
            <w:pPr>
              <w:spacing w:line="276" w:lineRule="auto"/>
              <w:jc w:val="both"/>
              <w:cnfStyle w:val="000000100000"/>
              <w:rPr>
                <w:rFonts w:ascii="Arial" w:eastAsia="Times New Roman" w:hAnsi="Arial" w:cs="Arial"/>
                <w:bCs/>
                <w:sz w:val="20"/>
                <w:szCs w:val="20"/>
                <w:lang w:eastAsia="es-MX"/>
              </w:rPr>
            </w:pPr>
            <w:r w:rsidRPr="00CB44A7">
              <w:rPr>
                <w:rFonts w:ascii="Arial" w:eastAsia="Times New Roman" w:hAnsi="Arial" w:cs="Arial"/>
                <w:sz w:val="20"/>
                <w:szCs w:val="20"/>
                <w:lang w:eastAsia="es-MX"/>
              </w:rPr>
              <w:t xml:space="preserve">Se refiere al derecho a recibir educación no discriminatoria que promueva la solidaridad, equidad y respeto. También incluye acciones para que las mujeres aumenten su nivel educativo y capacitación para mejorar las posibilidades en el mercado laboral. </w:t>
            </w:r>
          </w:p>
        </w:tc>
        <w:tc>
          <w:tcPr>
            <w:tcW w:w="3520" w:type="dxa"/>
            <w:tcBorders>
              <w:top w:val="none" w:sz="0" w:space="0" w:color="auto"/>
              <w:bottom w:val="none" w:sz="0" w:space="0" w:color="auto"/>
              <w:right w:val="none" w:sz="0" w:space="0" w:color="auto"/>
            </w:tcBorders>
            <w:shd w:val="clear" w:color="auto" w:fill="F2F2F2"/>
          </w:tcPr>
          <w:p w:rsidR="002F255E" w:rsidRPr="00CB44A7" w:rsidRDefault="002F255E" w:rsidP="0031607A">
            <w:pPr>
              <w:pStyle w:val="Prrafodelista"/>
              <w:numPr>
                <w:ilvl w:val="0"/>
                <w:numId w:val="10"/>
              </w:numPr>
              <w:spacing w:line="276" w:lineRule="auto"/>
              <w:jc w:val="both"/>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Acceso</w:t>
            </w:r>
          </w:p>
          <w:p w:rsidR="002F255E" w:rsidRPr="00CB44A7" w:rsidRDefault="002F255E" w:rsidP="0031607A">
            <w:pPr>
              <w:pStyle w:val="Prrafodelista"/>
              <w:numPr>
                <w:ilvl w:val="0"/>
                <w:numId w:val="10"/>
              </w:numPr>
              <w:spacing w:line="276" w:lineRule="auto"/>
              <w:jc w:val="both"/>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Permanencia</w:t>
            </w:r>
          </w:p>
          <w:p w:rsidR="002F255E" w:rsidRPr="00CB44A7" w:rsidRDefault="002F255E" w:rsidP="0031607A">
            <w:pPr>
              <w:pStyle w:val="Prrafodelista"/>
              <w:numPr>
                <w:ilvl w:val="0"/>
                <w:numId w:val="10"/>
              </w:numPr>
              <w:spacing w:line="276" w:lineRule="auto"/>
              <w:jc w:val="both"/>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Calidad</w:t>
            </w:r>
          </w:p>
          <w:p w:rsidR="002F255E" w:rsidRPr="00CB44A7" w:rsidRDefault="002F255E" w:rsidP="0031607A">
            <w:pPr>
              <w:pStyle w:val="Prrafodelista"/>
              <w:numPr>
                <w:ilvl w:val="0"/>
                <w:numId w:val="10"/>
              </w:numPr>
              <w:spacing w:line="276" w:lineRule="auto"/>
              <w:jc w:val="both"/>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Inclusión</w:t>
            </w:r>
          </w:p>
          <w:p w:rsidR="002F255E" w:rsidRPr="00CB44A7" w:rsidRDefault="002F255E" w:rsidP="0031607A">
            <w:pPr>
              <w:pStyle w:val="Prrafodelista"/>
              <w:numPr>
                <w:ilvl w:val="0"/>
                <w:numId w:val="10"/>
              </w:numPr>
              <w:spacing w:line="276" w:lineRule="auto"/>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Educación formal para el trabajo de las mujeres</w:t>
            </w:r>
          </w:p>
        </w:tc>
      </w:tr>
      <w:tr w:rsidR="002F255E" w:rsidRPr="00CB44A7" w:rsidTr="0031607A">
        <w:trPr>
          <w:trHeight w:val="1090"/>
          <w:jc w:val="center"/>
        </w:trPr>
        <w:tc>
          <w:tcPr>
            <w:cnfStyle w:val="001000000000"/>
            <w:tcW w:w="1838" w:type="dxa"/>
            <w:vAlign w:val="center"/>
            <w:hideMark/>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Derecho a la salud</w:t>
            </w:r>
          </w:p>
        </w:tc>
        <w:tc>
          <w:tcPr>
            <w:tcW w:w="4536" w:type="dxa"/>
            <w:noWrap/>
            <w:vAlign w:val="center"/>
            <w:hideMark/>
          </w:tcPr>
          <w:p w:rsidR="002F255E" w:rsidRPr="00CB44A7" w:rsidRDefault="002F255E" w:rsidP="0031607A">
            <w:pPr>
              <w:spacing w:line="276" w:lineRule="auto"/>
              <w:jc w:val="both"/>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La salud física y mental es un derecho fundamental; incluye contar con acceso a servicios de salud accesibles y de calidad, que se brinde atención integral con perspectiva de género. También se consideran acciones que busquen contar con una alimentación balanceada que permita el pleno desarrollo de las mujeres.</w:t>
            </w:r>
          </w:p>
          <w:p w:rsidR="002F255E" w:rsidRPr="00CB44A7" w:rsidRDefault="002F255E" w:rsidP="0031607A">
            <w:pPr>
              <w:spacing w:line="276" w:lineRule="auto"/>
              <w:jc w:val="both"/>
              <w:cnfStyle w:val="000000000000"/>
              <w:rPr>
                <w:rFonts w:ascii="Arial" w:eastAsia="Times New Roman" w:hAnsi="Arial" w:cs="Arial"/>
                <w:sz w:val="20"/>
                <w:szCs w:val="20"/>
                <w:lang w:eastAsia="es-MX"/>
              </w:rPr>
            </w:pPr>
          </w:p>
        </w:tc>
        <w:tc>
          <w:tcPr>
            <w:tcW w:w="3520" w:type="dxa"/>
          </w:tcPr>
          <w:p w:rsidR="002F255E" w:rsidRPr="00CB44A7" w:rsidRDefault="002F255E" w:rsidP="0031607A">
            <w:pPr>
              <w:pStyle w:val="Prrafodelista"/>
              <w:numPr>
                <w:ilvl w:val="0"/>
                <w:numId w:val="11"/>
              </w:numPr>
              <w:spacing w:line="276" w:lineRule="auto"/>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Acceso a servicios de salud de calidad</w:t>
            </w:r>
          </w:p>
          <w:p w:rsidR="002F255E" w:rsidRPr="00CB44A7" w:rsidRDefault="002F255E" w:rsidP="0031607A">
            <w:pPr>
              <w:pStyle w:val="Prrafodelista"/>
              <w:numPr>
                <w:ilvl w:val="0"/>
                <w:numId w:val="11"/>
              </w:numPr>
              <w:spacing w:line="276" w:lineRule="auto"/>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Servicios integrales de salud</w:t>
            </w:r>
          </w:p>
          <w:p w:rsidR="002F255E" w:rsidRPr="00CB44A7" w:rsidRDefault="002F255E" w:rsidP="0031607A">
            <w:pPr>
              <w:pStyle w:val="Prrafodelista"/>
              <w:numPr>
                <w:ilvl w:val="0"/>
                <w:numId w:val="11"/>
              </w:numPr>
              <w:spacing w:line="276" w:lineRule="auto"/>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Servicios específicos para la mujer</w:t>
            </w:r>
          </w:p>
          <w:p w:rsidR="002F255E" w:rsidRPr="00CB44A7" w:rsidRDefault="002F255E" w:rsidP="0031607A">
            <w:pPr>
              <w:pStyle w:val="Prrafodelista"/>
              <w:numPr>
                <w:ilvl w:val="0"/>
                <w:numId w:val="11"/>
              </w:numPr>
              <w:spacing w:line="276" w:lineRule="auto"/>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Nutrición y alimentación para la mujer</w:t>
            </w:r>
          </w:p>
        </w:tc>
      </w:tr>
      <w:tr w:rsidR="002F255E" w:rsidRPr="00CB44A7" w:rsidTr="0031607A">
        <w:trPr>
          <w:cnfStyle w:val="000000100000"/>
          <w:trHeight w:val="1391"/>
          <w:jc w:val="center"/>
        </w:trPr>
        <w:tc>
          <w:tcPr>
            <w:cnfStyle w:val="001000000000"/>
            <w:tcW w:w="1838" w:type="dxa"/>
            <w:tcBorders>
              <w:top w:val="none" w:sz="0" w:space="0" w:color="auto"/>
              <w:left w:val="none" w:sz="0" w:space="0" w:color="auto"/>
              <w:bottom w:val="none" w:sz="0" w:space="0" w:color="auto"/>
            </w:tcBorders>
            <w:shd w:val="clear" w:color="auto" w:fill="121D56"/>
            <w:vAlign w:val="center"/>
            <w:hideMark/>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Derechos sexuales y reproductivos</w:t>
            </w:r>
          </w:p>
        </w:tc>
        <w:tc>
          <w:tcPr>
            <w:tcW w:w="4536" w:type="dxa"/>
            <w:tcBorders>
              <w:top w:val="none" w:sz="0" w:space="0" w:color="auto"/>
              <w:bottom w:val="none" w:sz="0" w:space="0" w:color="auto"/>
            </w:tcBorders>
            <w:shd w:val="clear" w:color="auto" w:fill="F2F2F2"/>
            <w:hideMark/>
          </w:tcPr>
          <w:p w:rsidR="002F255E" w:rsidRPr="00CB44A7" w:rsidRDefault="002F255E" w:rsidP="0031607A">
            <w:pPr>
              <w:spacing w:line="276" w:lineRule="auto"/>
              <w:jc w:val="both"/>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Implica el desarrollo pleno de la sexualidad, por lo que se requiere acceso a información y educación sexual a fin de ejercer una sexualidad de manera responsable.</w:t>
            </w:r>
          </w:p>
        </w:tc>
        <w:tc>
          <w:tcPr>
            <w:tcW w:w="3520" w:type="dxa"/>
            <w:tcBorders>
              <w:top w:val="none" w:sz="0" w:space="0" w:color="auto"/>
              <w:bottom w:val="none" w:sz="0" w:space="0" w:color="auto"/>
              <w:right w:val="none" w:sz="0" w:space="0" w:color="auto"/>
            </w:tcBorders>
            <w:shd w:val="clear" w:color="auto" w:fill="F2F2F2"/>
          </w:tcPr>
          <w:p w:rsidR="002F255E" w:rsidRPr="00CB44A7" w:rsidRDefault="002F255E" w:rsidP="0031607A">
            <w:pPr>
              <w:pStyle w:val="Prrafodelista"/>
              <w:numPr>
                <w:ilvl w:val="0"/>
                <w:numId w:val="12"/>
              </w:numPr>
              <w:spacing w:line="276" w:lineRule="auto"/>
              <w:jc w:val="both"/>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Educación sexual</w:t>
            </w:r>
          </w:p>
          <w:p w:rsidR="002F255E" w:rsidRPr="00CB44A7" w:rsidRDefault="002F255E" w:rsidP="0031607A">
            <w:pPr>
              <w:pStyle w:val="Prrafodelista"/>
              <w:numPr>
                <w:ilvl w:val="0"/>
                <w:numId w:val="12"/>
              </w:numPr>
              <w:spacing w:line="276" w:lineRule="auto"/>
              <w:jc w:val="both"/>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Planificación familiar</w:t>
            </w:r>
          </w:p>
        </w:tc>
      </w:tr>
      <w:tr w:rsidR="002F255E" w:rsidRPr="00CB44A7" w:rsidTr="0031607A">
        <w:trPr>
          <w:trHeight w:val="872"/>
          <w:jc w:val="center"/>
        </w:trPr>
        <w:tc>
          <w:tcPr>
            <w:cnfStyle w:val="001000000000"/>
            <w:tcW w:w="1838" w:type="dxa"/>
            <w:vAlign w:val="center"/>
            <w:hideMark/>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Derecho a una vida libre de violencia</w:t>
            </w:r>
          </w:p>
        </w:tc>
        <w:tc>
          <w:tcPr>
            <w:tcW w:w="4536" w:type="dxa"/>
            <w:noWrap/>
            <w:hideMark/>
          </w:tcPr>
          <w:p w:rsidR="002F255E" w:rsidRPr="00CB44A7" w:rsidRDefault="002F255E" w:rsidP="0031607A">
            <w:pPr>
              <w:spacing w:line="276" w:lineRule="auto"/>
              <w:jc w:val="both"/>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Se refiere a que se prevengan, investiguen y castiguen los actos violentos contra mujeres cometidos por cualquier persona; que no se aludan o apliquen costumbres o tradiciones para justificar la violencia. Implica el derecho a recibir servicios de ayuda adecuada y eficiente para evitar y combatir la violencia. </w:t>
            </w:r>
          </w:p>
        </w:tc>
        <w:tc>
          <w:tcPr>
            <w:tcW w:w="3520" w:type="dxa"/>
          </w:tcPr>
          <w:p w:rsidR="002F255E" w:rsidRPr="00CB44A7" w:rsidRDefault="002F255E" w:rsidP="0031607A">
            <w:pPr>
              <w:pStyle w:val="Prrafodelista"/>
              <w:numPr>
                <w:ilvl w:val="0"/>
                <w:numId w:val="13"/>
              </w:numPr>
              <w:spacing w:line="276" w:lineRule="auto"/>
              <w:jc w:val="both"/>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Prevención</w:t>
            </w:r>
          </w:p>
          <w:p w:rsidR="002F255E" w:rsidRPr="00CB44A7" w:rsidRDefault="002F255E" w:rsidP="0031607A">
            <w:pPr>
              <w:pStyle w:val="Prrafodelista"/>
              <w:numPr>
                <w:ilvl w:val="0"/>
                <w:numId w:val="13"/>
              </w:numPr>
              <w:spacing w:line="276" w:lineRule="auto"/>
              <w:jc w:val="both"/>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Atención</w:t>
            </w:r>
          </w:p>
          <w:p w:rsidR="002F255E" w:rsidRPr="00CB44A7" w:rsidRDefault="002F255E" w:rsidP="0031607A">
            <w:pPr>
              <w:pStyle w:val="Prrafodelista"/>
              <w:numPr>
                <w:ilvl w:val="0"/>
                <w:numId w:val="13"/>
              </w:numPr>
              <w:spacing w:line="276" w:lineRule="auto"/>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Impartición de justicia</w:t>
            </w:r>
          </w:p>
        </w:tc>
      </w:tr>
      <w:tr w:rsidR="002F255E" w:rsidRPr="00CB44A7" w:rsidTr="0031607A">
        <w:trPr>
          <w:cnfStyle w:val="000000100000"/>
          <w:trHeight w:val="654"/>
          <w:jc w:val="center"/>
        </w:trPr>
        <w:tc>
          <w:tcPr>
            <w:cnfStyle w:val="001000000000"/>
            <w:tcW w:w="1838" w:type="dxa"/>
            <w:tcBorders>
              <w:top w:val="none" w:sz="0" w:space="0" w:color="auto"/>
              <w:left w:val="none" w:sz="0" w:space="0" w:color="auto"/>
              <w:bottom w:val="none" w:sz="0" w:space="0" w:color="auto"/>
            </w:tcBorders>
            <w:shd w:val="clear" w:color="auto" w:fill="121D56"/>
            <w:vAlign w:val="center"/>
            <w:hideMark/>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Derecho al trabajo</w:t>
            </w:r>
          </w:p>
        </w:tc>
        <w:tc>
          <w:tcPr>
            <w:tcW w:w="4536" w:type="dxa"/>
            <w:tcBorders>
              <w:top w:val="none" w:sz="0" w:space="0" w:color="auto"/>
              <w:bottom w:val="none" w:sz="0" w:space="0" w:color="auto"/>
            </w:tcBorders>
            <w:shd w:val="clear" w:color="auto" w:fill="F2F2F2"/>
            <w:noWrap/>
            <w:hideMark/>
          </w:tcPr>
          <w:p w:rsidR="002F255E" w:rsidRPr="00CB44A7" w:rsidRDefault="002F255E" w:rsidP="0031607A">
            <w:pPr>
              <w:spacing w:line="276" w:lineRule="auto"/>
              <w:jc w:val="both"/>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El derecho al trabajo incluye el derecho a recibir salario justo e igual al que perciben los hombres por el mismo trabajo, a que se cuenten con horarios que permitan compartir equitativamente las responsabilidades familiares, que no se discrimine a las mujeres para ocupar un puesto.</w:t>
            </w:r>
          </w:p>
        </w:tc>
        <w:tc>
          <w:tcPr>
            <w:tcW w:w="3520" w:type="dxa"/>
            <w:tcBorders>
              <w:top w:val="none" w:sz="0" w:space="0" w:color="auto"/>
              <w:bottom w:val="none" w:sz="0" w:space="0" w:color="auto"/>
              <w:right w:val="none" w:sz="0" w:space="0" w:color="auto"/>
            </w:tcBorders>
            <w:shd w:val="clear" w:color="auto" w:fill="F2F2F2"/>
          </w:tcPr>
          <w:p w:rsidR="002F255E" w:rsidRPr="00CB44A7" w:rsidRDefault="002F255E" w:rsidP="0031607A">
            <w:pPr>
              <w:pStyle w:val="Prrafodelista"/>
              <w:numPr>
                <w:ilvl w:val="0"/>
                <w:numId w:val="14"/>
              </w:numPr>
              <w:spacing w:line="276" w:lineRule="auto"/>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Igualdad de oportunidades</w:t>
            </w:r>
          </w:p>
          <w:p w:rsidR="002F255E" w:rsidRPr="00CB44A7" w:rsidRDefault="002F255E" w:rsidP="0031607A">
            <w:pPr>
              <w:pStyle w:val="Prrafodelista"/>
              <w:numPr>
                <w:ilvl w:val="0"/>
                <w:numId w:val="14"/>
              </w:numPr>
              <w:spacing w:line="276" w:lineRule="auto"/>
              <w:jc w:val="both"/>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Igualdad de trato</w:t>
            </w:r>
          </w:p>
          <w:p w:rsidR="002F255E" w:rsidRPr="00CB44A7" w:rsidRDefault="002F255E" w:rsidP="0031607A">
            <w:pPr>
              <w:pStyle w:val="Prrafodelista"/>
              <w:numPr>
                <w:ilvl w:val="0"/>
                <w:numId w:val="14"/>
              </w:numPr>
              <w:spacing w:line="276" w:lineRule="auto"/>
              <w:jc w:val="both"/>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Igualdad de pago</w:t>
            </w:r>
          </w:p>
        </w:tc>
      </w:tr>
      <w:tr w:rsidR="002F255E" w:rsidRPr="00CB44A7" w:rsidTr="0031607A">
        <w:trPr>
          <w:trHeight w:val="654"/>
          <w:jc w:val="center"/>
        </w:trPr>
        <w:tc>
          <w:tcPr>
            <w:cnfStyle w:val="001000000000"/>
            <w:tcW w:w="1838" w:type="dxa"/>
            <w:shd w:val="clear" w:color="auto" w:fill="auto"/>
            <w:vAlign w:val="center"/>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Derecho al desarrollo</w:t>
            </w:r>
          </w:p>
        </w:tc>
        <w:tc>
          <w:tcPr>
            <w:tcW w:w="4536" w:type="dxa"/>
            <w:shd w:val="clear" w:color="auto" w:fill="auto"/>
            <w:noWrap/>
            <w:vAlign w:val="center"/>
          </w:tcPr>
          <w:p w:rsidR="002F255E" w:rsidRPr="00CB44A7" w:rsidRDefault="002F255E" w:rsidP="0031607A">
            <w:pPr>
              <w:jc w:val="both"/>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Implica la distribución equitativa de bienes, patrimonios, ingresos y servicios, el derecho a una vida digna y con bienestar.</w:t>
            </w:r>
          </w:p>
        </w:tc>
        <w:tc>
          <w:tcPr>
            <w:tcW w:w="3520" w:type="dxa"/>
            <w:shd w:val="clear" w:color="auto" w:fill="auto"/>
          </w:tcPr>
          <w:p w:rsidR="002F255E" w:rsidRPr="00CB44A7" w:rsidRDefault="002F255E" w:rsidP="0031607A">
            <w:pPr>
              <w:pStyle w:val="Prrafodelista"/>
              <w:numPr>
                <w:ilvl w:val="0"/>
                <w:numId w:val="15"/>
              </w:numPr>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Acceso a la propiedad</w:t>
            </w:r>
          </w:p>
          <w:p w:rsidR="002F255E" w:rsidRPr="00CB44A7" w:rsidRDefault="002F255E" w:rsidP="0031607A">
            <w:pPr>
              <w:pStyle w:val="Prrafodelista"/>
              <w:numPr>
                <w:ilvl w:val="0"/>
                <w:numId w:val="15"/>
              </w:numPr>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Vivienda</w:t>
            </w:r>
          </w:p>
          <w:p w:rsidR="002F255E" w:rsidRPr="00CB44A7" w:rsidRDefault="002F255E" w:rsidP="0031607A">
            <w:pPr>
              <w:pStyle w:val="Prrafodelista"/>
              <w:numPr>
                <w:ilvl w:val="0"/>
                <w:numId w:val="15"/>
              </w:numPr>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Acceso al crédito para la actividad económica</w:t>
            </w:r>
          </w:p>
          <w:p w:rsidR="002F255E" w:rsidRPr="00CB44A7" w:rsidRDefault="002F255E" w:rsidP="0031607A">
            <w:pPr>
              <w:pStyle w:val="Prrafodelista"/>
              <w:numPr>
                <w:ilvl w:val="0"/>
                <w:numId w:val="15"/>
              </w:numPr>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Acceso equitativo a los beneficios del desarrollo</w:t>
            </w:r>
          </w:p>
          <w:p w:rsidR="002F255E" w:rsidRPr="00CB44A7" w:rsidRDefault="002F255E" w:rsidP="0031607A">
            <w:pPr>
              <w:pStyle w:val="Prrafodelista"/>
              <w:numPr>
                <w:ilvl w:val="0"/>
                <w:numId w:val="15"/>
              </w:numPr>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Deporte</w:t>
            </w:r>
          </w:p>
          <w:p w:rsidR="002F255E" w:rsidRPr="00CB44A7" w:rsidRDefault="002F255E" w:rsidP="0031607A">
            <w:pPr>
              <w:pStyle w:val="Prrafodelista"/>
              <w:numPr>
                <w:ilvl w:val="0"/>
                <w:numId w:val="15"/>
              </w:numPr>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Cultura y recreación</w:t>
            </w:r>
          </w:p>
          <w:p w:rsidR="002F255E" w:rsidRPr="00CB44A7" w:rsidRDefault="002F255E" w:rsidP="0031607A">
            <w:pPr>
              <w:pStyle w:val="Prrafodelista"/>
              <w:numPr>
                <w:ilvl w:val="0"/>
                <w:numId w:val="15"/>
              </w:numPr>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Asistencia social</w:t>
            </w:r>
          </w:p>
        </w:tc>
      </w:tr>
      <w:tr w:rsidR="002F255E" w:rsidRPr="00CB44A7" w:rsidTr="0031607A">
        <w:trPr>
          <w:cnfStyle w:val="000000100000"/>
          <w:trHeight w:val="654"/>
          <w:jc w:val="center"/>
        </w:trPr>
        <w:tc>
          <w:tcPr>
            <w:cnfStyle w:val="001000000000"/>
            <w:tcW w:w="1838" w:type="dxa"/>
            <w:tcBorders>
              <w:top w:val="none" w:sz="0" w:space="0" w:color="auto"/>
              <w:left w:val="none" w:sz="0" w:space="0" w:color="auto"/>
              <w:bottom w:val="none" w:sz="0" w:space="0" w:color="auto"/>
            </w:tcBorders>
            <w:shd w:val="clear" w:color="auto" w:fill="121D56"/>
            <w:vAlign w:val="center"/>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Derecho a la participación política</w:t>
            </w:r>
          </w:p>
        </w:tc>
        <w:tc>
          <w:tcPr>
            <w:tcW w:w="4536" w:type="dxa"/>
            <w:tcBorders>
              <w:top w:val="none" w:sz="0" w:space="0" w:color="auto"/>
              <w:bottom w:val="none" w:sz="0" w:space="0" w:color="auto"/>
            </w:tcBorders>
            <w:shd w:val="clear" w:color="auto" w:fill="F2F2F2"/>
            <w:noWrap/>
            <w:vAlign w:val="center"/>
          </w:tcPr>
          <w:p w:rsidR="002F255E" w:rsidRPr="00CB44A7" w:rsidRDefault="002F255E" w:rsidP="0031607A">
            <w:pPr>
              <w:spacing w:line="276" w:lineRule="auto"/>
              <w:jc w:val="both"/>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Es el derecho a participar activamente y de manera equitativa en instituciones gubernamentales, a tomar decisiones en igualdad de condiciones que los hombres tanto en el ámbito privado como el público, y el derecho a recibir capacitación para fomentar el liderazgo.</w:t>
            </w:r>
          </w:p>
        </w:tc>
        <w:tc>
          <w:tcPr>
            <w:tcW w:w="3520" w:type="dxa"/>
            <w:tcBorders>
              <w:top w:val="none" w:sz="0" w:space="0" w:color="auto"/>
              <w:bottom w:val="none" w:sz="0" w:space="0" w:color="auto"/>
              <w:right w:val="none" w:sz="0" w:space="0" w:color="auto"/>
            </w:tcBorders>
            <w:shd w:val="clear" w:color="auto" w:fill="F2F2F2"/>
          </w:tcPr>
          <w:p w:rsidR="002F255E" w:rsidRPr="00CB44A7" w:rsidRDefault="002F255E" w:rsidP="0031607A">
            <w:pPr>
              <w:pStyle w:val="Prrafodelista"/>
              <w:numPr>
                <w:ilvl w:val="0"/>
                <w:numId w:val="14"/>
              </w:numPr>
              <w:spacing w:line="276" w:lineRule="auto"/>
              <w:jc w:val="both"/>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Capacitación en materia de liderazgo</w:t>
            </w:r>
          </w:p>
          <w:p w:rsidR="002F255E" w:rsidRPr="00CB44A7" w:rsidRDefault="002F255E" w:rsidP="0031607A">
            <w:pPr>
              <w:pStyle w:val="Prrafodelista"/>
              <w:numPr>
                <w:ilvl w:val="0"/>
                <w:numId w:val="14"/>
              </w:numPr>
              <w:spacing w:line="276" w:lineRule="auto"/>
              <w:jc w:val="both"/>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Promoción y difusión de derechos políticos</w:t>
            </w:r>
          </w:p>
          <w:p w:rsidR="002F255E" w:rsidRPr="00CB44A7" w:rsidRDefault="002F255E" w:rsidP="0031607A">
            <w:pPr>
              <w:pStyle w:val="Prrafodelista"/>
              <w:numPr>
                <w:ilvl w:val="0"/>
                <w:numId w:val="14"/>
              </w:numPr>
              <w:spacing w:line="276" w:lineRule="auto"/>
              <w:jc w:val="both"/>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Participación política en puestos de elección popular y cargos de toma de decisiones en instituciones públicas</w:t>
            </w:r>
          </w:p>
        </w:tc>
      </w:tr>
      <w:tr w:rsidR="002F255E" w:rsidRPr="00CB44A7" w:rsidTr="0031607A">
        <w:trPr>
          <w:trHeight w:val="654"/>
          <w:jc w:val="center"/>
        </w:trPr>
        <w:tc>
          <w:tcPr>
            <w:cnfStyle w:val="001000000000"/>
            <w:tcW w:w="1838" w:type="dxa"/>
            <w:shd w:val="clear" w:color="auto" w:fill="auto"/>
            <w:vAlign w:val="center"/>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Derecho a un ambiente sano</w:t>
            </w:r>
          </w:p>
        </w:tc>
        <w:tc>
          <w:tcPr>
            <w:tcW w:w="4536" w:type="dxa"/>
            <w:shd w:val="clear" w:color="auto" w:fill="auto"/>
            <w:noWrap/>
            <w:vAlign w:val="center"/>
          </w:tcPr>
          <w:p w:rsidR="002F255E" w:rsidRPr="00CB44A7" w:rsidRDefault="002F255E" w:rsidP="0031607A">
            <w:pPr>
              <w:spacing w:line="276" w:lineRule="auto"/>
              <w:jc w:val="both"/>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Implica el derecho a recibir capacitación y educación para un manejo adecuado de los recursos naturales y en la conservación del medio ambiente, el uso de tecnologías limpias, participar en la toma de decisiones relacionadas con el medio ambiente.</w:t>
            </w:r>
          </w:p>
        </w:tc>
        <w:tc>
          <w:tcPr>
            <w:tcW w:w="3520" w:type="dxa"/>
            <w:shd w:val="clear" w:color="auto" w:fill="auto"/>
          </w:tcPr>
          <w:p w:rsidR="002F255E" w:rsidRPr="00CB44A7" w:rsidRDefault="002F255E" w:rsidP="0031607A">
            <w:pPr>
              <w:pStyle w:val="Prrafodelista"/>
              <w:numPr>
                <w:ilvl w:val="0"/>
                <w:numId w:val="14"/>
              </w:numPr>
              <w:spacing w:line="276" w:lineRule="auto"/>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Participación en planes y políticas de desarrollo ecológico territorial</w:t>
            </w:r>
          </w:p>
          <w:p w:rsidR="002F255E" w:rsidRPr="00CB44A7" w:rsidRDefault="002F255E" w:rsidP="0031607A">
            <w:pPr>
              <w:pStyle w:val="Prrafodelista"/>
              <w:numPr>
                <w:ilvl w:val="0"/>
                <w:numId w:val="14"/>
              </w:numPr>
              <w:spacing w:line="276" w:lineRule="auto"/>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Educación y capacitación para el cuidado de los recursos naturales considerando la perspectiva de género</w:t>
            </w:r>
          </w:p>
          <w:p w:rsidR="002F255E" w:rsidRPr="00CB44A7" w:rsidRDefault="002F255E" w:rsidP="0031607A">
            <w:pPr>
              <w:pStyle w:val="Prrafodelista"/>
              <w:numPr>
                <w:ilvl w:val="0"/>
                <w:numId w:val="14"/>
              </w:numPr>
              <w:spacing w:line="276" w:lineRule="auto"/>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Participación en actividades para tener un ambiente sano y manejo de los recursos naturales</w:t>
            </w:r>
          </w:p>
          <w:p w:rsidR="002F255E" w:rsidRPr="00CB44A7" w:rsidRDefault="002F255E" w:rsidP="0031607A">
            <w:pPr>
              <w:pStyle w:val="Prrafodelista"/>
              <w:numPr>
                <w:ilvl w:val="0"/>
                <w:numId w:val="14"/>
              </w:numPr>
              <w:spacing w:line="276" w:lineRule="auto"/>
              <w:cnfStyle w:val="000000000000"/>
              <w:rPr>
                <w:rFonts w:ascii="Arial" w:eastAsia="Times New Roman" w:hAnsi="Arial" w:cs="Arial"/>
                <w:sz w:val="20"/>
                <w:szCs w:val="20"/>
                <w:lang w:eastAsia="es-MX"/>
              </w:rPr>
            </w:pPr>
            <w:r w:rsidRPr="00CB44A7">
              <w:rPr>
                <w:rFonts w:ascii="Arial" w:eastAsia="Times New Roman" w:hAnsi="Arial" w:cs="Arial"/>
                <w:sz w:val="20"/>
                <w:szCs w:val="20"/>
                <w:lang w:eastAsia="es-MX"/>
              </w:rPr>
              <w:t>Uso de tecnología que mejore la salud y conserve el planeta</w:t>
            </w:r>
          </w:p>
        </w:tc>
      </w:tr>
      <w:tr w:rsidR="002F255E" w:rsidRPr="00CB44A7" w:rsidTr="0031607A">
        <w:trPr>
          <w:cnfStyle w:val="000000100000"/>
          <w:trHeight w:val="654"/>
          <w:jc w:val="center"/>
        </w:trPr>
        <w:tc>
          <w:tcPr>
            <w:cnfStyle w:val="001000000000"/>
            <w:tcW w:w="1838" w:type="dxa"/>
            <w:tcBorders>
              <w:top w:val="none" w:sz="0" w:space="0" w:color="auto"/>
              <w:left w:val="none" w:sz="0" w:space="0" w:color="auto"/>
              <w:bottom w:val="none" w:sz="0" w:space="0" w:color="auto"/>
            </w:tcBorders>
            <w:shd w:val="clear" w:color="auto" w:fill="121D56"/>
            <w:vAlign w:val="center"/>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Derecho a la información</w:t>
            </w:r>
          </w:p>
        </w:tc>
        <w:tc>
          <w:tcPr>
            <w:tcW w:w="4536" w:type="dxa"/>
            <w:tcBorders>
              <w:top w:val="none" w:sz="0" w:space="0" w:color="auto"/>
              <w:bottom w:val="none" w:sz="0" w:space="0" w:color="auto"/>
            </w:tcBorders>
            <w:shd w:val="clear" w:color="auto" w:fill="F2F2F2"/>
            <w:noWrap/>
            <w:vAlign w:val="center"/>
          </w:tcPr>
          <w:p w:rsidR="002F255E" w:rsidRPr="00CB44A7" w:rsidRDefault="002F255E" w:rsidP="0031607A">
            <w:pPr>
              <w:spacing w:line="276" w:lineRule="auto"/>
              <w:jc w:val="both"/>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Implica al derecho a recibir información, que los medios de comunicación no promuevan discriminación o violencia contra las mujeres, derecho a la libre expresión.</w:t>
            </w:r>
          </w:p>
        </w:tc>
        <w:tc>
          <w:tcPr>
            <w:tcW w:w="3520" w:type="dxa"/>
            <w:tcBorders>
              <w:top w:val="none" w:sz="0" w:space="0" w:color="auto"/>
              <w:bottom w:val="none" w:sz="0" w:space="0" w:color="auto"/>
              <w:right w:val="none" w:sz="0" w:space="0" w:color="auto"/>
            </w:tcBorders>
            <w:shd w:val="clear" w:color="auto" w:fill="F2F2F2"/>
          </w:tcPr>
          <w:p w:rsidR="002F255E" w:rsidRPr="00CB44A7" w:rsidRDefault="002F255E" w:rsidP="0031607A">
            <w:pPr>
              <w:pStyle w:val="Prrafodelista"/>
              <w:numPr>
                <w:ilvl w:val="0"/>
                <w:numId w:val="14"/>
              </w:numPr>
              <w:spacing w:line="276" w:lineRule="auto"/>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Medios de comunicación masiva</w:t>
            </w:r>
            <w:r w:rsidRPr="00CB44A7">
              <w:rPr>
                <w:rFonts w:ascii="Arial" w:hAnsi="Arial" w:cs="Arial"/>
                <w:sz w:val="20"/>
                <w:szCs w:val="20"/>
                <w:vertAlign w:val="superscript"/>
                <w:lang w:eastAsia="es-MX"/>
              </w:rPr>
              <w:footnoteReference w:id="19"/>
            </w:r>
          </w:p>
          <w:p w:rsidR="002F255E" w:rsidRPr="00CB44A7" w:rsidRDefault="002F255E" w:rsidP="0031607A">
            <w:pPr>
              <w:pStyle w:val="Prrafodelista"/>
              <w:numPr>
                <w:ilvl w:val="0"/>
                <w:numId w:val="14"/>
              </w:numPr>
              <w:spacing w:line="276" w:lineRule="auto"/>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Espacios de libertad de expresión para las mujeres</w:t>
            </w:r>
          </w:p>
          <w:p w:rsidR="002F255E" w:rsidRPr="00CB44A7" w:rsidRDefault="002F255E" w:rsidP="0031607A">
            <w:pPr>
              <w:pStyle w:val="Prrafodelista"/>
              <w:numPr>
                <w:ilvl w:val="0"/>
                <w:numId w:val="14"/>
              </w:numPr>
              <w:spacing w:line="276" w:lineRule="auto"/>
              <w:cnfStyle w:val="000000100000"/>
              <w:rPr>
                <w:rFonts w:ascii="Arial" w:eastAsia="Times New Roman" w:hAnsi="Arial" w:cs="Arial"/>
                <w:sz w:val="20"/>
                <w:szCs w:val="20"/>
                <w:lang w:eastAsia="es-MX"/>
              </w:rPr>
            </w:pPr>
            <w:r w:rsidRPr="00CB44A7">
              <w:rPr>
                <w:rFonts w:ascii="Arial" w:eastAsia="Times New Roman" w:hAnsi="Arial" w:cs="Arial"/>
                <w:sz w:val="20"/>
                <w:szCs w:val="20"/>
                <w:lang w:eastAsia="es-MX"/>
              </w:rPr>
              <w:t>Acceso a la información pública</w:t>
            </w:r>
          </w:p>
        </w:tc>
      </w:tr>
    </w:tbl>
    <w:p w:rsidR="002F255E" w:rsidRPr="00CB44A7" w:rsidRDefault="002F255E" w:rsidP="002F255E">
      <w:pPr>
        <w:jc w:val="center"/>
        <w:rPr>
          <w:rFonts w:ascii="Arial" w:eastAsia="Arial" w:hAnsi="Arial" w:cs="Arial"/>
          <w:sz w:val="20"/>
          <w:szCs w:val="20"/>
        </w:rPr>
      </w:pPr>
      <w:r w:rsidRPr="00CB44A7">
        <w:rPr>
          <w:rFonts w:ascii="Arial" w:eastAsia="Arial" w:hAnsi="Arial" w:cs="Arial"/>
          <w:sz w:val="20"/>
          <w:szCs w:val="20"/>
        </w:rPr>
        <w:t>Fuente: Elaboración propia basada en Derechos Humanos de las Mujeres (Inmujeres, 2007).</w:t>
      </w:r>
    </w:p>
    <w:p w:rsidR="002F255E" w:rsidRPr="00CB44A7" w:rsidRDefault="002F255E" w:rsidP="002F255E">
      <w:pPr>
        <w:spacing w:after="0"/>
        <w:jc w:val="center"/>
        <w:rPr>
          <w:rFonts w:ascii="Arial" w:eastAsia="Arial" w:hAnsi="Arial" w:cs="Arial"/>
          <w:sz w:val="20"/>
          <w:szCs w:val="20"/>
        </w:rPr>
      </w:pPr>
    </w:p>
    <w:p w:rsidR="002F255E" w:rsidRPr="00CB44A7" w:rsidRDefault="002F255E" w:rsidP="002F255E">
      <w:pPr>
        <w:spacing w:after="0" w:line="276" w:lineRule="auto"/>
        <w:jc w:val="both"/>
        <w:rPr>
          <w:rFonts w:ascii="Arial" w:hAnsi="Arial" w:cs="Arial"/>
          <w:sz w:val="20"/>
          <w:szCs w:val="20"/>
        </w:rPr>
      </w:pPr>
      <w:r w:rsidRPr="00CB44A7">
        <w:rPr>
          <w:rFonts w:ascii="Arial" w:hAnsi="Arial" w:cs="Arial"/>
          <w:sz w:val="20"/>
          <w:szCs w:val="20"/>
        </w:rPr>
        <w:t xml:space="preserve">Para definir las categorías de análisis de acuerdo con la asignación de los recursos, se hizo una revisión y adaptación de las categorías utilizadas en la metodología elaborada por el Fondo de las Naciones Unidas para la Infancia (Unicef) en el análisis de la inversión en infancia y </w:t>
      </w:r>
      <w:r w:rsidRPr="00CB44A7">
        <w:rPr>
          <w:rFonts w:ascii="Arial" w:hAnsi="Arial" w:cs="Arial"/>
          <w:sz w:val="20"/>
          <w:szCs w:val="20"/>
        </w:rPr>
        <w:lastRenderedPageBreak/>
        <w:t>adolescencia</w:t>
      </w:r>
      <w:r w:rsidRPr="00CB44A7">
        <w:rPr>
          <w:rFonts w:ascii="Arial" w:hAnsi="Arial" w:cs="Arial"/>
          <w:sz w:val="20"/>
          <w:szCs w:val="20"/>
          <w:vertAlign w:val="superscript"/>
        </w:rPr>
        <w:footnoteReference w:id="20"/>
      </w:r>
      <w:r w:rsidRPr="00CB44A7">
        <w:rPr>
          <w:rFonts w:ascii="Arial" w:hAnsi="Arial" w:cs="Arial"/>
          <w:sz w:val="20"/>
          <w:szCs w:val="20"/>
        </w:rPr>
        <w:t xml:space="preserve">. A fin de hacer un adecuado análisis de las asignaciones presupuestales para la igualdad entre mujeres y hombres, se establecieron las siguientes. </w:t>
      </w:r>
    </w:p>
    <w:p w:rsidR="002F255E" w:rsidRDefault="002F255E" w:rsidP="002F255E">
      <w:pPr>
        <w:spacing w:after="0" w:line="276" w:lineRule="auto"/>
        <w:jc w:val="both"/>
        <w:rPr>
          <w:rFonts w:ascii="Arial" w:hAnsi="Arial" w:cs="Arial"/>
          <w:sz w:val="20"/>
          <w:szCs w:val="20"/>
        </w:rPr>
      </w:pPr>
    </w:p>
    <w:p w:rsidR="002F255E" w:rsidRPr="00CB44A7" w:rsidRDefault="002F255E" w:rsidP="002F255E">
      <w:pPr>
        <w:spacing w:after="0" w:line="276" w:lineRule="auto"/>
        <w:jc w:val="both"/>
        <w:rPr>
          <w:rFonts w:ascii="Arial" w:hAnsi="Arial" w:cs="Arial"/>
          <w:sz w:val="20"/>
          <w:szCs w:val="20"/>
        </w:rPr>
      </w:pPr>
    </w:p>
    <w:p w:rsidR="002F255E" w:rsidRPr="00CB44A7" w:rsidRDefault="002F255E" w:rsidP="002F255E">
      <w:pPr>
        <w:spacing w:after="0"/>
        <w:jc w:val="center"/>
        <w:rPr>
          <w:rFonts w:ascii="Arial" w:eastAsia="Arial" w:hAnsi="Arial" w:cs="Arial"/>
          <w:b/>
          <w:bCs/>
          <w:w w:val="103"/>
          <w:sz w:val="20"/>
          <w:szCs w:val="20"/>
        </w:rPr>
      </w:pPr>
      <w:r w:rsidRPr="00CB44A7">
        <w:rPr>
          <w:rFonts w:ascii="Arial" w:eastAsia="Arial" w:hAnsi="Arial" w:cs="Arial"/>
          <w:b/>
          <w:bCs/>
          <w:w w:val="103"/>
          <w:sz w:val="20"/>
          <w:szCs w:val="20"/>
        </w:rPr>
        <w:t xml:space="preserve">Tabla </w:t>
      </w:r>
      <w:r w:rsidR="00D14BDB" w:rsidRPr="00CB44A7">
        <w:rPr>
          <w:rFonts w:ascii="Arial" w:eastAsia="Arial" w:hAnsi="Arial" w:cs="Arial"/>
          <w:b/>
          <w:bCs/>
          <w:w w:val="103"/>
          <w:sz w:val="20"/>
          <w:szCs w:val="20"/>
        </w:rPr>
        <w:fldChar w:fldCharType="begin"/>
      </w:r>
      <w:r w:rsidRPr="00CB44A7">
        <w:rPr>
          <w:rFonts w:ascii="Arial" w:eastAsia="Arial" w:hAnsi="Arial" w:cs="Arial"/>
          <w:b/>
          <w:bCs/>
          <w:w w:val="103"/>
          <w:sz w:val="20"/>
          <w:szCs w:val="20"/>
        </w:rPr>
        <w:instrText xml:space="preserve"> SEQ Tabla \* ARABIC </w:instrText>
      </w:r>
      <w:r w:rsidR="00D14BDB" w:rsidRPr="00CB44A7">
        <w:rPr>
          <w:rFonts w:ascii="Arial" w:eastAsia="Arial" w:hAnsi="Arial" w:cs="Arial"/>
          <w:b/>
          <w:bCs/>
          <w:w w:val="103"/>
          <w:sz w:val="20"/>
          <w:szCs w:val="20"/>
        </w:rPr>
        <w:fldChar w:fldCharType="separate"/>
      </w:r>
      <w:r>
        <w:rPr>
          <w:rFonts w:ascii="Arial" w:eastAsia="Arial" w:hAnsi="Arial" w:cs="Arial"/>
          <w:b/>
          <w:bCs/>
          <w:noProof/>
          <w:w w:val="103"/>
          <w:sz w:val="20"/>
          <w:szCs w:val="20"/>
        </w:rPr>
        <w:t>2</w:t>
      </w:r>
      <w:r w:rsidR="00D14BDB" w:rsidRPr="00CB44A7">
        <w:rPr>
          <w:rFonts w:ascii="Arial" w:eastAsia="Arial" w:hAnsi="Arial" w:cs="Arial"/>
          <w:b/>
          <w:bCs/>
          <w:w w:val="103"/>
          <w:sz w:val="20"/>
          <w:szCs w:val="20"/>
        </w:rPr>
        <w:fldChar w:fldCharType="end"/>
      </w:r>
      <w:r w:rsidRPr="00CB44A7">
        <w:rPr>
          <w:rFonts w:ascii="Arial" w:eastAsia="Arial" w:hAnsi="Arial" w:cs="Arial"/>
          <w:b/>
          <w:bCs/>
          <w:w w:val="103"/>
          <w:sz w:val="20"/>
          <w:szCs w:val="20"/>
        </w:rPr>
        <w:t>. Especificidad de la inversión</w:t>
      </w:r>
    </w:p>
    <w:p w:rsidR="002F255E" w:rsidRPr="00CB44A7" w:rsidRDefault="002F255E" w:rsidP="002F255E">
      <w:pPr>
        <w:spacing w:after="0"/>
        <w:jc w:val="center"/>
        <w:rPr>
          <w:rFonts w:ascii="Arial" w:eastAsia="Arial" w:hAnsi="Arial" w:cs="Arial"/>
          <w:b/>
          <w:bCs/>
          <w:w w:val="103"/>
          <w:sz w:val="20"/>
          <w:szCs w:val="20"/>
        </w:rPr>
      </w:pPr>
    </w:p>
    <w:tbl>
      <w:tblPr>
        <w:tblStyle w:val="Sombreadoclaro-nfasis2"/>
        <w:tblW w:w="9916" w:type="dxa"/>
        <w:jc w:val="center"/>
        <w:tblBorders>
          <w:top w:val="none" w:sz="0" w:space="0" w:color="auto"/>
          <w:bottom w:val="none" w:sz="0" w:space="0" w:color="auto"/>
        </w:tblBorders>
        <w:tblLook w:val="04A0"/>
      </w:tblPr>
      <w:tblGrid>
        <w:gridCol w:w="2597"/>
        <w:gridCol w:w="7319"/>
      </w:tblGrid>
      <w:tr w:rsidR="002F255E" w:rsidRPr="00CB44A7" w:rsidTr="0031607A">
        <w:trPr>
          <w:cnfStyle w:val="100000000000"/>
          <w:trHeight w:val="266"/>
          <w:tblHeader/>
          <w:jc w:val="center"/>
        </w:trPr>
        <w:tc>
          <w:tcPr>
            <w:cnfStyle w:val="001000000000"/>
            <w:tcW w:w="2597" w:type="dxa"/>
            <w:shd w:val="clear" w:color="auto" w:fill="2699BE"/>
          </w:tcPr>
          <w:p w:rsidR="002F255E" w:rsidRPr="00CB44A7" w:rsidRDefault="002F255E" w:rsidP="0031607A">
            <w:pPr>
              <w:spacing w:line="276" w:lineRule="auto"/>
              <w:jc w:val="center"/>
              <w:rPr>
                <w:rFonts w:ascii="Arial" w:eastAsia="Times New Roman" w:hAnsi="Arial" w:cs="Arial"/>
                <w:bCs w:val="0"/>
                <w:color w:val="auto"/>
                <w:sz w:val="20"/>
                <w:szCs w:val="20"/>
                <w:lang w:eastAsia="es-MX"/>
              </w:rPr>
            </w:pPr>
            <w:r w:rsidRPr="00CB44A7">
              <w:rPr>
                <w:rFonts w:ascii="Arial" w:eastAsia="Times New Roman" w:hAnsi="Arial" w:cs="Arial"/>
                <w:bCs w:val="0"/>
                <w:color w:val="auto"/>
                <w:sz w:val="20"/>
                <w:szCs w:val="20"/>
                <w:lang w:eastAsia="es-MX"/>
              </w:rPr>
              <w:t>Tipo de inversión</w:t>
            </w:r>
          </w:p>
        </w:tc>
        <w:tc>
          <w:tcPr>
            <w:tcW w:w="7319" w:type="dxa"/>
            <w:shd w:val="clear" w:color="auto" w:fill="2699BE"/>
            <w:vAlign w:val="center"/>
          </w:tcPr>
          <w:p w:rsidR="002F255E" w:rsidRPr="00CB44A7" w:rsidRDefault="002F255E" w:rsidP="0031607A">
            <w:pPr>
              <w:spacing w:line="276" w:lineRule="auto"/>
              <w:jc w:val="center"/>
              <w:cnfStyle w:val="100000000000"/>
              <w:rPr>
                <w:rFonts w:ascii="Arial" w:eastAsia="Times New Roman" w:hAnsi="Arial" w:cs="Arial"/>
                <w:color w:val="auto"/>
                <w:sz w:val="20"/>
                <w:szCs w:val="20"/>
                <w:lang w:eastAsia="es-MX"/>
              </w:rPr>
            </w:pPr>
            <w:r w:rsidRPr="00CB44A7">
              <w:rPr>
                <w:rFonts w:ascii="Arial" w:eastAsia="Times New Roman" w:hAnsi="Arial" w:cs="Arial"/>
                <w:color w:val="auto"/>
                <w:sz w:val="20"/>
                <w:szCs w:val="20"/>
                <w:lang w:eastAsia="es-MX"/>
              </w:rPr>
              <w:t>Definición</w:t>
            </w:r>
          </w:p>
        </w:tc>
      </w:tr>
      <w:tr w:rsidR="002F255E" w:rsidRPr="00CB44A7" w:rsidTr="0031607A">
        <w:trPr>
          <w:cnfStyle w:val="000000100000"/>
          <w:trHeight w:val="886"/>
          <w:jc w:val="center"/>
        </w:trPr>
        <w:tc>
          <w:tcPr>
            <w:cnfStyle w:val="001000000000"/>
            <w:tcW w:w="2597" w:type="dxa"/>
            <w:tcBorders>
              <w:left w:val="none" w:sz="0" w:space="0" w:color="auto"/>
              <w:right w:val="none" w:sz="0" w:space="0" w:color="auto"/>
            </w:tcBorders>
            <w:shd w:val="clear" w:color="auto" w:fill="121D56"/>
            <w:vAlign w:val="center"/>
            <w:hideMark/>
          </w:tcPr>
          <w:p w:rsidR="002F255E" w:rsidRPr="00CB44A7" w:rsidRDefault="002F255E" w:rsidP="0031607A">
            <w:pPr>
              <w:spacing w:line="276" w:lineRule="auto"/>
              <w:jc w:val="center"/>
              <w:rPr>
                <w:rFonts w:ascii="Arial" w:eastAsia="Times New Roman" w:hAnsi="Arial" w:cs="Arial"/>
                <w:bCs w:val="0"/>
                <w:color w:val="auto"/>
                <w:sz w:val="20"/>
                <w:szCs w:val="20"/>
                <w:lang w:eastAsia="es-MX"/>
              </w:rPr>
            </w:pPr>
          </w:p>
          <w:p w:rsidR="002F255E" w:rsidRPr="00CB44A7" w:rsidRDefault="002F255E" w:rsidP="0031607A">
            <w:pPr>
              <w:spacing w:line="276" w:lineRule="auto"/>
              <w:jc w:val="center"/>
              <w:rPr>
                <w:rFonts w:ascii="Arial" w:eastAsia="Times New Roman" w:hAnsi="Arial" w:cs="Arial"/>
                <w:bCs w:val="0"/>
                <w:color w:val="auto"/>
                <w:sz w:val="20"/>
                <w:szCs w:val="20"/>
                <w:lang w:eastAsia="es-MX"/>
              </w:rPr>
            </w:pPr>
            <w:r w:rsidRPr="00CB44A7">
              <w:rPr>
                <w:rFonts w:ascii="Arial" w:eastAsia="Times New Roman" w:hAnsi="Arial" w:cs="Arial"/>
                <w:bCs w:val="0"/>
                <w:color w:val="auto"/>
                <w:sz w:val="20"/>
                <w:szCs w:val="20"/>
                <w:lang w:eastAsia="es-MX"/>
              </w:rPr>
              <w:t>Inversión Específica</w:t>
            </w:r>
          </w:p>
        </w:tc>
        <w:tc>
          <w:tcPr>
            <w:tcW w:w="7319" w:type="dxa"/>
            <w:tcBorders>
              <w:left w:val="none" w:sz="0" w:space="0" w:color="auto"/>
              <w:right w:val="none" w:sz="0" w:space="0" w:color="auto"/>
            </w:tcBorders>
            <w:shd w:val="clear" w:color="auto" w:fill="F2F2F2" w:themeFill="background1" w:themeFillShade="F2"/>
            <w:vAlign w:val="center"/>
            <w:hideMark/>
          </w:tcPr>
          <w:p w:rsidR="002F255E" w:rsidRPr="00CB44A7" w:rsidRDefault="002F255E" w:rsidP="0031607A">
            <w:pPr>
              <w:spacing w:line="276" w:lineRule="auto"/>
              <w:jc w:val="both"/>
              <w:cnfStyle w:val="000000100000"/>
              <w:rPr>
                <w:rFonts w:ascii="Arial" w:eastAsia="Times New Roman" w:hAnsi="Arial" w:cs="Arial"/>
                <w:b/>
                <w:bCs/>
                <w:color w:val="auto"/>
                <w:sz w:val="20"/>
                <w:szCs w:val="20"/>
                <w:lang w:eastAsia="es-MX"/>
              </w:rPr>
            </w:pPr>
            <w:r w:rsidRPr="00CB44A7">
              <w:rPr>
                <w:rFonts w:ascii="Arial" w:eastAsia="Times New Roman" w:hAnsi="Arial" w:cs="Arial"/>
                <w:color w:val="auto"/>
                <w:sz w:val="20"/>
                <w:szCs w:val="20"/>
                <w:lang w:eastAsia="es-MX"/>
              </w:rPr>
              <w:t>Es la destinada a aquellas UBP que entregan bienes o servicios directamente a las mujeres para asegurar el cumplimiento de sus derechos.</w:t>
            </w:r>
          </w:p>
          <w:p w:rsidR="002F255E" w:rsidRPr="00CB44A7" w:rsidRDefault="002F255E" w:rsidP="0031607A">
            <w:pPr>
              <w:spacing w:line="276" w:lineRule="auto"/>
              <w:jc w:val="both"/>
              <w:cnfStyle w:val="000000100000"/>
              <w:rPr>
                <w:rFonts w:ascii="Arial" w:eastAsia="Times New Roman" w:hAnsi="Arial" w:cs="Arial"/>
                <w:b/>
                <w:bCs/>
                <w:color w:val="auto"/>
                <w:sz w:val="20"/>
                <w:szCs w:val="20"/>
                <w:lang w:eastAsia="es-MX"/>
              </w:rPr>
            </w:pPr>
          </w:p>
        </w:tc>
      </w:tr>
      <w:tr w:rsidR="002F255E" w:rsidRPr="00CB44A7" w:rsidTr="0031607A">
        <w:trPr>
          <w:trHeight w:val="810"/>
          <w:jc w:val="center"/>
        </w:trPr>
        <w:tc>
          <w:tcPr>
            <w:cnfStyle w:val="001000000000"/>
            <w:tcW w:w="2597" w:type="dxa"/>
            <w:shd w:val="clear" w:color="auto" w:fill="auto"/>
            <w:vAlign w:val="center"/>
            <w:hideMark/>
          </w:tcPr>
          <w:p w:rsidR="002F255E" w:rsidRPr="00CB44A7" w:rsidRDefault="002F255E" w:rsidP="0031607A">
            <w:pPr>
              <w:spacing w:line="276" w:lineRule="auto"/>
              <w:jc w:val="center"/>
              <w:rPr>
                <w:rFonts w:ascii="Arial" w:eastAsia="Times New Roman" w:hAnsi="Arial" w:cs="Arial"/>
                <w:bCs w:val="0"/>
                <w:color w:val="auto"/>
                <w:sz w:val="20"/>
                <w:szCs w:val="20"/>
                <w:lang w:eastAsia="es-MX"/>
              </w:rPr>
            </w:pPr>
            <w:r w:rsidRPr="00CB44A7">
              <w:rPr>
                <w:rFonts w:ascii="Arial" w:eastAsia="Times New Roman" w:hAnsi="Arial" w:cs="Arial"/>
                <w:bCs w:val="0"/>
                <w:color w:val="auto"/>
                <w:sz w:val="20"/>
                <w:szCs w:val="20"/>
                <w:lang w:eastAsia="es-MX"/>
              </w:rPr>
              <w:t>Inversión específica para la igualdad</w:t>
            </w:r>
          </w:p>
        </w:tc>
        <w:tc>
          <w:tcPr>
            <w:tcW w:w="7319" w:type="dxa"/>
            <w:shd w:val="clear" w:color="auto" w:fill="FFFFFF" w:themeFill="background1"/>
            <w:vAlign w:val="center"/>
            <w:hideMark/>
          </w:tcPr>
          <w:p w:rsidR="002F255E" w:rsidRPr="00CB44A7" w:rsidRDefault="002F255E" w:rsidP="0031607A">
            <w:pPr>
              <w:spacing w:line="276" w:lineRule="auto"/>
              <w:jc w:val="both"/>
              <w:cnfStyle w:val="000000000000"/>
              <w:rPr>
                <w:rFonts w:ascii="Arial" w:eastAsia="Times New Roman" w:hAnsi="Arial" w:cs="Arial"/>
                <w:color w:val="auto"/>
                <w:sz w:val="20"/>
                <w:szCs w:val="20"/>
                <w:lang w:eastAsia="es-MX"/>
              </w:rPr>
            </w:pPr>
            <w:r w:rsidRPr="00CB44A7">
              <w:rPr>
                <w:rFonts w:ascii="Arial" w:eastAsia="Arial" w:hAnsi="Arial" w:cs="Arial"/>
                <w:color w:val="auto"/>
                <w:sz w:val="20"/>
                <w:szCs w:val="20"/>
              </w:rPr>
              <w:t>Aquella destinada a las UBP que proveen bienes y servicios a la población en general con el objetivo de reducir las brechas de género; por ejemplo, campañas de difusión de derechos de la mujer, la aplicación de medidas afirmativas</w:t>
            </w:r>
            <w:r w:rsidRPr="00CB44A7">
              <w:rPr>
                <w:rFonts w:ascii="Arial" w:hAnsi="Arial" w:cs="Arial"/>
                <w:color w:val="auto"/>
                <w:sz w:val="20"/>
                <w:szCs w:val="20"/>
                <w:vertAlign w:val="superscript"/>
              </w:rPr>
              <w:footnoteReference w:id="21"/>
            </w:r>
            <w:r w:rsidRPr="00CB44A7">
              <w:rPr>
                <w:rFonts w:ascii="Arial" w:eastAsia="Arial" w:hAnsi="Arial" w:cs="Arial"/>
                <w:color w:val="auto"/>
                <w:sz w:val="20"/>
                <w:szCs w:val="20"/>
              </w:rPr>
              <w:t>, o la implementación de acciones para la transversalización de la perspectiva de género en programas públicos</w:t>
            </w:r>
            <w:r w:rsidRPr="00CB44A7">
              <w:rPr>
                <w:rFonts w:ascii="Arial" w:eastAsia="Times New Roman" w:hAnsi="Arial" w:cs="Arial"/>
                <w:color w:val="auto"/>
                <w:sz w:val="20"/>
                <w:szCs w:val="20"/>
                <w:lang w:eastAsia="es-MX"/>
              </w:rPr>
              <w:t>.</w:t>
            </w:r>
          </w:p>
          <w:p w:rsidR="002F255E" w:rsidRPr="00CB44A7" w:rsidRDefault="002F255E" w:rsidP="0031607A">
            <w:pPr>
              <w:spacing w:line="276" w:lineRule="auto"/>
              <w:jc w:val="both"/>
              <w:cnfStyle w:val="000000000000"/>
              <w:rPr>
                <w:rFonts w:ascii="Arial" w:eastAsia="Times New Roman" w:hAnsi="Arial" w:cs="Arial"/>
                <w:color w:val="auto"/>
                <w:sz w:val="20"/>
                <w:szCs w:val="20"/>
                <w:lang w:eastAsia="es-MX"/>
              </w:rPr>
            </w:pPr>
          </w:p>
        </w:tc>
      </w:tr>
      <w:tr w:rsidR="002F255E" w:rsidRPr="00CB44A7" w:rsidTr="0031607A">
        <w:trPr>
          <w:cnfStyle w:val="000000100000"/>
          <w:trHeight w:val="871"/>
          <w:jc w:val="center"/>
        </w:trPr>
        <w:tc>
          <w:tcPr>
            <w:cnfStyle w:val="001000000000"/>
            <w:tcW w:w="2597" w:type="dxa"/>
            <w:shd w:val="clear" w:color="auto" w:fill="121D56"/>
            <w:vAlign w:val="center"/>
            <w:hideMark/>
          </w:tcPr>
          <w:p w:rsidR="002F255E" w:rsidRPr="00CB44A7" w:rsidRDefault="002F255E" w:rsidP="0031607A">
            <w:pPr>
              <w:spacing w:line="276" w:lineRule="auto"/>
              <w:jc w:val="center"/>
              <w:rPr>
                <w:rFonts w:ascii="Arial" w:eastAsia="Times New Roman" w:hAnsi="Arial" w:cs="Arial"/>
                <w:bCs w:val="0"/>
                <w:color w:val="auto"/>
                <w:sz w:val="20"/>
                <w:szCs w:val="20"/>
                <w:lang w:eastAsia="es-MX"/>
              </w:rPr>
            </w:pPr>
            <w:r w:rsidRPr="00CB44A7">
              <w:rPr>
                <w:rFonts w:ascii="Arial" w:eastAsia="Times New Roman" w:hAnsi="Arial" w:cs="Arial"/>
                <w:bCs w:val="0"/>
                <w:color w:val="auto"/>
                <w:sz w:val="20"/>
                <w:szCs w:val="20"/>
                <w:lang w:eastAsia="es-MX"/>
              </w:rPr>
              <w:t>Inversión agéntica</w:t>
            </w:r>
          </w:p>
        </w:tc>
        <w:tc>
          <w:tcPr>
            <w:tcW w:w="7319" w:type="dxa"/>
            <w:shd w:val="clear" w:color="auto" w:fill="F2F2F2" w:themeFill="background1" w:themeFillShade="F2"/>
            <w:vAlign w:val="center"/>
            <w:hideMark/>
          </w:tcPr>
          <w:p w:rsidR="002F255E" w:rsidRPr="00CB44A7" w:rsidRDefault="002F255E" w:rsidP="0031607A">
            <w:pPr>
              <w:spacing w:line="276" w:lineRule="auto"/>
              <w:jc w:val="both"/>
              <w:cnfStyle w:val="000000100000"/>
              <w:rPr>
                <w:rFonts w:ascii="Arial" w:eastAsia="Times New Roman" w:hAnsi="Arial" w:cs="Arial"/>
                <w:color w:val="auto"/>
                <w:sz w:val="20"/>
                <w:szCs w:val="20"/>
                <w:lang w:eastAsia="es-MX"/>
              </w:rPr>
            </w:pPr>
            <w:r w:rsidRPr="00CB44A7">
              <w:rPr>
                <w:rFonts w:ascii="Arial" w:eastAsia="Arial" w:hAnsi="Arial" w:cs="Arial"/>
                <w:color w:val="auto"/>
                <w:sz w:val="20"/>
                <w:szCs w:val="20"/>
              </w:rPr>
              <w:t>La destinada a aquellas UBP que promueven el fortalecimiento de los agentes que actúan a favor de las mujeres (todo el personal que se enfoca de forma exclusiva a la atención de mujeres como profesionales en el campo de la psicología, medicina o abogacía. Se consideran los sueldos y salarios del personal de instituciones como el Hospital Materno-Infantil, Centro de Justicia para las Mujeres, entre otros). Un criterio de elección es que los agentes atiendan de manera exclusiva a las mujeres; de no ser así, la inversión se considera como ampliada.</w:t>
            </w:r>
          </w:p>
          <w:p w:rsidR="002F255E" w:rsidRPr="00CB44A7" w:rsidRDefault="002F255E" w:rsidP="0031607A">
            <w:pPr>
              <w:spacing w:line="276" w:lineRule="auto"/>
              <w:jc w:val="both"/>
              <w:cnfStyle w:val="000000100000"/>
              <w:rPr>
                <w:rFonts w:ascii="Arial" w:eastAsia="Times New Roman" w:hAnsi="Arial" w:cs="Arial"/>
                <w:color w:val="auto"/>
                <w:sz w:val="20"/>
                <w:szCs w:val="20"/>
                <w:lang w:eastAsia="es-MX"/>
              </w:rPr>
            </w:pPr>
          </w:p>
        </w:tc>
      </w:tr>
      <w:tr w:rsidR="002F255E" w:rsidRPr="00CB44A7" w:rsidTr="0031607A">
        <w:trPr>
          <w:trHeight w:val="817"/>
          <w:jc w:val="center"/>
        </w:trPr>
        <w:tc>
          <w:tcPr>
            <w:cnfStyle w:val="001000000000"/>
            <w:tcW w:w="2597" w:type="dxa"/>
            <w:shd w:val="clear" w:color="auto" w:fill="auto"/>
            <w:vAlign w:val="center"/>
            <w:hideMark/>
          </w:tcPr>
          <w:p w:rsidR="002F255E" w:rsidRPr="00CB44A7" w:rsidRDefault="002F255E" w:rsidP="0031607A">
            <w:pPr>
              <w:spacing w:line="276" w:lineRule="auto"/>
              <w:jc w:val="center"/>
              <w:rPr>
                <w:rFonts w:ascii="Arial" w:eastAsia="Times New Roman" w:hAnsi="Arial" w:cs="Arial"/>
                <w:bCs w:val="0"/>
                <w:color w:val="auto"/>
                <w:sz w:val="20"/>
                <w:szCs w:val="20"/>
                <w:lang w:eastAsia="es-MX"/>
              </w:rPr>
            </w:pPr>
            <w:r w:rsidRPr="00CB44A7">
              <w:rPr>
                <w:rFonts w:ascii="Arial" w:eastAsia="Times New Roman" w:hAnsi="Arial" w:cs="Arial"/>
                <w:bCs w:val="0"/>
                <w:color w:val="auto"/>
                <w:sz w:val="20"/>
                <w:szCs w:val="20"/>
                <w:lang w:eastAsia="es-MX"/>
              </w:rPr>
              <w:t>Inversión Ampliada</w:t>
            </w:r>
          </w:p>
        </w:tc>
        <w:tc>
          <w:tcPr>
            <w:tcW w:w="7319" w:type="dxa"/>
            <w:shd w:val="clear" w:color="auto" w:fill="FFFFFF" w:themeFill="background1"/>
            <w:vAlign w:val="center"/>
            <w:hideMark/>
          </w:tcPr>
          <w:p w:rsidR="002F255E" w:rsidRPr="00CB44A7" w:rsidRDefault="002F255E" w:rsidP="0031607A">
            <w:pPr>
              <w:spacing w:line="276" w:lineRule="auto"/>
              <w:jc w:val="both"/>
              <w:cnfStyle w:val="000000000000"/>
              <w:rPr>
                <w:rFonts w:ascii="Arial" w:eastAsia="Times New Roman" w:hAnsi="Arial" w:cs="Arial"/>
                <w:color w:val="auto"/>
                <w:sz w:val="20"/>
                <w:szCs w:val="20"/>
                <w:lang w:eastAsia="es-MX"/>
              </w:rPr>
            </w:pPr>
            <w:r w:rsidRPr="00CB44A7">
              <w:rPr>
                <w:rFonts w:ascii="Arial" w:eastAsia="Arial" w:hAnsi="Arial" w:cs="Arial"/>
                <w:color w:val="auto"/>
                <w:sz w:val="20"/>
                <w:szCs w:val="20"/>
              </w:rPr>
              <w:t>Se refiere al presupuesto asignado a aquellas UBP que atienden a grupos donde las mujeres representan una fracción significativa de la población objetivo y atendida.</w:t>
            </w:r>
          </w:p>
        </w:tc>
      </w:tr>
      <w:tr w:rsidR="002F255E" w:rsidRPr="00CB44A7" w:rsidTr="0031607A">
        <w:trPr>
          <w:cnfStyle w:val="000000100000"/>
          <w:trHeight w:val="1793"/>
          <w:jc w:val="center"/>
        </w:trPr>
        <w:tc>
          <w:tcPr>
            <w:cnfStyle w:val="001000000000"/>
            <w:tcW w:w="2597" w:type="dxa"/>
            <w:shd w:val="clear" w:color="auto" w:fill="121D56"/>
            <w:vAlign w:val="center"/>
          </w:tcPr>
          <w:p w:rsidR="002F255E" w:rsidRPr="00CB44A7" w:rsidRDefault="002F255E" w:rsidP="0031607A">
            <w:pPr>
              <w:spacing w:line="276" w:lineRule="auto"/>
              <w:jc w:val="center"/>
              <w:rPr>
                <w:rFonts w:ascii="Arial" w:eastAsia="Times New Roman" w:hAnsi="Arial" w:cs="Arial"/>
                <w:bCs w:val="0"/>
                <w:color w:val="auto"/>
                <w:sz w:val="20"/>
                <w:szCs w:val="20"/>
                <w:lang w:eastAsia="es-MX"/>
              </w:rPr>
            </w:pPr>
            <w:r w:rsidRPr="00CB44A7">
              <w:rPr>
                <w:rFonts w:ascii="Arial" w:eastAsia="Arial" w:hAnsi="Arial" w:cs="Arial"/>
                <w:color w:val="auto"/>
                <w:sz w:val="20"/>
                <w:szCs w:val="20"/>
              </w:rPr>
              <w:t>Inversión en programas y proyectos que incluyen acciones de género</w:t>
            </w:r>
          </w:p>
        </w:tc>
        <w:tc>
          <w:tcPr>
            <w:tcW w:w="7319" w:type="dxa"/>
            <w:shd w:val="clear" w:color="auto" w:fill="F2F2F2"/>
            <w:vAlign w:val="center"/>
          </w:tcPr>
          <w:p w:rsidR="002F255E" w:rsidRPr="00CB44A7" w:rsidRDefault="002F255E" w:rsidP="0031607A">
            <w:pPr>
              <w:spacing w:line="276" w:lineRule="auto"/>
              <w:jc w:val="both"/>
              <w:cnfStyle w:val="000000100000"/>
              <w:rPr>
                <w:rFonts w:ascii="Arial" w:eastAsia="Arial" w:hAnsi="Arial" w:cs="Arial"/>
                <w:color w:val="auto"/>
                <w:sz w:val="20"/>
                <w:szCs w:val="20"/>
              </w:rPr>
            </w:pPr>
            <w:r w:rsidRPr="00CB44A7">
              <w:rPr>
                <w:rFonts w:ascii="Arial" w:eastAsia="Arial" w:hAnsi="Arial" w:cs="Arial"/>
                <w:color w:val="auto"/>
                <w:sz w:val="20"/>
                <w:szCs w:val="20"/>
                <w:shd w:val="clear" w:color="auto" w:fill="F2F2F2"/>
              </w:rPr>
              <w:t>Se consideran aquellas UBP que incluyen alguna acción o actividad relacionada con la política de la igualdad de género, sin que esto signifique que estén diseñadas con perspectiva de género</w:t>
            </w:r>
            <w:r w:rsidRPr="00CB44A7">
              <w:rPr>
                <w:rFonts w:ascii="Arial" w:eastAsia="Arial" w:hAnsi="Arial" w:cs="Arial"/>
                <w:color w:val="auto"/>
                <w:sz w:val="20"/>
                <w:szCs w:val="20"/>
              </w:rPr>
              <w:t>.</w:t>
            </w:r>
          </w:p>
        </w:tc>
      </w:tr>
      <w:tr w:rsidR="002F255E" w:rsidRPr="00CB44A7" w:rsidTr="0031607A">
        <w:trPr>
          <w:trHeight w:val="817"/>
          <w:jc w:val="center"/>
        </w:trPr>
        <w:tc>
          <w:tcPr>
            <w:cnfStyle w:val="001000000000"/>
            <w:tcW w:w="2597" w:type="dxa"/>
            <w:shd w:val="clear" w:color="auto" w:fill="auto"/>
            <w:vAlign w:val="center"/>
          </w:tcPr>
          <w:p w:rsidR="002F255E" w:rsidRPr="00CB44A7" w:rsidRDefault="002F255E" w:rsidP="0031607A">
            <w:pPr>
              <w:spacing w:line="276" w:lineRule="auto"/>
              <w:jc w:val="center"/>
              <w:rPr>
                <w:rFonts w:ascii="Arial" w:eastAsia="Times New Roman" w:hAnsi="Arial" w:cs="Arial"/>
                <w:bCs w:val="0"/>
                <w:color w:val="auto"/>
                <w:sz w:val="20"/>
                <w:szCs w:val="20"/>
                <w:lang w:eastAsia="es-MX"/>
              </w:rPr>
            </w:pPr>
            <w:r w:rsidRPr="00CB44A7">
              <w:rPr>
                <w:rFonts w:ascii="Arial" w:eastAsia="Arial" w:hAnsi="Arial" w:cs="Arial"/>
                <w:color w:val="auto"/>
                <w:sz w:val="20"/>
                <w:szCs w:val="20"/>
              </w:rPr>
              <w:lastRenderedPageBreak/>
              <w:t>Inversión en bienes públicos</w:t>
            </w:r>
          </w:p>
        </w:tc>
        <w:tc>
          <w:tcPr>
            <w:tcW w:w="7319" w:type="dxa"/>
            <w:shd w:val="clear" w:color="auto" w:fill="FFFFFF" w:themeFill="background1"/>
            <w:vAlign w:val="center"/>
          </w:tcPr>
          <w:p w:rsidR="002F255E" w:rsidRPr="00CB44A7" w:rsidRDefault="002F255E" w:rsidP="0031607A">
            <w:pPr>
              <w:spacing w:line="276" w:lineRule="auto"/>
              <w:jc w:val="both"/>
              <w:cnfStyle w:val="000000000000"/>
              <w:rPr>
                <w:rFonts w:ascii="Arial" w:eastAsia="Arial" w:hAnsi="Arial" w:cs="Arial"/>
                <w:color w:val="auto"/>
                <w:sz w:val="20"/>
                <w:szCs w:val="20"/>
              </w:rPr>
            </w:pPr>
            <w:r w:rsidRPr="00CB44A7">
              <w:rPr>
                <w:rFonts w:ascii="Arial" w:eastAsia="Arial" w:hAnsi="Arial" w:cs="Arial"/>
                <w:color w:val="auto"/>
                <w:sz w:val="20"/>
                <w:szCs w:val="20"/>
              </w:rPr>
              <w:t>Es la destinada a la provisión o financiamiento de bienes que son monopolio natural del Estado, o servicios prestados de forma abierta a la sociedad que hayan estado al menos parcialmente diseñados para atender necesidades específicas de las mujeres.</w:t>
            </w:r>
          </w:p>
        </w:tc>
      </w:tr>
    </w:tbl>
    <w:p w:rsidR="002F255E" w:rsidRPr="00CB44A7" w:rsidRDefault="002F255E" w:rsidP="002F255E">
      <w:pPr>
        <w:jc w:val="center"/>
        <w:rPr>
          <w:rFonts w:ascii="Arial" w:eastAsia="Arial" w:hAnsi="Arial" w:cs="Arial"/>
          <w:sz w:val="20"/>
          <w:szCs w:val="20"/>
        </w:rPr>
      </w:pPr>
      <w:r w:rsidRPr="00CB44A7">
        <w:rPr>
          <w:rFonts w:ascii="Arial" w:eastAsia="Arial" w:hAnsi="Arial" w:cs="Arial"/>
          <w:sz w:val="20"/>
          <w:szCs w:val="20"/>
        </w:rPr>
        <w:t>Fuente: Elaboración propia basada en Inversión Pública en la Infancia y la Adolescencia en México. (Unicef,2011).</w:t>
      </w:r>
    </w:p>
    <w:p w:rsidR="002F255E" w:rsidRPr="00CB44A7" w:rsidRDefault="002F255E" w:rsidP="002F255E">
      <w:pPr>
        <w:spacing w:line="276" w:lineRule="auto"/>
        <w:jc w:val="both"/>
        <w:rPr>
          <w:rFonts w:ascii="Arial" w:hAnsi="Arial" w:cs="Arial"/>
          <w:sz w:val="20"/>
          <w:szCs w:val="20"/>
        </w:rPr>
      </w:pP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 xml:space="preserve">Es necesario hacer una precisión en relación con la inversión asignada a la educación: no se incluyó el presupuesto global del sector que atiende a niños, niñas, adolescentes y jóvenes. Si bien, en estricto sentido dicha información debió incorporarse al Anexo, esto aumentaría sustancialmente el gasto asignado para la igualdad; dicho monto debería ser clasificado como gasto ampliado, pues una proporción sustancial de mujeres es beneficiaria. No obstante, actualmente no es posible identificar la proporción de este gasto que se destina a las mujeres, lo que hace necesaria la aplicación futura de ponderadores para calcular los montos correspondientes. </w:t>
      </w: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En este sentido, vale la pena destacar que esta metodología se encuentra en desarrollo, por lo que será mejorada gradualmente, conforme se vaya probando técnicamente la utilidad de la información que proporciona.</w:t>
      </w: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 xml:space="preserve">Posteriormente, se llevó a cabo el análisis de las UBP identificadas para el Anexo de Igualdad de acuerdo con su alineación con los programas presupuestarios. </w:t>
      </w: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Los Objetivos de Desarrollo Sostenible (ODS) fueron definidos en la Agenda 2030 por los Estados miembros de la Organización de las Naciones Unidas durante la Cumbre para el Desarrollo Sostenible, realizada en septiembre de 2015. Los 17 objetivos aprobados se formularon para poner fin a la pobreza, luchar contra la desigualdad y la injusticia, además de hacer frente al cambio climático</w:t>
      </w:r>
      <w:r w:rsidRPr="00CB44A7">
        <w:rPr>
          <w:rFonts w:ascii="Arial" w:eastAsia="Arial" w:hAnsi="Arial" w:cs="Arial"/>
          <w:sz w:val="20"/>
          <w:szCs w:val="20"/>
          <w:vertAlign w:val="superscript"/>
        </w:rPr>
        <w:footnoteReference w:id="22"/>
      </w:r>
      <w:r w:rsidRPr="00CB44A7">
        <w:rPr>
          <w:rFonts w:ascii="Arial" w:eastAsia="Arial" w:hAnsi="Arial" w:cs="Arial"/>
          <w:sz w:val="20"/>
          <w:szCs w:val="20"/>
        </w:rPr>
        <w:t xml:space="preserve">. </w:t>
      </w:r>
    </w:p>
    <w:p w:rsidR="002F255E" w:rsidRPr="00CB44A7" w:rsidRDefault="002F255E" w:rsidP="002F255E">
      <w:pPr>
        <w:spacing w:after="0" w:line="276" w:lineRule="auto"/>
        <w:jc w:val="both"/>
        <w:rPr>
          <w:rFonts w:ascii="Arial" w:eastAsia="Arial" w:hAnsi="Arial" w:cs="Arial"/>
          <w:sz w:val="20"/>
          <w:szCs w:val="20"/>
        </w:rPr>
      </w:pPr>
      <w:r w:rsidRPr="00CB44A7">
        <w:rPr>
          <w:rFonts w:ascii="Arial" w:eastAsia="Arial" w:hAnsi="Arial" w:cs="Arial"/>
          <w:sz w:val="20"/>
          <w:szCs w:val="20"/>
        </w:rPr>
        <w:t>Al formar parte de los compromisos internacionales adquiridos por México y estar incluidos en el Plan Estatal de Desarrollo 2018-2024, es relevante identificar las asignaciones presupuestarias de los programas y acciones de este Anexo que de manera directa contribuyen al cumplimiento de los ODS y sus respectivas metas. Para ello, se revisó cada una de las Unidades Básicas de Presupuestación identificadas en los pasos anteriores, y se procedió a revisar su información para clasificarlas de acuerdo con el objetivo con el que se relacionan.</w:t>
      </w:r>
    </w:p>
    <w:p w:rsidR="002F255E" w:rsidRDefault="002F255E" w:rsidP="002F255E">
      <w:pPr>
        <w:spacing w:after="0" w:line="276" w:lineRule="auto"/>
        <w:jc w:val="both"/>
        <w:rPr>
          <w:rFonts w:ascii="Arial" w:eastAsia="Arial" w:hAnsi="Arial" w:cs="Arial"/>
          <w:sz w:val="20"/>
          <w:szCs w:val="20"/>
        </w:rPr>
      </w:pPr>
    </w:p>
    <w:p w:rsidR="00423046" w:rsidRDefault="00423046" w:rsidP="002F255E">
      <w:pPr>
        <w:spacing w:after="0" w:line="276" w:lineRule="auto"/>
        <w:jc w:val="both"/>
        <w:rPr>
          <w:rFonts w:ascii="Arial" w:eastAsia="Arial" w:hAnsi="Arial" w:cs="Arial"/>
          <w:sz w:val="20"/>
          <w:szCs w:val="20"/>
        </w:rPr>
      </w:pPr>
    </w:p>
    <w:p w:rsidR="00423046" w:rsidRDefault="00423046" w:rsidP="002F255E">
      <w:pPr>
        <w:spacing w:after="0" w:line="276" w:lineRule="auto"/>
        <w:jc w:val="both"/>
        <w:rPr>
          <w:rFonts w:ascii="Arial" w:eastAsia="Arial" w:hAnsi="Arial" w:cs="Arial"/>
          <w:sz w:val="20"/>
          <w:szCs w:val="20"/>
        </w:rPr>
      </w:pPr>
    </w:p>
    <w:p w:rsidR="002F255E" w:rsidRPr="00CB44A7" w:rsidRDefault="002F255E" w:rsidP="002F255E">
      <w:pPr>
        <w:spacing w:after="0" w:line="276" w:lineRule="auto"/>
        <w:jc w:val="both"/>
        <w:rPr>
          <w:rFonts w:ascii="Arial" w:eastAsia="Arial" w:hAnsi="Arial" w:cs="Arial"/>
          <w:sz w:val="20"/>
          <w:szCs w:val="20"/>
        </w:rPr>
      </w:pPr>
      <w:r w:rsidRPr="00CB44A7">
        <w:rPr>
          <w:rFonts w:ascii="Arial" w:hAnsi="Arial" w:cs="Arial"/>
          <w:b/>
          <w:sz w:val="20"/>
          <w:szCs w:val="20"/>
        </w:rPr>
        <w:lastRenderedPageBreak/>
        <w:t>Análisis de Resultados</w:t>
      </w:r>
    </w:p>
    <w:p w:rsidR="002F255E" w:rsidRPr="00CB44A7" w:rsidRDefault="002F255E" w:rsidP="002F255E">
      <w:pPr>
        <w:spacing w:after="0" w:line="276" w:lineRule="auto"/>
        <w:jc w:val="both"/>
        <w:rPr>
          <w:rFonts w:ascii="Arial" w:eastAsia="Arial" w:hAnsi="Arial" w:cs="Arial"/>
          <w:sz w:val="20"/>
          <w:szCs w:val="20"/>
        </w:rPr>
      </w:pPr>
    </w:p>
    <w:p w:rsidR="002F255E" w:rsidRPr="00CB44A7" w:rsidRDefault="002F255E" w:rsidP="002F255E">
      <w:pPr>
        <w:spacing w:after="0" w:line="276" w:lineRule="auto"/>
        <w:jc w:val="both"/>
        <w:rPr>
          <w:rFonts w:ascii="Arial" w:eastAsia="Arial" w:hAnsi="Arial" w:cs="Arial"/>
          <w:sz w:val="20"/>
          <w:szCs w:val="20"/>
        </w:rPr>
      </w:pPr>
      <w:r w:rsidRPr="00CB44A7">
        <w:rPr>
          <w:rFonts w:ascii="Arial" w:eastAsia="Arial" w:hAnsi="Arial" w:cs="Arial"/>
          <w:sz w:val="20"/>
          <w:szCs w:val="20"/>
        </w:rPr>
        <w:t>En el Proyecto del Presupuesto de Egresos del 2020, se asignaron 829 millones 235 mil 552 pesos a programas y acciones dirigidas al cumplimiento de los derechos de las mujeres y la igualdad de género, lo que representa 1.9% del total del presupuesto estatal y 2.4% del gasto programable (gráfica 1).</w:t>
      </w:r>
    </w:p>
    <w:p w:rsidR="002F255E" w:rsidRPr="00CB44A7" w:rsidRDefault="002F255E" w:rsidP="002F255E">
      <w:pPr>
        <w:spacing w:after="0"/>
        <w:rPr>
          <w:rFonts w:ascii="Arial" w:hAnsi="Arial" w:cs="Arial"/>
          <w:sz w:val="20"/>
          <w:szCs w:val="20"/>
        </w:rPr>
      </w:pPr>
    </w:p>
    <w:p w:rsidR="002F255E" w:rsidRPr="00CB44A7" w:rsidRDefault="002F255E" w:rsidP="002F255E">
      <w:pPr>
        <w:spacing w:after="0"/>
        <w:jc w:val="center"/>
        <w:rPr>
          <w:rFonts w:ascii="Arial" w:eastAsia="Arial" w:hAnsi="Arial" w:cs="Arial"/>
          <w:b/>
          <w:bCs/>
          <w:w w:val="103"/>
          <w:sz w:val="20"/>
          <w:szCs w:val="20"/>
        </w:rPr>
      </w:pPr>
      <w:r w:rsidRPr="00CB44A7">
        <w:rPr>
          <w:rFonts w:ascii="Arial" w:eastAsia="Arial" w:hAnsi="Arial" w:cs="Arial"/>
          <w:b/>
          <w:bCs/>
          <w:w w:val="103"/>
          <w:sz w:val="20"/>
          <w:szCs w:val="20"/>
        </w:rPr>
        <w:t>Gráfica 1. Asignaciones presupuestales para la igualdad entre mujeres y hombres</w:t>
      </w:r>
    </w:p>
    <w:p w:rsidR="002F255E" w:rsidRPr="00CB44A7" w:rsidRDefault="002F255E" w:rsidP="002F255E">
      <w:pPr>
        <w:spacing w:after="0"/>
        <w:contextualSpacing/>
        <w:rPr>
          <w:rFonts w:ascii="Arial" w:hAnsi="Arial" w:cs="Arial"/>
          <w:sz w:val="20"/>
          <w:szCs w:val="20"/>
        </w:rPr>
      </w:pPr>
    </w:p>
    <w:p w:rsidR="002F255E" w:rsidRPr="00CB44A7" w:rsidRDefault="002F255E" w:rsidP="002F255E">
      <w:pPr>
        <w:contextualSpacing/>
        <w:jc w:val="center"/>
        <w:rPr>
          <w:rFonts w:ascii="Arial" w:hAnsi="Arial" w:cs="Arial"/>
          <w:sz w:val="20"/>
          <w:szCs w:val="20"/>
        </w:rPr>
      </w:pPr>
      <w:r w:rsidRPr="00CB44A7">
        <w:rPr>
          <w:rFonts w:ascii="Arial" w:hAnsi="Arial" w:cs="Arial"/>
          <w:noProof/>
          <w:sz w:val="20"/>
          <w:szCs w:val="20"/>
          <w:lang w:eastAsia="es-MX"/>
        </w:rPr>
        <w:drawing>
          <wp:inline distT="0" distB="0" distL="0" distR="0">
            <wp:extent cx="5686425" cy="2952750"/>
            <wp:effectExtent l="0" t="0" r="0" b="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F255E" w:rsidRPr="00CB44A7" w:rsidRDefault="002F255E" w:rsidP="002F255E">
      <w:pPr>
        <w:contextualSpacing/>
        <w:jc w:val="center"/>
        <w:rPr>
          <w:rFonts w:ascii="Arial" w:hAnsi="Arial" w:cs="Arial"/>
          <w:sz w:val="20"/>
          <w:szCs w:val="20"/>
        </w:rPr>
      </w:pPr>
      <w:r w:rsidRPr="00CB44A7">
        <w:rPr>
          <w:rFonts w:ascii="Arial" w:hAnsi="Arial" w:cs="Arial"/>
          <w:sz w:val="20"/>
          <w:szCs w:val="20"/>
        </w:rPr>
        <w:t>Fuente: Elaboración propia.</w:t>
      </w:r>
    </w:p>
    <w:p w:rsidR="002F255E" w:rsidRPr="00CB44A7" w:rsidRDefault="002F255E" w:rsidP="002F255E">
      <w:pPr>
        <w:spacing w:line="276" w:lineRule="auto"/>
        <w:jc w:val="both"/>
        <w:rPr>
          <w:rFonts w:ascii="Arial" w:eastAsia="Arial" w:hAnsi="Arial" w:cs="Arial"/>
          <w:sz w:val="20"/>
          <w:szCs w:val="20"/>
        </w:rPr>
      </w:pP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Cabe destacar que en el Anexo de erogaciones para la igualdad entre mujeres y hombres del presupuesto federal 2020 se muestra una asignación presupuestaria destinada a este ámbito que representa el 2% del gasto total federal.</w:t>
      </w:r>
    </w:p>
    <w:p w:rsidR="002F255E" w:rsidRPr="00CB44A7" w:rsidRDefault="002F255E" w:rsidP="002F255E">
      <w:pPr>
        <w:spacing w:line="276" w:lineRule="auto"/>
        <w:jc w:val="both"/>
        <w:rPr>
          <w:rFonts w:ascii="Arial" w:eastAsia="Arial" w:hAnsi="Arial" w:cs="Arial"/>
          <w:sz w:val="20"/>
          <w:szCs w:val="20"/>
        </w:rPr>
      </w:pPr>
      <w:bookmarkStart w:id="4" w:name="_Hlk25445226"/>
      <w:r w:rsidRPr="00CB44A7">
        <w:rPr>
          <w:rFonts w:ascii="Arial" w:eastAsia="Arial" w:hAnsi="Arial" w:cs="Arial"/>
          <w:sz w:val="20"/>
          <w:szCs w:val="20"/>
        </w:rPr>
        <w:t>En los resultados del análisis de la asignación presupuestaria destinada a los derechos de la mujer, se encontró que el derecho a la salud representa la mayor inversión en el estado, con 51.3% del presupuesto para la igualdad entre mujeres y hombres; en segundo lugar, se encuentra el derecho a una vida libre de violencia con 33.3%, seguido del derecho al desarrollo con 7.4%</w:t>
      </w:r>
      <w:bookmarkEnd w:id="4"/>
      <w:r w:rsidRPr="00CB44A7">
        <w:rPr>
          <w:rFonts w:ascii="Arial" w:eastAsia="Arial" w:hAnsi="Arial" w:cs="Arial"/>
          <w:sz w:val="20"/>
          <w:szCs w:val="20"/>
        </w:rPr>
        <w:t xml:space="preserve"> (gráfica 2).</w:t>
      </w:r>
    </w:p>
    <w:p w:rsidR="002F255E" w:rsidRPr="00CB44A7" w:rsidRDefault="002F255E" w:rsidP="002F255E">
      <w:pPr>
        <w:spacing w:line="276" w:lineRule="auto"/>
        <w:jc w:val="both"/>
        <w:rPr>
          <w:rFonts w:ascii="Arial" w:eastAsia="Arial" w:hAnsi="Arial" w:cs="Arial"/>
          <w:sz w:val="20"/>
          <w:szCs w:val="20"/>
        </w:rPr>
      </w:pPr>
    </w:p>
    <w:p w:rsidR="002F255E" w:rsidRPr="00CB44A7" w:rsidRDefault="002F255E" w:rsidP="002F255E">
      <w:pPr>
        <w:spacing w:line="276" w:lineRule="auto"/>
        <w:jc w:val="both"/>
        <w:rPr>
          <w:rFonts w:ascii="Arial" w:eastAsia="Arial" w:hAnsi="Arial" w:cs="Arial"/>
          <w:sz w:val="20"/>
          <w:szCs w:val="20"/>
        </w:rPr>
      </w:pPr>
    </w:p>
    <w:p w:rsidR="002F255E" w:rsidRPr="00CB44A7" w:rsidRDefault="002F255E" w:rsidP="002F255E">
      <w:pPr>
        <w:spacing w:line="276" w:lineRule="auto"/>
        <w:jc w:val="both"/>
        <w:rPr>
          <w:rFonts w:ascii="Arial" w:eastAsia="Arial" w:hAnsi="Arial" w:cs="Arial"/>
          <w:sz w:val="20"/>
          <w:szCs w:val="20"/>
        </w:rPr>
      </w:pPr>
    </w:p>
    <w:p w:rsidR="002F255E" w:rsidRPr="00CB44A7" w:rsidRDefault="002F255E" w:rsidP="002F255E">
      <w:pPr>
        <w:spacing w:line="276" w:lineRule="auto"/>
        <w:jc w:val="both"/>
        <w:rPr>
          <w:rFonts w:ascii="Arial" w:eastAsia="Arial" w:hAnsi="Arial" w:cs="Arial"/>
          <w:sz w:val="20"/>
          <w:szCs w:val="20"/>
        </w:rPr>
      </w:pPr>
    </w:p>
    <w:p w:rsidR="002F255E" w:rsidRPr="00CB44A7" w:rsidRDefault="002F255E" w:rsidP="002F255E">
      <w:pPr>
        <w:jc w:val="center"/>
        <w:rPr>
          <w:rFonts w:ascii="Arial" w:eastAsia="Arial" w:hAnsi="Arial" w:cs="Arial"/>
          <w:b/>
          <w:bCs/>
          <w:w w:val="103"/>
          <w:sz w:val="20"/>
          <w:szCs w:val="20"/>
        </w:rPr>
      </w:pPr>
      <w:r w:rsidRPr="00CB44A7">
        <w:rPr>
          <w:rFonts w:ascii="Arial" w:eastAsia="Arial" w:hAnsi="Arial" w:cs="Arial"/>
          <w:b/>
          <w:bCs/>
          <w:w w:val="103"/>
          <w:sz w:val="20"/>
          <w:szCs w:val="20"/>
        </w:rPr>
        <w:t>Gráfica 2. Distribución del presupuesto para la igualdad según los derechos de la mujer</w:t>
      </w:r>
    </w:p>
    <w:p w:rsidR="002F255E" w:rsidRPr="00CB44A7" w:rsidRDefault="002F255E" w:rsidP="002F255E">
      <w:pPr>
        <w:rPr>
          <w:rFonts w:ascii="Arial" w:eastAsia="Arial" w:hAnsi="Arial" w:cs="Arial"/>
          <w:b/>
          <w:bCs/>
          <w:w w:val="103"/>
          <w:sz w:val="20"/>
          <w:szCs w:val="20"/>
        </w:rPr>
      </w:pPr>
    </w:p>
    <w:p w:rsidR="002F255E" w:rsidRPr="00CB44A7" w:rsidRDefault="002F255E" w:rsidP="002F255E">
      <w:pPr>
        <w:rPr>
          <w:rFonts w:ascii="Arial" w:hAnsi="Arial" w:cs="Arial"/>
          <w:sz w:val="20"/>
          <w:szCs w:val="20"/>
        </w:rPr>
      </w:pPr>
      <w:r w:rsidRPr="00CB44A7">
        <w:rPr>
          <w:rFonts w:ascii="Arial" w:hAnsi="Arial" w:cs="Arial"/>
          <w:noProof/>
          <w:sz w:val="20"/>
          <w:szCs w:val="20"/>
          <w:lang w:eastAsia="es-MX"/>
        </w:rPr>
        <w:drawing>
          <wp:inline distT="0" distB="0" distL="0" distR="0">
            <wp:extent cx="5612130" cy="4072890"/>
            <wp:effectExtent l="0" t="0" r="7620" b="381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2F255E" w:rsidRPr="00CB44A7" w:rsidRDefault="002F255E" w:rsidP="002F255E">
      <w:pPr>
        <w:contextualSpacing/>
        <w:jc w:val="center"/>
        <w:rPr>
          <w:rFonts w:ascii="Arial" w:hAnsi="Arial" w:cs="Arial"/>
          <w:sz w:val="20"/>
          <w:szCs w:val="20"/>
        </w:rPr>
      </w:pPr>
      <w:r w:rsidRPr="00CB44A7">
        <w:rPr>
          <w:rFonts w:ascii="Arial" w:hAnsi="Arial" w:cs="Arial"/>
          <w:sz w:val="20"/>
          <w:szCs w:val="20"/>
        </w:rPr>
        <w:t xml:space="preserve">Fuente: Elaboración propia. </w:t>
      </w:r>
    </w:p>
    <w:p w:rsidR="002F255E" w:rsidRPr="00CB44A7" w:rsidRDefault="002F255E" w:rsidP="002F255E">
      <w:pPr>
        <w:jc w:val="center"/>
        <w:rPr>
          <w:rFonts w:ascii="Arial" w:hAnsi="Arial" w:cs="Arial"/>
          <w:sz w:val="20"/>
          <w:szCs w:val="20"/>
        </w:rPr>
      </w:pP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A partir de la clasificación del presupuesto asignado por derecho, se hizo una alineación a los temas que serán atendidos durante 2020 (tabla 3).</w:t>
      </w:r>
    </w:p>
    <w:p w:rsidR="002F255E" w:rsidRDefault="002F255E" w:rsidP="002F255E">
      <w:pPr>
        <w:spacing w:line="276" w:lineRule="auto"/>
        <w:jc w:val="both"/>
        <w:rPr>
          <w:rFonts w:ascii="Arial" w:eastAsia="Arial" w:hAnsi="Arial" w:cs="Arial"/>
          <w:sz w:val="20"/>
          <w:szCs w:val="20"/>
        </w:rPr>
      </w:pPr>
    </w:p>
    <w:p w:rsidR="00423046" w:rsidRDefault="00423046" w:rsidP="002F255E">
      <w:pPr>
        <w:spacing w:line="276" w:lineRule="auto"/>
        <w:jc w:val="both"/>
        <w:rPr>
          <w:rFonts w:ascii="Arial" w:eastAsia="Arial" w:hAnsi="Arial" w:cs="Arial"/>
          <w:sz w:val="20"/>
          <w:szCs w:val="20"/>
        </w:rPr>
      </w:pPr>
    </w:p>
    <w:p w:rsidR="00423046" w:rsidRDefault="00423046" w:rsidP="002F255E">
      <w:pPr>
        <w:spacing w:line="276" w:lineRule="auto"/>
        <w:jc w:val="both"/>
        <w:rPr>
          <w:rFonts w:ascii="Arial" w:eastAsia="Arial" w:hAnsi="Arial" w:cs="Arial"/>
          <w:sz w:val="20"/>
          <w:szCs w:val="20"/>
        </w:rPr>
      </w:pPr>
    </w:p>
    <w:p w:rsidR="00423046" w:rsidRDefault="00423046" w:rsidP="002F255E">
      <w:pPr>
        <w:spacing w:line="276" w:lineRule="auto"/>
        <w:jc w:val="both"/>
        <w:rPr>
          <w:rFonts w:ascii="Arial" w:eastAsia="Arial" w:hAnsi="Arial" w:cs="Arial"/>
          <w:sz w:val="20"/>
          <w:szCs w:val="20"/>
        </w:rPr>
      </w:pPr>
    </w:p>
    <w:p w:rsidR="00423046" w:rsidRDefault="00423046" w:rsidP="002F255E">
      <w:pPr>
        <w:spacing w:line="276" w:lineRule="auto"/>
        <w:jc w:val="both"/>
        <w:rPr>
          <w:rFonts w:ascii="Arial" w:eastAsia="Arial" w:hAnsi="Arial" w:cs="Arial"/>
          <w:sz w:val="20"/>
          <w:szCs w:val="20"/>
        </w:rPr>
      </w:pPr>
    </w:p>
    <w:p w:rsidR="00423046" w:rsidRPr="00CB44A7" w:rsidRDefault="00423046" w:rsidP="002F255E">
      <w:pPr>
        <w:spacing w:line="276" w:lineRule="auto"/>
        <w:jc w:val="both"/>
        <w:rPr>
          <w:rFonts w:ascii="Arial" w:eastAsia="Arial" w:hAnsi="Arial" w:cs="Arial"/>
          <w:sz w:val="20"/>
          <w:szCs w:val="20"/>
        </w:rPr>
      </w:pPr>
    </w:p>
    <w:p w:rsidR="002F255E" w:rsidRPr="00CB44A7" w:rsidRDefault="002F255E" w:rsidP="002F255E">
      <w:pPr>
        <w:jc w:val="center"/>
        <w:rPr>
          <w:rFonts w:ascii="Arial" w:eastAsia="Arial" w:hAnsi="Arial" w:cs="Arial"/>
          <w:b/>
          <w:bCs/>
          <w:w w:val="103"/>
          <w:sz w:val="20"/>
          <w:szCs w:val="20"/>
        </w:rPr>
      </w:pPr>
      <w:r w:rsidRPr="00CB44A7">
        <w:rPr>
          <w:rFonts w:ascii="Arial" w:eastAsia="Arial" w:hAnsi="Arial" w:cs="Arial"/>
          <w:b/>
          <w:bCs/>
          <w:w w:val="103"/>
          <w:sz w:val="20"/>
          <w:szCs w:val="20"/>
        </w:rPr>
        <w:lastRenderedPageBreak/>
        <w:t xml:space="preserve">Tabla </w:t>
      </w:r>
      <w:r w:rsidR="00D14BDB" w:rsidRPr="00CB44A7">
        <w:rPr>
          <w:rFonts w:ascii="Arial" w:eastAsia="Arial" w:hAnsi="Arial" w:cs="Arial"/>
          <w:b/>
          <w:bCs/>
          <w:w w:val="103"/>
          <w:sz w:val="20"/>
          <w:szCs w:val="20"/>
        </w:rPr>
        <w:fldChar w:fldCharType="begin"/>
      </w:r>
      <w:r w:rsidRPr="00CB44A7">
        <w:rPr>
          <w:rFonts w:ascii="Arial" w:eastAsia="Arial" w:hAnsi="Arial" w:cs="Arial"/>
          <w:b/>
          <w:bCs/>
          <w:w w:val="103"/>
          <w:sz w:val="20"/>
          <w:szCs w:val="20"/>
        </w:rPr>
        <w:instrText xml:space="preserve"> SEQ Tabla \* ARABIC </w:instrText>
      </w:r>
      <w:r w:rsidR="00D14BDB" w:rsidRPr="00CB44A7">
        <w:rPr>
          <w:rFonts w:ascii="Arial" w:eastAsia="Arial" w:hAnsi="Arial" w:cs="Arial"/>
          <w:b/>
          <w:bCs/>
          <w:w w:val="103"/>
          <w:sz w:val="20"/>
          <w:szCs w:val="20"/>
        </w:rPr>
        <w:fldChar w:fldCharType="separate"/>
      </w:r>
      <w:r>
        <w:rPr>
          <w:rFonts w:ascii="Arial" w:eastAsia="Arial" w:hAnsi="Arial" w:cs="Arial"/>
          <w:b/>
          <w:bCs/>
          <w:noProof/>
          <w:w w:val="103"/>
          <w:sz w:val="20"/>
          <w:szCs w:val="20"/>
        </w:rPr>
        <w:t>3</w:t>
      </w:r>
      <w:r w:rsidR="00D14BDB" w:rsidRPr="00CB44A7">
        <w:rPr>
          <w:rFonts w:ascii="Arial" w:eastAsia="Arial" w:hAnsi="Arial" w:cs="Arial"/>
          <w:b/>
          <w:bCs/>
          <w:w w:val="103"/>
          <w:sz w:val="20"/>
          <w:szCs w:val="20"/>
        </w:rPr>
        <w:fldChar w:fldCharType="end"/>
      </w:r>
      <w:r w:rsidRPr="00CB44A7">
        <w:rPr>
          <w:rFonts w:ascii="Arial" w:eastAsia="Arial" w:hAnsi="Arial" w:cs="Arial"/>
          <w:b/>
          <w:bCs/>
          <w:w w:val="103"/>
          <w:sz w:val="20"/>
          <w:szCs w:val="20"/>
        </w:rPr>
        <w:t>. Clasificación por derecho de la mujer y temática</w:t>
      </w:r>
    </w:p>
    <w:tbl>
      <w:tblPr>
        <w:tblW w:w="0" w:type="auto"/>
        <w:jc w:val="center"/>
        <w:tblCellMar>
          <w:left w:w="70" w:type="dxa"/>
          <w:right w:w="70" w:type="dxa"/>
        </w:tblCellMar>
        <w:tblLook w:val="04A0"/>
      </w:tblPr>
      <w:tblGrid>
        <w:gridCol w:w="4676"/>
        <w:gridCol w:w="2642"/>
      </w:tblGrid>
      <w:tr w:rsidR="002F255E" w:rsidRPr="00CB44A7" w:rsidTr="0031607A">
        <w:trPr>
          <w:trHeight w:val="320"/>
          <w:tblHeader/>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1A98C0"/>
            <w:noWrap/>
            <w:vAlign w:val="bottom"/>
            <w:hideMark/>
          </w:tcPr>
          <w:p w:rsidR="002F255E" w:rsidRPr="00CB44A7" w:rsidRDefault="002F255E" w:rsidP="0031607A">
            <w:pP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Derechos de las mujeres/Temática</w:t>
            </w:r>
          </w:p>
        </w:tc>
        <w:tc>
          <w:tcPr>
            <w:tcW w:w="0" w:type="auto"/>
            <w:tcBorders>
              <w:top w:val="single" w:sz="4" w:space="0" w:color="FFFFFF"/>
              <w:left w:val="nil"/>
              <w:bottom w:val="single" w:sz="4" w:space="0" w:color="FFFFFF"/>
              <w:right w:val="single" w:sz="4" w:space="0" w:color="FFFFFF"/>
            </w:tcBorders>
            <w:shd w:val="clear" w:color="000000" w:fill="002060"/>
            <w:noWrap/>
            <w:vAlign w:val="center"/>
            <w:hideMark/>
          </w:tcPr>
          <w:p w:rsidR="002F255E" w:rsidRPr="00CB44A7" w:rsidRDefault="002F255E" w:rsidP="0031607A">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Importe (pesos)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Derecho a la educación</w:t>
            </w:r>
          </w:p>
        </w:tc>
        <w:tc>
          <w:tcPr>
            <w:tcW w:w="0" w:type="auto"/>
            <w:tcBorders>
              <w:top w:val="nil"/>
              <w:left w:val="nil"/>
              <w:bottom w:val="single" w:sz="4" w:space="0" w:color="FFFFFF"/>
              <w:right w:val="single" w:sz="4" w:space="0" w:color="FFFFFF"/>
            </w:tcBorders>
            <w:shd w:val="clear" w:color="000000" w:fill="D9D9D9"/>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2,422,891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Permanencia</w:t>
            </w:r>
          </w:p>
        </w:tc>
        <w:tc>
          <w:tcPr>
            <w:tcW w:w="0" w:type="auto"/>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1,735,275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Acceso</w:t>
            </w:r>
          </w:p>
        </w:tc>
        <w:tc>
          <w:tcPr>
            <w:tcW w:w="0" w:type="auto"/>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687,616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Derecho a la salud</w:t>
            </w:r>
          </w:p>
        </w:tc>
        <w:tc>
          <w:tcPr>
            <w:tcW w:w="0" w:type="auto"/>
            <w:tcBorders>
              <w:top w:val="nil"/>
              <w:left w:val="nil"/>
              <w:bottom w:val="single" w:sz="4" w:space="0" w:color="FFFFFF"/>
              <w:right w:val="single" w:sz="4" w:space="0" w:color="FFFFFF"/>
            </w:tcBorders>
            <w:shd w:val="clear" w:color="000000" w:fill="D9D9D9"/>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425,110,024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Acceso a servicios de salud de calidad</w:t>
            </w:r>
          </w:p>
        </w:tc>
        <w:tc>
          <w:tcPr>
            <w:tcW w:w="0" w:type="auto"/>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887,250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Servicios integrales de salud</w:t>
            </w:r>
          </w:p>
        </w:tc>
        <w:tc>
          <w:tcPr>
            <w:tcW w:w="0" w:type="auto"/>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2,412,346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Servicios específicos para la mujer</w:t>
            </w:r>
          </w:p>
        </w:tc>
        <w:tc>
          <w:tcPr>
            <w:tcW w:w="0" w:type="auto"/>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416,948,133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Nutrición y alimentación para la mujer</w:t>
            </w:r>
          </w:p>
        </w:tc>
        <w:tc>
          <w:tcPr>
            <w:tcW w:w="0" w:type="auto"/>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4,862,295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Derechos sexuales y reproductivos</w:t>
            </w:r>
          </w:p>
        </w:tc>
        <w:tc>
          <w:tcPr>
            <w:tcW w:w="0" w:type="auto"/>
            <w:tcBorders>
              <w:top w:val="nil"/>
              <w:left w:val="nil"/>
              <w:bottom w:val="single" w:sz="4" w:space="0" w:color="FFFFFF"/>
              <w:right w:val="single" w:sz="4" w:space="0" w:color="FFFFFF"/>
            </w:tcBorders>
            <w:shd w:val="clear" w:color="000000" w:fill="D9D9D9"/>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8,258,262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Educación sexual</w:t>
            </w:r>
          </w:p>
        </w:tc>
        <w:tc>
          <w:tcPr>
            <w:tcW w:w="0" w:type="auto"/>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5,307,451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Planificación familiar</w:t>
            </w:r>
          </w:p>
        </w:tc>
        <w:tc>
          <w:tcPr>
            <w:tcW w:w="0" w:type="auto"/>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2,950,811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Derecho a una vida libre de violencia</w:t>
            </w:r>
          </w:p>
        </w:tc>
        <w:tc>
          <w:tcPr>
            <w:tcW w:w="0" w:type="auto"/>
            <w:tcBorders>
              <w:top w:val="nil"/>
              <w:left w:val="nil"/>
              <w:bottom w:val="single" w:sz="4" w:space="0" w:color="FFFFFF"/>
              <w:right w:val="single" w:sz="4" w:space="0" w:color="FFFFFF"/>
            </w:tcBorders>
            <w:shd w:val="clear" w:color="000000" w:fill="D9D9D9"/>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276,198,883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Prevención</w:t>
            </w:r>
          </w:p>
        </w:tc>
        <w:tc>
          <w:tcPr>
            <w:tcW w:w="0" w:type="auto"/>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144,209,409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Atención</w:t>
            </w:r>
          </w:p>
        </w:tc>
        <w:tc>
          <w:tcPr>
            <w:tcW w:w="0" w:type="auto"/>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126,857,025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Impartición de justicia</w:t>
            </w:r>
          </w:p>
        </w:tc>
        <w:tc>
          <w:tcPr>
            <w:tcW w:w="0" w:type="auto"/>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5,132,449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Derecho al trabajo</w:t>
            </w:r>
          </w:p>
        </w:tc>
        <w:tc>
          <w:tcPr>
            <w:tcW w:w="0" w:type="auto"/>
            <w:tcBorders>
              <w:top w:val="nil"/>
              <w:left w:val="nil"/>
              <w:bottom w:val="single" w:sz="4" w:space="0" w:color="FFFFFF"/>
              <w:right w:val="single" w:sz="4" w:space="0" w:color="FFFFFF"/>
            </w:tcBorders>
            <w:shd w:val="clear" w:color="000000" w:fill="D9D9D9"/>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54,209,093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Igualdad de oportunidades</w:t>
            </w:r>
          </w:p>
        </w:tc>
        <w:tc>
          <w:tcPr>
            <w:tcW w:w="0" w:type="auto"/>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54,209,093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Derecho al desarrollo</w:t>
            </w:r>
          </w:p>
        </w:tc>
        <w:tc>
          <w:tcPr>
            <w:tcW w:w="0" w:type="auto"/>
            <w:tcBorders>
              <w:top w:val="nil"/>
              <w:left w:val="nil"/>
              <w:bottom w:val="single" w:sz="4" w:space="0" w:color="FFFFFF"/>
              <w:right w:val="single" w:sz="4" w:space="0" w:color="FFFFFF"/>
            </w:tcBorders>
            <w:shd w:val="clear" w:color="000000" w:fill="D9D9D9"/>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61,376,399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Acceso equitativo a los beneficios del desarrollo</w:t>
            </w:r>
          </w:p>
        </w:tc>
        <w:tc>
          <w:tcPr>
            <w:tcW w:w="0" w:type="auto"/>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32,587,999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Vivienda</w:t>
            </w:r>
          </w:p>
        </w:tc>
        <w:tc>
          <w:tcPr>
            <w:tcW w:w="0" w:type="auto"/>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7,500,000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Acceso al crédito para la actividad económica</w:t>
            </w:r>
          </w:p>
        </w:tc>
        <w:tc>
          <w:tcPr>
            <w:tcW w:w="0" w:type="auto"/>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7,115,000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Asistencia social</w:t>
            </w:r>
          </w:p>
        </w:tc>
        <w:tc>
          <w:tcPr>
            <w:tcW w:w="0" w:type="auto"/>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10,143,400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Deporte, recreación y cultura</w:t>
            </w:r>
          </w:p>
        </w:tc>
        <w:tc>
          <w:tcPr>
            <w:tcW w:w="0" w:type="auto"/>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4,030,000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Derecho a la información</w:t>
            </w:r>
          </w:p>
        </w:tc>
        <w:tc>
          <w:tcPr>
            <w:tcW w:w="0" w:type="auto"/>
            <w:tcBorders>
              <w:top w:val="nil"/>
              <w:left w:val="nil"/>
              <w:bottom w:val="single" w:sz="4" w:space="0" w:color="FFFFFF"/>
              <w:right w:val="single" w:sz="4" w:space="0" w:color="FFFFFF"/>
            </w:tcBorders>
            <w:shd w:val="clear" w:color="000000" w:fill="D9D9D9"/>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1,660,000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Medios de comunicación masiva</w:t>
            </w:r>
          </w:p>
        </w:tc>
        <w:tc>
          <w:tcPr>
            <w:tcW w:w="0" w:type="auto"/>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1,528,000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Espacios de libertad de expresión para las mujeres</w:t>
            </w:r>
          </w:p>
        </w:tc>
        <w:tc>
          <w:tcPr>
            <w:tcW w:w="0" w:type="auto"/>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132,000 </w:t>
            </w:r>
          </w:p>
        </w:tc>
      </w:tr>
      <w:tr w:rsidR="002F255E" w:rsidRPr="00CB44A7" w:rsidTr="0031607A">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Total</w:t>
            </w:r>
          </w:p>
        </w:tc>
        <w:tc>
          <w:tcPr>
            <w:tcW w:w="0" w:type="auto"/>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829,235,552 </w:t>
            </w:r>
          </w:p>
        </w:tc>
      </w:tr>
    </w:tbl>
    <w:p w:rsidR="002F255E" w:rsidRPr="00CB44A7" w:rsidRDefault="002F255E" w:rsidP="002F255E">
      <w:pPr>
        <w:contextualSpacing/>
        <w:jc w:val="center"/>
        <w:rPr>
          <w:rFonts w:ascii="Arial" w:hAnsi="Arial" w:cs="Arial"/>
          <w:sz w:val="20"/>
          <w:szCs w:val="20"/>
        </w:rPr>
      </w:pPr>
      <w:r w:rsidRPr="00CB44A7">
        <w:rPr>
          <w:rFonts w:ascii="Arial" w:hAnsi="Arial" w:cs="Arial"/>
          <w:sz w:val="20"/>
          <w:szCs w:val="20"/>
        </w:rPr>
        <w:t>Fuente: Elaboración propia.</w:t>
      </w:r>
    </w:p>
    <w:p w:rsidR="002F255E" w:rsidRPr="00CB44A7" w:rsidRDefault="002F255E" w:rsidP="002F255E">
      <w:pPr>
        <w:contextualSpacing/>
        <w:jc w:val="center"/>
        <w:rPr>
          <w:rFonts w:ascii="Arial" w:hAnsi="Arial" w:cs="Arial"/>
          <w:b/>
          <w:sz w:val="20"/>
          <w:szCs w:val="20"/>
        </w:rPr>
      </w:pPr>
    </w:p>
    <w:p w:rsidR="002F255E" w:rsidRPr="00CB44A7" w:rsidRDefault="002F255E" w:rsidP="002F255E">
      <w:pPr>
        <w:spacing w:line="276" w:lineRule="auto"/>
        <w:jc w:val="both"/>
        <w:rPr>
          <w:rFonts w:ascii="Arial" w:eastAsia="Arial" w:hAnsi="Arial" w:cs="Arial"/>
          <w:sz w:val="20"/>
          <w:szCs w:val="20"/>
        </w:rPr>
      </w:pP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 xml:space="preserve">Para complementar el análisis de los derechos de la mujer, se realizó la clasificación por especificidad de la inversión, lo que permite conocer su orientación de acuerdo con la población objetivo a la que se dirigen las intervenciones públicas. </w:t>
      </w:r>
    </w:p>
    <w:p w:rsidR="002F255E" w:rsidRPr="00CB44A7" w:rsidRDefault="002F255E" w:rsidP="002F255E">
      <w:pPr>
        <w:jc w:val="center"/>
        <w:rPr>
          <w:rFonts w:ascii="Arial" w:eastAsia="Arial" w:hAnsi="Arial" w:cs="Arial"/>
          <w:b/>
          <w:bCs/>
          <w:w w:val="103"/>
          <w:sz w:val="20"/>
          <w:szCs w:val="20"/>
        </w:rPr>
      </w:pPr>
      <w:r w:rsidRPr="00CB44A7">
        <w:rPr>
          <w:rFonts w:ascii="Arial" w:eastAsia="Arial" w:hAnsi="Arial" w:cs="Arial"/>
          <w:b/>
          <w:bCs/>
          <w:w w:val="103"/>
          <w:sz w:val="20"/>
          <w:szCs w:val="20"/>
        </w:rPr>
        <w:t>Gráfica 3. Distribución de acuerdo con la especificidad de la inversión</w:t>
      </w:r>
    </w:p>
    <w:p w:rsidR="002F255E" w:rsidRPr="00CB44A7" w:rsidRDefault="002F255E" w:rsidP="002F255E">
      <w:pPr>
        <w:jc w:val="center"/>
        <w:rPr>
          <w:rFonts w:ascii="Arial" w:eastAsia="Arial" w:hAnsi="Arial" w:cs="Arial"/>
          <w:b/>
          <w:bCs/>
          <w:w w:val="103"/>
          <w:sz w:val="20"/>
          <w:szCs w:val="20"/>
        </w:rPr>
      </w:pPr>
    </w:p>
    <w:p w:rsidR="002F255E" w:rsidRPr="00CB44A7" w:rsidRDefault="002F255E" w:rsidP="002F255E">
      <w:pPr>
        <w:jc w:val="center"/>
        <w:rPr>
          <w:rFonts w:ascii="Arial" w:eastAsia="Arial" w:hAnsi="Arial" w:cs="Arial"/>
          <w:b/>
          <w:bCs/>
          <w:w w:val="103"/>
          <w:sz w:val="20"/>
          <w:szCs w:val="20"/>
        </w:rPr>
      </w:pPr>
      <w:r w:rsidRPr="00CB44A7">
        <w:rPr>
          <w:rFonts w:ascii="Arial" w:hAnsi="Arial" w:cs="Arial"/>
          <w:noProof/>
          <w:sz w:val="20"/>
          <w:szCs w:val="20"/>
          <w:lang w:eastAsia="es-MX"/>
        </w:rPr>
        <w:drawing>
          <wp:inline distT="0" distB="0" distL="0" distR="0">
            <wp:extent cx="5612130" cy="4069080"/>
            <wp:effectExtent l="0" t="0" r="7620" b="762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F255E" w:rsidRPr="00CB44A7" w:rsidRDefault="002F255E" w:rsidP="002F255E">
      <w:pPr>
        <w:contextualSpacing/>
        <w:jc w:val="center"/>
        <w:rPr>
          <w:rFonts w:ascii="Arial" w:hAnsi="Arial" w:cs="Arial"/>
          <w:sz w:val="20"/>
          <w:szCs w:val="20"/>
        </w:rPr>
      </w:pPr>
      <w:r w:rsidRPr="00CB44A7">
        <w:rPr>
          <w:rFonts w:ascii="Arial" w:hAnsi="Arial" w:cs="Arial"/>
          <w:sz w:val="20"/>
          <w:szCs w:val="20"/>
        </w:rPr>
        <w:t xml:space="preserve">Fuente: Elaboración propia. </w:t>
      </w:r>
    </w:p>
    <w:p w:rsidR="002F255E" w:rsidRPr="00CB44A7" w:rsidRDefault="002F255E" w:rsidP="002F255E">
      <w:pPr>
        <w:spacing w:line="276" w:lineRule="auto"/>
        <w:jc w:val="both"/>
        <w:rPr>
          <w:rFonts w:ascii="Arial" w:eastAsia="Arial" w:hAnsi="Arial" w:cs="Arial"/>
          <w:sz w:val="20"/>
          <w:szCs w:val="20"/>
        </w:rPr>
      </w:pP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lastRenderedPageBreak/>
        <w:t xml:space="preserve">La mayor inversión se refleja en inversión específica, lo que representa 38.9% de las erogaciones para la igualdad; por su parte, la inversión agéntica representa 33.3% del total (gráfica 3). </w:t>
      </w: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Estas erogaciones presupuestales se distribuyen en 28 programas presupuestarios, los cuales se presentan en la siguiente tabla:</w:t>
      </w:r>
    </w:p>
    <w:p w:rsidR="002F255E" w:rsidRPr="00CB44A7" w:rsidRDefault="002F255E" w:rsidP="002F255E">
      <w:pPr>
        <w:jc w:val="center"/>
        <w:rPr>
          <w:rFonts w:ascii="Arial" w:eastAsia="Arial" w:hAnsi="Arial" w:cs="Arial"/>
          <w:b/>
          <w:bCs/>
          <w:w w:val="103"/>
          <w:sz w:val="20"/>
          <w:szCs w:val="20"/>
        </w:rPr>
      </w:pPr>
      <w:r w:rsidRPr="00CB44A7">
        <w:rPr>
          <w:rFonts w:ascii="Arial" w:eastAsia="Arial" w:hAnsi="Arial" w:cs="Arial"/>
          <w:b/>
          <w:bCs/>
          <w:w w:val="103"/>
          <w:sz w:val="20"/>
          <w:szCs w:val="20"/>
        </w:rPr>
        <w:t xml:space="preserve">Tabla </w:t>
      </w:r>
      <w:r w:rsidR="00D14BDB" w:rsidRPr="00CB44A7">
        <w:rPr>
          <w:rFonts w:ascii="Arial" w:eastAsia="Arial" w:hAnsi="Arial" w:cs="Arial"/>
          <w:b/>
          <w:bCs/>
          <w:w w:val="103"/>
          <w:sz w:val="20"/>
          <w:szCs w:val="20"/>
        </w:rPr>
        <w:fldChar w:fldCharType="begin"/>
      </w:r>
      <w:r w:rsidRPr="00CB44A7">
        <w:rPr>
          <w:rFonts w:ascii="Arial" w:eastAsia="Arial" w:hAnsi="Arial" w:cs="Arial"/>
          <w:b/>
          <w:bCs/>
          <w:w w:val="103"/>
          <w:sz w:val="20"/>
          <w:szCs w:val="20"/>
        </w:rPr>
        <w:instrText xml:space="preserve"> SEQ Tabla \* ARABIC </w:instrText>
      </w:r>
      <w:r w:rsidR="00D14BDB" w:rsidRPr="00CB44A7">
        <w:rPr>
          <w:rFonts w:ascii="Arial" w:eastAsia="Arial" w:hAnsi="Arial" w:cs="Arial"/>
          <w:b/>
          <w:bCs/>
          <w:w w:val="103"/>
          <w:sz w:val="20"/>
          <w:szCs w:val="20"/>
        </w:rPr>
        <w:fldChar w:fldCharType="separate"/>
      </w:r>
      <w:r>
        <w:rPr>
          <w:rFonts w:ascii="Arial" w:eastAsia="Arial" w:hAnsi="Arial" w:cs="Arial"/>
          <w:b/>
          <w:bCs/>
          <w:noProof/>
          <w:w w:val="103"/>
          <w:sz w:val="20"/>
          <w:szCs w:val="20"/>
        </w:rPr>
        <w:t>4</w:t>
      </w:r>
      <w:r w:rsidR="00D14BDB" w:rsidRPr="00CB44A7">
        <w:rPr>
          <w:rFonts w:ascii="Arial" w:eastAsia="Arial" w:hAnsi="Arial" w:cs="Arial"/>
          <w:b/>
          <w:bCs/>
          <w:w w:val="103"/>
          <w:sz w:val="20"/>
          <w:szCs w:val="20"/>
        </w:rPr>
        <w:fldChar w:fldCharType="end"/>
      </w:r>
      <w:r w:rsidRPr="00CB44A7">
        <w:rPr>
          <w:rFonts w:ascii="Arial" w:eastAsia="Arial" w:hAnsi="Arial" w:cs="Arial"/>
          <w:b/>
          <w:bCs/>
          <w:w w:val="103"/>
          <w:sz w:val="20"/>
          <w:szCs w:val="20"/>
        </w:rPr>
        <w:t xml:space="preserve">. Asignación presupuestal por programa </w:t>
      </w:r>
    </w:p>
    <w:tbl>
      <w:tblPr>
        <w:tblW w:w="0" w:type="auto"/>
        <w:tblInd w:w="55" w:type="dxa"/>
        <w:tblCellMar>
          <w:left w:w="70" w:type="dxa"/>
          <w:right w:w="70" w:type="dxa"/>
        </w:tblCellMar>
        <w:tblLook w:val="04A0"/>
      </w:tblPr>
      <w:tblGrid>
        <w:gridCol w:w="3720"/>
        <w:gridCol w:w="2142"/>
        <w:gridCol w:w="1898"/>
        <w:gridCol w:w="1163"/>
      </w:tblGrid>
      <w:tr w:rsidR="002F255E" w:rsidRPr="00CB44A7" w:rsidTr="0031607A">
        <w:trPr>
          <w:trHeight w:val="1033"/>
          <w:tblHeader/>
        </w:trPr>
        <w:tc>
          <w:tcPr>
            <w:tcW w:w="0" w:type="auto"/>
            <w:tcBorders>
              <w:top w:val="single" w:sz="4" w:space="0" w:color="FFFFFF"/>
              <w:left w:val="single" w:sz="4" w:space="0" w:color="FFFFFF"/>
              <w:bottom w:val="single" w:sz="4" w:space="0" w:color="FFFFFF"/>
              <w:right w:val="single" w:sz="4" w:space="0" w:color="FFFFFF"/>
            </w:tcBorders>
            <w:shd w:val="clear" w:color="000000" w:fill="2699BE"/>
            <w:vAlign w:val="center"/>
            <w:hideMark/>
          </w:tcPr>
          <w:p w:rsidR="002F255E" w:rsidRPr="00CB44A7" w:rsidRDefault="002F255E" w:rsidP="0031607A">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Programa Presupuestario </w:t>
            </w:r>
          </w:p>
        </w:tc>
        <w:tc>
          <w:tcPr>
            <w:tcW w:w="0" w:type="auto"/>
            <w:tcBorders>
              <w:top w:val="single" w:sz="4" w:space="0" w:color="FFFFFF"/>
              <w:left w:val="nil"/>
              <w:bottom w:val="single" w:sz="4" w:space="0" w:color="FFFFFF"/>
              <w:right w:val="single" w:sz="4" w:space="0" w:color="FFFFFF"/>
            </w:tcBorders>
            <w:shd w:val="clear" w:color="000000" w:fill="002060"/>
            <w:vAlign w:val="center"/>
            <w:hideMark/>
          </w:tcPr>
          <w:p w:rsidR="002F255E" w:rsidRPr="00CB44A7" w:rsidRDefault="002F255E" w:rsidP="0031607A">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Importe PP (pesos) </w:t>
            </w:r>
          </w:p>
        </w:tc>
        <w:tc>
          <w:tcPr>
            <w:tcW w:w="0" w:type="auto"/>
            <w:tcBorders>
              <w:top w:val="single" w:sz="4" w:space="0" w:color="FFFFFF"/>
              <w:left w:val="nil"/>
              <w:bottom w:val="single" w:sz="4" w:space="0" w:color="FFFFFF"/>
              <w:right w:val="single" w:sz="4" w:space="0" w:color="FFFFFF"/>
            </w:tcBorders>
            <w:shd w:val="clear" w:color="000000" w:fill="002060"/>
            <w:vAlign w:val="center"/>
            <w:hideMark/>
          </w:tcPr>
          <w:p w:rsidR="002F255E" w:rsidRPr="00CB44A7" w:rsidRDefault="002F255E" w:rsidP="0031607A">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Importe Igualdad (pesos) </w:t>
            </w:r>
          </w:p>
        </w:tc>
        <w:tc>
          <w:tcPr>
            <w:tcW w:w="0" w:type="auto"/>
            <w:tcBorders>
              <w:top w:val="single" w:sz="4" w:space="0" w:color="FFFFFF"/>
              <w:left w:val="nil"/>
              <w:bottom w:val="single" w:sz="4" w:space="0" w:color="FFFFFF"/>
              <w:right w:val="single" w:sz="4" w:space="0" w:color="FFFFFF"/>
            </w:tcBorders>
            <w:shd w:val="clear" w:color="000000" w:fill="002060"/>
            <w:vAlign w:val="center"/>
            <w:hideMark/>
          </w:tcPr>
          <w:p w:rsidR="002F255E" w:rsidRPr="00CB44A7" w:rsidRDefault="002F255E" w:rsidP="0031607A">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Porcentaje </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Prevención del Embarazo en Adolescentes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5,307,451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5,307,451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Atención Integral a la Salud Reproductiva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181,861,236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181,861,236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Prevención y Atención Integral del Cáncer en la Mujer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15,576,488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15,576,488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Prevención y Eliminación de la Discriminación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3,490,186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3,490,186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Autonomía y Empoderamiento de las Mujeres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27,548,959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27,548,959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Prevención y Atención a las Violencias contra las Mujeres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166,626,178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166,626,178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Gestión Eficiente de las Instituciones del Sector de Igualdad de Género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13,073,794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10,287,294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78.7%</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Prevención del Delito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33,280,040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20,295,395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61.0%</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Promoción y Restitución de Derechos de Niñas, Niños y Adolescentes del Estado de Yucatán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117,620,772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38,712,217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32.9%</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Prevención y Control de VIH, SIDA e Infecciones de Transmisión Sexual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7,890,122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2,412,346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30.6%</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Atención a Víctimas de Violencia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17,940,465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5,132,449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28.6%</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Promoción, Prevención y Atención Integral de Enfermedades Relacionadas con la Nutrición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27,457,258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4,862,295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17.7%</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Asistencia Social a Personas Vulnerables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135,640,749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10,030,900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7.4%</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 xml:space="preserve"> Fomento y Difusión de la Cultura Tradicional Yucateca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49,905,531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2,738,498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5.5%</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Impulso a la Población Emprendedora y Empresarial con Enfoque de Inclusión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57,833,064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3,115,000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5.4%</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Prestación de Servicios de Salud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4,255,491,630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222,929,991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5.2%</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Prevención y Promoción de la Salud en la Comunidad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6,954,295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352,971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5.1%</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Acceso Incluyente a la Oferta Cultural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14,351,277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687,616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4.8%</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Promoción de Calidad y Espacios en la Vivienda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172,565,413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7,500,000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4.3%</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Reforzamiento de Vigilancia y Operativos en Materia de Seguridad Pública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3,766,500,118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84,324,762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w:t>
            </w:r>
          </w:p>
        </w:tc>
      </w:tr>
      <w:tr w:rsidR="002F255E" w:rsidRPr="00CB44A7" w:rsidTr="0031607A">
        <w:trPr>
          <w:trHeight w:val="4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Impulso a los Atractivos Turísticos y Segmentos de Mercado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373,145,351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4,000,000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Reinserción Social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262,092,960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2,792,168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Acceso y Permanencia en Educación Básica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193,160,778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1,735,275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0.90%</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Reducción de las Brechas Sociales de los Pueblos Indígenas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13,095,704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77,868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0.59%</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Cobertura con Equidad en Educación Básica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7,834,055,221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6,039,705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0.08%</w:t>
            </w:r>
          </w:p>
        </w:tc>
      </w:tr>
      <w:tr w:rsidR="002F255E" w:rsidRPr="00CB44A7" w:rsidTr="0031607A">
        <w:trPr>
          <w:trHeight w:val="6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Otorgamiento de Prestaciones para la Seguridad Social de los Trabajadores del Gobierno del Estado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846,908,310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511,100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0.06%</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Fortalecimiento del Sistema de Justicia Penal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485,084,635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257,204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0.05%</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Fomento de la Cultura Física y Recreación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158,711,746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30,000 </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0.02%</w:t>
            </w:r>
          </w:p>
        </w:tc>
      </w:tr>
      <w:tr w:rsidR="002F255E" w:rsidRPr="00CB44A7" w:rsidTr="0031607A">
        <w:trPr>
          <w:trHeight w:val="320"/>
        </w:trPr>
        <w:tc>
          <w:tcPr>
            <w:tcW w:w="0" w:type="auto"/>
            <w:tcBorders>
              <w:top w:val="nil"/>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Total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19,243,169,731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829,235,552 </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b/>
                <w:bCs/>
                <w:sz w:val="20"/>
                <w:szCs w:val="20"/>
                <w:lang w:eastAsia="es-MX"/>
              </w:rPr>
            </w:pPr>
          </w:p>
        </w:tc>
      </w:tr>
    </w:tbl>
    <w:p w:rsidR="002F255E" w:rsidRPr="00CB44A7" w:rsidRDefault="002F255E" w:rsidP="002F255E">
      <w:pPr>
        <w:contextualSpacing/>
        <w:jc w:val="center"/>
        <w:rPr>
          <w:rFonts w:ascii="Arial" w:hAnsi="Arial" w:cs="Arial"/>
          <w:sz w:val="20"/>
          <w:szCs w:val="20"/>
        </w:rPr>
      </w:pPr>
      <w:r w:rsidRPr="00CB44A7">
        <w:rPr>
          <w:rFonts w:ascii="Arial" w:hAnsi="Arial" w:cs="Arial"/>
          <w:sz w:val="20"/>
          <w:szCs w:val="20"/>
        </w:rPr>
        <w:t xml:space="preserve">Fuente: Elaboración propia. </w:t>
      </w:r>
    </w:p>
    <w:p w:rsidR="002F255E" w:rsidRPr="00CB44A7" w:rsidRDefault="002F255E" w:rsidP="002F255E">
      <w:pPr>
        <w:spacing w:line="276" w:lineRule="auto"/>
        <w:jc w:val="both"/>
        <w:rPr>
          <w:rFonts w:ascii="Arial" w:eastAsia="Arial" w:hAnsi="Arial" w:cs="Arial"/>
          <w:sz w:val="20"/>
          <w:szCs w:val="20"/>
        </w:rPr>
      </w:pP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Las asignaciones por institución para este año se distribuyen entre 20 dependencias y entidades que han destinado recursos para la igualdad entre mujeres y hombres (tabla 5).</w:t>
      </w:r>
    </w:p>
    <w:p w:rsidR="002F255E" w:rsidRPr="00CB44A7" w:rsidRDefault="002F255E" w:rsidP="002F255E">
      <w:pPr>
        <w:spacing w:after="0" w:line="276" w:lineRule="auto"/>
        <w:jc w:val="both"/>
        <w:rPr>
          <w:rFonts w:ascii="Arial" w:eastAsia="Arial" w:hAnsi="Arial" w:cs="Arial"/>
          <w:sz w:val="20"/>
          <w:szCs w:val="20"/>
        </w:rPr>
      </w:pPr>
    </w:p>
    <w:p w:rsidR="002F255E" w:rsidRPr="00CB44A7" w:rsidRDefault="002F255E" w:rsidP="002F255E">
      <w:pPr>
        <w:jc w:val="center"/>
        <w:rPr>
          <w:rFonts w:ascii="Arial" w:eastAsia="Arial" w:hAnsi="Arial" w:cs="Arial"/>
          <w:b/>
          <w:bCs/>
          <w:w w:val="103"/>
          <w:sz w:val="20"/>
          <w:szCs w:val="20"/>
        </w:rPr>
      </w:pPr>
      <w:r w:rsidRPr="00CB44A7">
        <w:rPr>
          <w:rFonts w:ascii="Arial" w:eastAsia="Arial" w:hAnsi="Arial" w:cs="Arial"/>
          <w:b/>
          <w:bCs/>
          <w:w w:val="103"/>
          <w:sz w:val="20"/>
          <w:szCs w:val="20"/>
        </w:rPr>
        <w:t xml:space="preserve">Tabla </w:t>
      </w:r>
      <w:r w:rsidR="00D14BDB" w:rsidRPr="00CB44A7">
        <w:rPr>
          <w:rFonts w:ascii="Arial" w:eastAsia="Arial" w:hAnsi="Arial" w:cs="Arial"/>
          <w:b/>
          <w:bCs/>
          <w:w w:val="103"/>
          <w:sz w:val="20"/>
          <w:szCs w:val="20"/>
        </w:rPr>
        <w:fldChar w:fldCharType="begin"/>
      </w:r>
      <w:r w:rsidRPr="00CB44A7">
        <w:rPr>
          <w:rFonts w:ascii="Arial" w:eastAsia="Arial" w:hAnsi="Arial" w:cs="Arial"/>
          <w:b/>
          <w:bCs/>
          <w:w w:val="103"/>
          <w:sz w:val="20"/>
          <w:szCs w:val="20"/>
        </w:rPr>
        <w:instrText xml:space="preserve"> SEQ Tabla \* ARABIC </w:instrText>
      </w:r>
      <w:r w:rsidR="00D14BDB" w:rsidRPr="00CB44A7">
        <w:rPr>
          <w:rFonts w:ascii="Arial" w:eastAsia="Arial" w:hAnsi="Arial" w:cs="Arial"/>
          <w:b/>
          <w:bCs/>
          <w:w w:val="103"/>
          <w:sz w:val="20"/>
          <w:szCs w:val="20"/>
        </w:rPr>
        <w:fldChar w:fldCharType="separate"/>
      </w:r>
      <w:r>
        <w:rPr>
          <w:rFonts w:ascii="Arial" w:eastAsia="Arial" w:hAnsi="Arial" w:cs="Arial"/>
          <w:b/>
          <w:bCs/>
          <w:noProof/>
          <w:w w:val="103"/>
          <w:sz w:val="20"/>
          <w:szCs w:val="20"/>
        </w:rPr>
        <w:t>5</w:t>
      </w:r>
      <w:r w:rsidR="00D14BDB" w:rsidRPr="00CB44A7">
        <w:rPr>
          <w:rFonts w:ascii="Arial" w:eastAsia="Arial" w:hAnsi="Arial" w:cs="Arial"/>
          <w:b/>
          <w:bCs/>
          <w:w w:val="103"/>
          <w:sz w:val="20"/>
          <w:szCs w:val="20"/>
        </w:rPr>
        <w:fldChar w:fldCharType="end"/>
      </w:r>
      <w:r w:rsidRPr="00CB44A7">
        <w:rPr>
          <w:rFonts w:ascii="Arial" w:eastAsia="Arial" w:hAnsi="Arial" w:cs="Arial"/>
          <w:b/>
          <w:bCs/>
          <w:w w:val="103"/>
          <w:sz w:val="20"/>
          <w:szCs w:val="20"/>
        </w:rPr>
        <w:t>. Asignaciones presupuestales por institución</w:t>
      </w:r>
    </w:p>
    <w:tbl>
      <w:tblPr>
        <w:tblW w:w="3760" w:type="dxa"/>
        <w:jc w:val="center"/>
        <w:tblCellMar>
          <w:left w:w="70" w:type="dxa"/>
          <w:right w:w="70" w:type="dxa"/>
        </w:tblCellMar>
        <w:tblLook w:val="04A0"/>
      </w:tblPr>
      <w:tblGrid>
        <w:gridCol w:w="1940"/>
        <w:gridCol w:w="1820"/>
      </w:tblGrid>
      <w:tr w:rsidR="002F255E" w:rsidRPr="00CB44A7" w:rsidTr="0031607A">
        <w:trPr>
          <w:trHeight w:val="640"/>
          <w:tblHeader/>
          <w:jc w:val="center"/>
        </w:trPr>
        <w:tc>
          <w:tcPr>
            <w:tcW w:w="1940" w:type="dxa"/>
            <w:tcBorders>
              <w:top w:val="single" w:sz="4" w:space="0" w:color="FFFFFF"/>
              <w:left w:val="single" w:sz="4" w:space="0" w:color="FFFFFF"/>
              <w:bottom w:val="single" w:sz="4" w:space="0" w:color="FFFFFF"/>
              <w:right w:val="single" w:sz="4" w:space="0" w:color="FFFFFF"/>
            </w:tcBorders>
            <w:shd w:val="clear" w:color="000000" w:fill="2699BE"/>
            <w:vAlign w:val="center"/>
            <w:hideMark/>
          </w:tcPr>
          <w:p w:rsidR="002F255E" w:rsidRPr="00CB44A7" w:rsidRDefault="002F255E" w:rsidP="0031607A">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Institución </w:t>
            </w:r>
          </w:p>
        </w:tc>
        <w:tc>
          <w:tcPr>
            <w:tcW w:w="1820" w:type="dxa"/>
            <w:tcBorders>
              <w:top w:val="single" w:sz="4" w:space="0" w:color="FFFFFF"/>
              <w:left w:val="nil"/>
              <w:bottom w:val="single" w:sz="4" w:space="0" w:color="FFFFFF"/>
              <w:right w:val="single" w:sz="4" w:space="0" w:color="FFFFFF"/>
            </w:tcBorders>
            <w:shd w:val="clear" w:color="000000" w:fill="002060"/>
            <w:vAlign w:val="center"/>
            <w:hideMark/>
          </w:tcPr>
          <w:p w:rsidR="002F255E" w:rsidRPr="00CB44A7" w:rsidRDefault="002F255E" w:rsidP="0031607A">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Importe (pesos)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CAEY</w:t>
            </w:r>
          </w:p>
        </w:tc>
        <w:tc>
          <w:tcPr>
            <w:tcW w:w="1820" w:type="dxa"/>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2,585,281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CEEAV</w:t>
            </w:r>
          </w:p>
        </w:tc>
        <w:tc>
          <w:tcPr>
            <w:tcW w:w="1820" w:type="dxa"/>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5,132,449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DIF</w:t>
            </w:r>
          </w:p>
        </w:tc>
        <w:tc>
          <w:tcPr>
            <w:tcW w:w="1820" w:type="dxa"/>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46,766,072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FGE</w:t>
            </w:r>
          </w:p>
        </w:tc>
        <w:tc>
          <w:tcPr>
            <w:tcW w:w="1820" w:type="dxa"/>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15,285,246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HCP</w:t>
            </w:r>
          </w:p>
        </w:tc>
        <w:tc>
          <w:tcPr>
            <w:tcW w:w="1820" w:type="dxa"/>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66,657,631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HCT</w:t>
            </w:r>
          </w:p>
        </w:tc>
        <w:tc>
          <w:tcPr>
            <w:tcW w:w="1820" w:type="dxa"/>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37,057,163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IBECEY</w:t>
            </w:r>
          </w:p>
        </w:tc>
        <w:tc>
          <w:tcPr>
            <w:tcW w:w="1820" w:type="dxa"/>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1,735,275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IDEY</w:t>
            </w:r>
          </w:p>
        </w:tc>
        <w:tc>
          <w:tcPr>
            <w:tcW w:w="1820" w:type="dxa"/>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30,000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INDEMAYA</w:t>
            </w:r>
          </w:p>
        </w:tc>
        <w:tc>
          <w:tcPr>
            <w:tcW w:w="1820" w:type="dxa"/>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231,085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ISSTEY</w:t>
            </w:r>
          </w:p>
        </w:tc>
        <w:tc>
          <w:tcPr>
            <w:tcW w:w="1820" w:type="dxa"/>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511,100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IVEY</w:t>
            </w:r>
          </w:p>
        </w:tc>
        <w:tc>
          <w:tcPr>
            <w:tcW w:w="1820" w:type="dxa"/>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7,500,000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IYEM</w:t>
            </w:r>
          </w:p>
        </w:tc>
        <w:tc>
          <w:tcPr>
            <w:tcW w:w="1820" w:type="dxa"/>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115,000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SEDESOL</w:t>
            </w:r>
          </w:p>
        </w:tc>
        <w:tc>
          <w:tcPr>
            <w:tcW w:w="1820" w:type="dxa"/>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13,718,516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SEFOTUR</w:t>
            </w:r>
          </w:p>
        </w:tc>
        <w:tc>
          <w:tcPr>
            <w:tcW w:w="1820" w:type="dxa"/>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4,000,000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SEGEY</w:t>
            </w:r>
          </w:p>
        </w:tc>
        <w:tc>
          <w:tcPr>
            <w:tcW w:w="1820" w:type="dxa"/>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2,368,083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SEMUJERES</w:t>
            </w:r>
          </w:p>
        </w:tc>
        <w:tc>
          <w:tcPr>
            <w:tcW w:w="1820" w:type="dxa"/>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82,812,754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SGG</w:t>
            </w:r>
          </w:p>
        </w:tc>
        <w:tc>
          <w:tcPr>
            <w:tcW w:w="1820" w:type="dxa"/>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25,119,481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SSP</w:t>
            </w:r>
          </w:p>
        </w:tc>
        <w:tc>
          <w:tcPr>
            <w:tcW w:w="1820" w:type="dxa"/>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85,549,160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SSY</w:t>
            </w:r>
          </w:p>
        </w:tc>
        <w:tc>
          <w:tcPr>
            <w:tcW w:w="1820" w:type="dxa"/>
            <w:tcBorders>
              <w:top w:val="nil"/>
              <w:left w:val="nil"/>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427,482,056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SEFOET</w:t>
            </w:r>
          </w:p>
        </w:tc>
        <w:tc>
          <w:tcPr>
            <w:tcW w:w="1820" w:type="dxa"/>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4,579,200 </w:t>
            </w:r>
          </w:p>
        </w:tc>
      </w:tr>
      <w:tr w:rsidR="002F255E" w:rsidRPr="00CB44A7" w:rsidTr="0031607A">
        <w:trPr>
          <w:trHeight w:val="320"/>
          <w:jc w:val="center"/>
        </w:trPr>
        <w:tc>
          <w:tcPr>
            <w:tcW w:w="1940" w:type="dxa"/>
            <w:tcBorders>
              <w:top w:val="nil"/>
              <w:left w:val="single" w:sz="4" w:space="0" w:color="FFFFFF"/>
              <w:bottom w:val="single" w:sz="4" w:space="0" w:color="FFFFFF"/>
              <w:right w:val="single" w:sz="4" w:space="0" w:color="FFFFFF"/>
            </w:tcBorders>
            <w:shd w:val="clear" w:color="000000" w:fill="FFFFFF"/>
            <w:noWrap/>
            <w:vAlign w:val="bottom"/>
            <w:hideMark/>
          </w:tcPr>
          <w:p w:rsidR="002F255E" w:rsidRPr="00CB44A7" w:rsidRDefault="002F255E" w:rsidP="0031607A">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Total </w:t>
            </w:r>
          </w:p>
        </w:tc>
        <w:tc>
          <w:tcPr>
            <w:tcW w:w="1820" w:type="dxa"/>
            <w:tcBorders>
              <w:top w:val="nil"/>
              <w:left w:val="nil"/>
              <w:bottom w:val="single" w:sz="4" w:space="0" w:color="FFFFFF"/>
              <w:right w:val="single" w:sz="4" w:space="0" w:color="FFFFFF"/>
            </w:tcBorders>
            <w:shd w:val="clear" w:color="000000" w:fill="FFFFFF"/>
            <w:noWrap/>
            <w:vAlign w:val="bottom"/>
            <w:hideMark/>
          </w:tcPr>
          <w:p w:rsidR="002F255E" w:rsidRPr="00CB44A7" w:rsidRDefault="002F255E" w:rsidP="0031607A">
            <w:pP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829,235,552 </w:t>
            </w:r>
          </w:p>
        </w:tc>
      </w:tr>
    </w:tbl>
    <w:p w:rsidR="002F255E" w:rsidRPr="00CB44A7" w:rsidRDefault="002F255E" w:rsidP="002F255E">
      <w:pPr>
        <w:contextualSpacing/>
        <w:jc w:val="center"/>
        <w:rPr>
          <w:rFonts w:ascii="Arial" w:hAnsi="Arial" w:cs="Arial"/>
          <w:sz w:val="20"/>
          <w:szCs w:val="20"/>
        </w:rPr>
      </w:pPr>
      <w:r w:rsidRPr="00CB44A7">
        <w:rPr>
          <w:rFonts w:ascii="Arial" w:hAnsi="Arial" w:cs="Arial"/>
          <w:sz w:val="20"/>
          <w:szCs w:val="20"/>
        </w:rPr>
        <w:t xml:space="preserve">Fuente: Elaboración propia. </w:t>
      </w:r>
    </w:p>
    <w:p w:rsidR="002F255E" w:rsidRPr="00CB44A7" w:rsidRDefault="002F255E" w:rsidP="002F255E">
      <w:pPr>
        <w:spacing w:line="276" w:lineRule="auto"/>
        <w:jc w:val="both"/>
        <w:rPr>
          <w:rFonts w:ascii="Arial" w:eastAsia="Arial" w:hAnsi="Arial" w:cs="Arial"/>
          <w:sz w:val="20"/>
          <w:szCs w:val="20"/>
        </w:rPr>
      </w:pP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En cuanto a los Objetivos de Desarrollo Sostenible, el 87% de la inversión destinada para la igualdad entre mujeres y hombres incluida en este Anexo contribuye a la atención de 5 de los 17 objetivos (tabla 6).</w:t>
      </w:r>
    </w:p>
    <w:p w:rsidR="002F255E" w:rsidRPr="00CB44A7" w:rsidRDefault="002F255E" w:rsidP="002F255E">
      <w:pPr>
        <w:spacing w:after="0" w:line="276" w:lineRule="auto"/>
        <w:jc w:val="both"/>
        <w:rPr>
          <w:rFonts w:ascii="Arial" w:eastAsia="Arial" w:hAnsi="Arial" w:cs="Arial"/>
          <w:sz w:val="20"/>
          <w:szCs w:val="20"/>
        </w:rPr>
      </w:pPr>
    </w:p>
    <w:p w:rsidR="002F255E" w:rsidRPr="00CB44A7" w:rsidRDefault="002F255E" w:rsidP="002F255E">
      <w:pPr>
        <w:pStyle w:val="Prrafodelista"/>
        <w:spacing w:after="0" w:line="276" w:lineRule="auto"/>
        <w:jc w:val="center"/>
        <w:rPr>
          <w:rFonts w:ascii="Arial" w:eastAsia="Arial" w:hAnsi="Arial" w:cs="Arial"/>
          <w:b/>
          <w:bCs/>
          <w:w w:val="103"/>
          <w:sz w:val="20"/>
          <w:szCs w:val="20"/>
        </w:rPr>
      </w:pPr>
      <w:r w:rsidRPr="00CB44A7">
        <w:rPr>
          <w:rFonts w:ascii="Arial" w:eastAsia="Arial" w:hAnsi="Arial" w:cs="Arial"/>
          <w:b/>
          <w:bCs/>
          <w:w w:val="103"/>
          <w:sz w:val="20"/>
          <w:szCs w:val="20"/>
        </w:rPr>
        <w:t xml:space="preserve">Tabla </w:t>
      </w:r>
      <w:r w:rsidR="00D14BDB" w:rsidRPr="00CB44A7">
        <w:rPr>
          <w:rFonts w:ascii="Arial" w:eastAsia="Arial" w:hAnsi="Arial" w:cs="Arial"/>
          <w:b/>
          <w:bCs/>
          <w:w w:val="103"/>
          <w:sz w:val="20"/>
          <w:szCs w:val="20"/>
        </w:rPr>
        <w:fldChar w:fldCharType="begin"/>
      </w:r>
      <w:r w:rsidRPr="00CB44A7">
        <w:rPr>
          <w:rFonts w:ascii="Arial" w:eastAsia="Arial" w:hAnsi="Arial" w:cs="Arial"/>
          <w:b/>
          <w:bCs/>
          <w:w w:val="103"/>
          <w:sz w:val="20"/>
          <w:szCs w:val="20"/>
        </w:rPr>
        <w:instrText xml:space="preserve"> SEQ Tabla \* ARABIC </w:instrText>
      </w:r>
      <w:r w:rsidR="00D14BDB" w:rsidRPr="00CB44A7">
        <w:rPr>
          <w:rFonts w:ascii="Arial" w:eastAsia="Arial" w:hAnsi="Arial" w:cs="Arial"/>
          <w:b/>
          <w:bCs/>
          <w:w w:val="103"/>
          <w:sz w:val="20"/>
          <w:szCs w:val="20"/>
        </w:rPr>
        <w:fldChar w:fldCharType="separate"/>
      </w:r>
      <w:r>
        <w:rPr>
          <w:rFonts w:ascii="Arial" w:eastAsia="Arial" w:hAnsi="Arial" w:cs="Arial"/>
          <w:b/>
          <w:bCs/>
          <w:noProof/>
          <w:w w:val="103"/>
          <w:sz w:val="20"/>
          <w:szCs w:val="20"/>
        </w:rPr>
        <w:t>6</w:t>
      </w:r>
      <w:r w:rsidR="00D14BDB" w:rsidRPr="00CB44A7">
        <w:rPr>
          <w:rFonts w:ascii="Arial" w:eastAsia="Arial" w:hAnsi="Arial" w:cs="Arial"/>
          <w:b/>
          <w:bCs/>
          <w:w w:val="103"/>
          <w:sz w:val="20"/>
          <w:szCs w:val="20"/>
        </w:rPr>
        <w:fldChar w:fldCharType="end"/>
      </w:r>
      <w:r w:rsidRPr="00CB44A7">
        <w:rPr>
          <w:rFonts w:ascii="Arial" w:eastAsia="Arial" w:hAnsi="Arial" w:cs="Arial"/>
          <w:b/>
          <w:bCs/>
          <w:w w:val="103"/>
          <w:sz w:val="20"/>
          <w:szCs w:val="20"/>
        </w:rPr>
        <w:t>. Asignaciones presupuestales por Objetivo de Desarrollo Sostenible</w:t>
      </w:r>
    </w:p>
    <w:p w:rsidR="002F255E" w:rsidRPr="00CB44A7" w:rsidRDefault="002F255E" w:rsidP="002F255E">
      <w:pPr>
        <w:pStyle w:val="Prrafodelista"/>
        <w:spacing w:after="0" w:line="276" w:lineRule="auto"/>
        <w:jc w:val="center"/>
        <w:rPr>
          <w:rFonts w:ascii="Arial" w:eastAsia="Arial" w:hAnsi="Arial" w:cs="Arial"/>
          <w:b/>
          <w:bCs/>
          <w:w w:val="103"/>
          <w:sz w:val="20"/>
          <w:szCs w:val="20"/>
        </w:rPr>
      </w:pPr>
    </w:p>
    <w:tbl>
      <w:tblPr>
        <w:tblW w:w="0" w:type="auto"/>
        <w:tblInd w:w="55" w:type="dxa"/>
        <w:tblCellMar>
          <w:left w:w="70" w:type="dxa"/>
          <w:right w:w="70" w:type="dxa"/>
        </w:tblCellMar>
        <w:tblLook w:val="04A0"/>
      </w:tblPr>
      <w:tblGrid>
        <w:gridCol w:w="7059"/>
        <w:gridCol w:w="1864"/>
      </w:tblGrid>
      <w:tr w:rsidR="002F255E" w:rsidRPr="00CB44A7" w:rsidTr="0031607A">
        <w:trPr>
          <w:trHeight w:val="315"/>
          <w:tblHeader/>
        </w:trPr>
        <w:tc>
          <w:tcPr>
            <w:tcW w:w="0" w:type="auto"/>
            <w:tcBorders>
              <w:top w:val="single" w:sz="4" w:space="0" w:color="FFFFFF"/>
              <w:left w:val="single" w:sz="4" w:space="0" w:color="FFFFFF"/>
              <w:bottom w:val="single" w:sz="4" w:space="0" w:color="FFFFFF"/>
              <w:right w:val="single" w:sz="4" w:space="0" w:color="FFFFFF"/>
            </w:tcBorders>
            <w:shd w:val="clear" w:color="000000" w:fill="1A98C0"/>
            <w:vAlign w:val="center"/>
            <w:hideMark/>
          </w:tcPr>
          <w:p w:rsidR="002F255E" w:rsidRPr="00CB44A7" w:rsidRDefault="002F255E" w:rsidP="0031607A">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Objetivos de Desarrollo Sostenible </w:t>
            </w:r>
          </w:p>
        </w:tc>
        <w:tc>
          <w:tcPr>
            <w:tcW w:w="0" w:type="auto"/>
            <w:tcBorders>
              <w:top w:val="single" w:sz="4" w:space="0" w:color="FFFFFF"/>
              <w:left w:val="nil"/>
              <w:bottom w:val="single" w:sz="4" w:space="0" w:color="FFFFFF"/>
              <w:right w:val="single" w:sz="4" w:space="0" w:color="FFFFFF"/>
            </w:tcBorders>
            <w:shd w:val="clear" w:color="000000" w:fill="002060"/>
            <w:vAlign w:val="center"/>
            <w:hideMark/>
          </w:tcPr>
          <w:p w:rsidR="002F255E" w:rsidRPr="00CB44A7" w:rsidRDefault="002F255E" w:rsidP="0031607A">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Importe (pesos) </w:t>
            </w:r>
          </w:p>
        </w:tc>
      </w:tr>
      <w:tr w:rsidR="002F255E" w:rsidRPr="00CB44A7" w:rsidTr="0031607A">
        <w:trPr>
          <w:trHeight w:val="63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b/>
                <w:bCs/>
                <w:sz w:val="20"/>
                <w:szCs w:val="20"/>
                <w:lang w:eastAsia="es-MX"/>
              </w:rPr>
              <w:t xml:space="preserve">Objetivo 3. </w:t>
            </w:r>
            <w:r w:rsidRPr="00CB44A7">
              <w:rPr>
                <w:rFonts w:ascii="Arial" w:eastAsia="Times New Roman" w:hAnsi="Arial" w:cs="Arial"/>
                <w:sz w:val="20"/>
                <w:szCs w:val="20"/>
                <w:lang w:eastAsia="es-MX"/>
              </w:rPr>
              <w:t>Garantizar una vida sana y promover el bienestar para todos en todas las edades</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421,975,109 </w:t>
            </w:r>
          </w:p>
        </w:tc>
      </w:tr>
      <w:tr w:rsidR="002F255E" w:rsidRPr="00CB44A7" w:rsidTr="0031607A">
        <w:trPr>
          <w:trHeight w:val="64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b/>
                <w:bCs/>
                <w:sz w:val="20"/>
                <w:szCs w:val="20"/>
                <w:lang w:eastAsia="es-MX"/>
              </w:rPr>
              <w:t xml:space="preserve">Objetivo 4. </w:t>
            </w:r>
            <w:r w:rsidRPr="00CB44A7">
              <w:rPr>
                <w:rFonts w:ascii="Arial" w:eastAsia="Times New Roman" w:hAnsi="Arial" w:cs="Arial"/>
                <w:sz w:val="20"/>
                <w:szCs w:val="20"/>
                <w:lang w:eastAsia="es-MX"/>
              </w:rPr>
              <w:t>Garantizar una educación inclusiva, equitativa y de calidad y promover oportunidades de aprendizaje durante toda la vida para todos</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1,735,275 </w:t>
            </w:r>
          </w:p>
        </w:tc>
      </w:tr>
      <w:tr w:rsidR="002F255E" w:rsidRPr="00CB44A7" w:rsidTr="0031607A">
        <w:trPr>
          <w:trHeight w:val="64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b/>
                <w:bCs/>
                <w:sz w:val="20"/>
                <w:szCs w:val="20"/>
                <w:lang w:eastAsia="es-MX"/>
              </w:rPr>
              <w:t>Objetivo 5.</w:t>
            </w:r>
            <w:r w:rsidRPr="00CB44A7">
              <w:rPr>
                <w:rFonts w:ascii="Arial" w:eastAsia="Times New Roman" w:hAnsi="Arial" w:cs="Arial"/>
                <w:sz w:val="20"/>
                <w:szCs w:val="20"/>
                <w:lang w:eastAsia="es-MX"/>
              </w:rPr>
              <w:t xml:space="preserve"> Lograr la igualdad entre los géneros y empoderar a todas las mujeres y las niñas</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289,810,535 </w:t>
            </w:r>
          </w:p>
        </w:tc>
      </w:tr>
      <w:tr w:rsidR="002F255E" w:rsidRPr="00CB44A7" w:rsidTr="0031607A">
        <w:trPr>
          <w:trHeight w:val="64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b/>
                <w:bCs/>
                <w:sz w:val="20"/>
                <w:szCs w:val="20"/>
                <w:lang w:eastAsia="es-MX"/>
              </w:rPr>
              <w:t>Objetivo 8.</w:t>
            </w:r>
            <w:r w:rsidRPr="00CB44A7">
              <w:rPr>
                <w:rFonts w:ascii="Arial" w:eastAsia="Times New Roman" w:hAnsi="Arial" w:cs="Arial"/>
                <w:sz w:val="20"/>
                <w:szCs w:val="20"/>
                <w:lang w:eastAsia="es-MX"/>
              </w:rPr>
              <w:t xml:space="preserve"> Promover el crecimiento económico sostenido, inclusivo y sostenible, el empleo pleno y productivo y el trabajo decente para todos</w:t>
            </w:r>
          </w:p>
        </w:tc>
        <w:tc>
          <w:tcPr>
            <w:tcW w:w="0" w:type="auto"/>
            <w:tcBorders>
              <w:top w:val="nil"/>
              <w:left w:val="nil"/>
              <w:bottom w:val="single" w:sz="4" w:space="0" w:color="FFFFFF"/>
              <w:right w:val="single" w:sz="4" w:space="0" w:color="FFFFFF"/>
            </w:tcBorders>
            <w:shd w:val="clear" w:color="000000" w:fill="F2F2F2"/>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11,268,217 </w:t>
            </w:r>
          </w:p>
        </w:tc>
      </w:tr>
      <w:tr w:rsidR="002F255E" w:rsidRPr="00CB44A7" w:rsidTr="0031607A">
        <w:trPr>
          <w:trHeight w:val="96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2F255E" w:rsidRPr="00CB44A7" w:rsidRDefault="002F255E" w:rsidP="0031607A">
            <w:pPr>
              <w:spacing w:line="276" w:lineRule="auto"/>
              <w:rPr>
                <w:rFonts w:ascii="Arial" w:eastAsia="Times New Roman" w:hAnsi="Arial" w:cs="Arial"/>
                <w:sz w:val="20"/>
                <w:szCs w:val="20"/>
                <w:lang w:eastAsia="es-MX"/>
              </w:rPr>
            </w:pPr>
            <w:r w:rsidRPr="00CB44A7">
              <w:rPr>
                <w:rFonts w:ascii="Arial" w:eastAsia="Times New Roman" w:hAnsi="Arial" w:cs="Arial"/>
                <w:b/>
                <w:bCs/>
                <w:sz w:val="20"/>
                <w:szCs w:val="20"/>
                <w:lang w:eastAsia="es-MX"/>
              </w:rPr>
              <w:t>Objetivo 16.</w:t>
            </w:r>
            <w:r w:rsidRPr="00CB44A7">
              <w:rPr>
                <w:rFonts w:ascii="Arial" w:eastAsia="Times New Roman" w:hAnsi="Arial" w:cs="Arial"/>
                <w:sz w:val="20"/>
                <w:szCs w:val="20"/>
                <w:lang w:eastAsia="es-MX"/>
              </w:rPr>
              <w:t xml:space="preserve"> Promover sociedades pacíficas e inclusivas para el desarrollo sostenible, facilitar el acceso a la justicia para todos y crear instituciones eficaces, responsables e inclusivas a todos los niveles</w:t>
            </w:r>
          </w:p>
        </w:tc>
        <w:tc>
          <w:tcPr>
            <w:tcW w:w="0" w:type="auto"/>
            <w:tcBorders>
              <w:top w:val="nil"/>
              <w:left w:val="nil"/>
              <w:bottom w:val="single" w:sz="4" w:space="0" w:color="FFFFFF"/>
              <w:right w:val="single" w:sz="4" w:space="0" w:color="FFFFFF"/>
            </w:tcBorders>
            <w:shd w:val="clear" w:color="auto" w:fill="auto"/>
            <w:noWrap/>
            <w:vAlign w:val="center"/>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769,856 </w:t>
            </w:r>
          </w:p>
        </w:tc>
      </w:tr>
      <w:tr w:rsidR="002F255E" w:rsidRPr="00CB44A7" w:rsidTr="0031607A">
        <w:trPr>
          <w:trHeight w:val="315"/>
        </w:trPr>
        <w:tc>
          <w:tcPr>
            <w:tcW w:w="0" w:type="auto"/>
            <w:tcBorders>
              <w:top w:val="nil"/>
              <w:left w:val="single" w:sz="4" w:space="0" w:color="FFFFFF"/>
              <w:bottom w:val="single" w:sz="4" w:space="0" w:color="FFFFFF"/>
              <w:right w:val="single" w:sz="4" w:space="0" w:color="FFFFFF"/>
            </w:tcBorders>
            <w:shd w:val="clear" w:color="000000" w:fill="F2F2F2"/>
            <w:noWrap/>
            <w:vAlign w:val="bottom"/>
            <w:hideMark/>
          </w:tcPr>
          <w:p w:rsidR="002F255E" w:rsidRPr="00CB44A7" w:rsidRDefault="002F255E" w:rsidP="0031607A">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Total</w:t>
            </w:r>
          </w:p>
        </w:tc>
        <w:tc>
          <w:tcPr>
            <w:tcW w:w="0" w:type="auto"/>
            <w:tcBorders>
              <w:top w:val="nil"/>
              <w:left w:val="nil"/>
              <w:bottom w:val="single" w:sz="4" w:space="0" w:color="FFFFFF"/>
              <w:right w:val="single" w:sz="4" w:space="0" w:color="FFFFFF"/>
            </w:tcBorders>
            <w:shd w:val="clear" w:color="000000" w:fill="F2F2F2"/>
            <w:noWrap/>
            <w:vAlign w:val="bottom"/>
            <w:hideMark/>
          </w:tcPr>
          <w:p w:rsidR="002F255E" w:rsidRPr="00CB44A7" w:rsidRDefault="002F255E" w:rsidP="0031607A">
            <w:pP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725,558,992 </w:t>
            </w:r>
          </w:p>
        </w:tc>
      </w:tr>
    </w:tbl>
    <w:p w:rsidR="002F255E" w:rsidRPr="00CB44A7" w:rsidRDefault="002F255E" w:rsidP="002F255E">
      <w:pPr>
        <w:contextualSpacing/>
        <w:jc w:val="center"/>
        <w:rPr>
          <w:rFonts w:ascii="Arial" w:hAnsi="Arial" w:cs="Arial"/>
          <w:sz w:val="20"/>
          <w:szCs w:val="20"/>
        </w:rPr>
      </w:pPr>
      <w:r w:rsidRPr="00CB44A7">
        <w:rPr>
          <w:rFonts w:ascii="Arial" w:hAnsi="Arial" w:cs="Arial"/>
          <w:sz w:val="20"/>
          <w:szCs w:val="20"/>
        </w:rPr>
        <w:t xml:space="preserve">Fuente: Elaboración propia. </w:t>
      </w:r>
    </w:p>
    <w:p w:rsidR="002F255E" w:rsidRPr="00CB44A7" w:rsidRDefault="002F255E" w:rsidP="002F255E">
      <w:pPr>
        <w:spacing w:line="276" w:lineRule="auto"/>
        <w:jc w:val="both"/>
        <w:rPr>
          <w:rFonts w:ascii="Arial" w:eastAsia="Arial" w:hAnsi="Arial" w:cs="Arial"/>
          <w:sz w:val="20"/>
          <w:szCs w:val="20"/>
        </w:rPr>
      </w:pP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 xml:space="preserve">Cabe destacar que el ODS número 5 se diseñó exclusivamente para el logro de la igualdad entre mujeres y hombres, así como el empoderamiento de niñas y mujeres, e incluye metas en diferentes ámbitos del desarrollo, como son la educación, el empleo, la participación política, la salud, la transversalización de las políticas públicas de igualdad, entre otros. Es por ello, que la mayor proporción de las asignaciones presupuestales para la igualdad se alinean a este objetivo. </w:t>
      </w: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 xml:space="preserve">Durante el ejercicio fiscal 2020 se dará seguimiento a las recomendaciones de la Conclusión 8, incluida en el Informe emitido por el Grupo de Trabajo conformado para atender la solicitud de Alerta de Violencia de Género contra las Mujeres en el estado de Yucatán. </w:t>
      </w: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Es por esto que se continuará trabajando en la mejora de herramientas con enfoque de género, tales como el Anexo de Asignaciones Presupuestales para la Igualdad entre Mujeres y Hombres, que permitan incorporar la perspectiva de género en el diseño e implementación de los programas presupuestarios.</w:t>
      </w: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lastRenderedPageBreak/>
        <w:t xml:space="preserve">Se identificaron acciones del Instituto de Vivienda del Estado de Yucatán (IVEY), de la Secretaría de Desarrollo Sustentable y del Instituto Yucateco de Emprendedores, que representan más de 48 millones de pesos en acciones directas para mujeres; de dicho importe, el IVEY contribuye con poco más del 91%. Estos programas continuarán proceso de mejora para incorporar la perspectiva de género en las fases de diseño e implementación. </w:t>
      </w:r>
    </w:p>
    <w:p w:rsidR="002F255E" w:rsidRPr="00CB44A7" w:rsidRDefault="002F255E" w:rsidP="002F255E">
      <w:pPr>
        <w:spacing w:line="276" w:lineRule="auto"/>
        <w:jc w:val="both"/>
        <w:rPr>
          <w:rFonts w:ascii="Arial" w:eastAsia="Arial" w:hAnsi="Arial" w:cs="Arial"/>
          <w:sz w:val="20"/>
          <w:szCs w:val="20"/>
        </w:rPr>
      </w:pPr>
      <w:r w:rsidRPr="00CB44A7">
        <w:rPr>
          <w:rFonts w:ascii="Arial" w:eastAsia="Arial" w:hAnsi="Arial" w:cs="Arial"/>
          <w:sz w:val="20"/>
          <w:szCs w:val="20"/>
        </w:rPr>
        <w:t>Respecto a la recomendación relacionada con el fortalecimiento de la institución encargada de transversalizar la perspectiva de género e igualdad en la administración pública, para el ejercicio fiscal 2020 se incrementa la asignación a poco más de 85 millones de pesos, lo que representa un crecimiento de 9.9% respecto la asignación del ejercicio anterior.</w:t>
      </w:r>
    </w:p>
    <w:p w:rsidR="002F255E" w:rsidRPr="00CB44A7" w:rsidRDefault="002F255E" w:rsidP="002F255E">
      <w:pPr>
        <w:spacing w:line="276" w:lineRule="auto"/>
        <w:jc w:val="both"/>
        <w:rPr>
          <w:rFonts w:ascii="Arial" w:hAnsi="Arial" w:cs="Arial"/>
          <w:sz w:val="20"/>
          <w:szCs w:val="20"/>
        </w:rPr>
      </w:pPr>
    </w:p>
    <w:p w:rsidR="002F255E" w:rsidRPr="00CB44A7" w:rsidRDefault="002F255E" w:rsidP="002F255E">
      <w:pPr>
        <w:rPr>
          <w:rFonts w:ascii="Arial" w:hAnsi="Arial" w:cs="Arial"/>
          <w:sz w:val="20"/>
          <w:szCs w:val="20"/>
        </w:rPr>
      </w:pPr>
      <w:r w:rsidRPr="00CB44A7">
        <w:rPr>
          <w:rFonts w:ascii="Arial" w:hAnsi="Arial" w:cs="Arial"/>
          <w:sz w:val="20"/>
          <w:szCs w:val="20"/>
        </w:rPr>
        <w:br w:type="page"/>
      </w:r>
    </w:p>
    <w:tbl>
      <w:tblPr>
        <w:tblW w:w="0" w:type="auto"/>
        <w:tblCellMar>
          <w:left w:w="70" w:type="dxa"/>
          <w:right w:w="70" w:type="dxa"/>
        </w:tblCellMar>
        <w:tblLook w:val="04A0"/>
      </w:tblPr>
      <w:tblGrid>
        <w:gridCol w:w="1294"/>
        <w:gridCol w:w="6364"/>
        <w:gridCol w:w="1320"/>
      </w:tblGrid>
      <w:tr w:rsidR="002F255E" w:rsidRPr="00CB44A7" w:rsidTr="0031607A">
        <w:trPr>
          <w:trHeight w:val="915"/>
        </w:trPr>
        <w:tc>
          <w:tcPr>
            <w:tcW w:w="0" w:type="auto"/>
            <w:gridSpan w:val="3"/>
            <w:tcBorders>
              <w:top w:val="nil"/>
              <w:left w:val="nil"/>
              <w:bottom w:val="nil"/>
              <w:right w:val="nil"/>
            </w:tcBorders>
            <w:shd w:val="clear" w:color="auto" w:fill="auto"/>
            <w:vAlign w:val="center"/>
            <w:hideMark/>
          </w:tcPr>
          <w:p w:rsidR="002F255E" w:rsidRPr="00CB44A7" w:rsidRDefault="002F255E" w:rsidP="0031607A">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lastRenderedPageBreak/>
              <w:t>18.6 ANEXO DE ASIGNACIONES PRESUPUESTALES PARA EL SISTEMA DE JUSTICIA PENAL ACUSATORIO</w:t>
            </w:r>
          </w:p>
        </w:tc>
      </w:tr>
      <w:tr w:rsidR="002F255E" w:rsidRPr="00CB44A7" w:rsidTr="0031607A">
        <w:trPr>
          <w:trHeight w:val="315"/>
        </w:trPr>
        <w:tc>
          <w:tcPr>
            <w:tcW w:w="1418" w:type="dxa"/>
            <w:tcBorders>
              <w:top w:val="nil"/>
              <w:left w:val="nil"/>
              <w:bottom w:val="nil"/>
              <w:right w:val="nil"/>
            </w:tcBorders>
            <w:shd w:val="clear" w:color="auto" w:fill="auto"/>
            <w:noWrap/>
            <w:vAlign w:val="center"/>
            <w:hideMark/>
          </w:tcPr>
          <w:p w:rsidR="002F255E" w:rsidRPr="00CB44A7" w:rsidRDefault="002F255E" w:rsidP="0031607A">
            <w:pPr>
              <w:jc w:val="center"/>
              <w:rPr>
                <w:rFonts w:ascii="Arial" w:eastAsia="Times New Roman" w:hAnsi="Arial" w:cs="Arial"/>
                <w:b/>
                <w:bCs/>
                <w:sz w:val="20"/>
                <w:szCs w:val="20"/>
                <w:lang w:eastAsia="es-MX"/>
              </w:rPr>
            </w:pPr>
          </w:p>
        </w:tc>
        <w:tc>
          <w:tcPr>
            <w:tcW w:w="7038" w:type="dxa"/>
            <w:tcBorders>
              <w:top w:val="nil"/>
              <w:left w:val="nil"/>
              <w:bottom w:val="nil"/>
              <w:right w:val="nil"/>
            </w:tcBorders>
            <w:shd w:val="clear" w:color="auto" w:fill="auto"/>
            <w:noWrap/>
            <w:vAlign w:val="bottom"/>
            <w:hideMark/>
          </w:tcPr>
          <w:p w:rsidR="002F255E" w:rsidRPr="00CB44A7" w:rsidRDefault="002F255E" w:rsidP="0031607A">
            <w:pPr>
              <w:jc w:val="both"/>
              <w:rPr>
                <w:rFonts w:ascii="Arial" w:eastAsia="Times New Roman" w:hAnsi="Arial" w:cs="Arial"/>
                <w:sz w:val="20"/>
                <w:szCs w:val="20"/>
                <w:lang w:eastAsia="es-MX"/>
              </w:rPr>
            </w:pPr>
          </w:p>
        </w:tc>
        <w:tc>
          <w:tcPr>
            <w:tcW w:w="1448" w:type="dxa"/>
            <w:tcBorders>
              <w:top w:val="nil"/>
              <w:left w:val="nil"/>
              <w:bottom w:val="nil"/>
              <w:right w:val="nil"/>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p>
        </w:tc>
      </w:tr>
      <w:tr w:rsidR="002F255E" w:rsidRPr="00CB44A7" w:rsidTr="0031607A">
        <w:trPr>
          <w:trHeight w:val="675"/>
        </w:trPr>
        <w:tc>
          <w:tcPr>
            <w:tcW w:w="1418" w:type="dxa"/>
            <w:tcBorders>
              <w:top w:val="single" w:sz="4" w:space="0" w:color="FFFFFF"/>
              <w:left w:val="single" w:sz="4" w:space="0" w:color="FFFFFF"/>
              <w:bottom w:val="single" w:sz="4" w:space="0" w:color="FFFFFF"/>
              <w:right w:val="single" w:sz="4" w:space="0" w:color="FFFFFF"/>
            </w:tcBorders>
            <w:shd w:val="clear" w:color="000000" w:fill="1A98C0"/>
            <w:noWrap/>
            <w:vAlign w:val="center"/>
            <w:hideMark/>
          </w:tcPr>
          <w:p w:rsidR="002F255E" w:rsidRPr="00CB44A7" w:rsidRDefault="002F255E" w:rsidP="0031607A">
            <w:pPr>
              <w:jc w:val="center"/>
              <w:rPr>
                <w:rFonts w:ascii="Arial" w:eastAsia="Times New Roman" w:hAnsi="Arial" w:cs="Arial"/>
                <w:b/>
                <w:bCs/>
                <w:sz w:val="20"/>
                <w:szCs w:val="20"/>
                <w:lang w:eastAsia="es-MX"/>
              </w:rPr>
            </w:pPr>
            <w:bookmarkStart w:id="5" w:name="RANGE!A3:C12"/>
            <w:r w:rsidRPr="00CB44A7">
              <w:rPr>
                <w:rFonts w:ascii="Arial" w:eastAsia="Times New Roman" w:hAnsi="Arial" w:cs="Arial"/>
                <w:b/>
                <w:bCs/>
                <w:sz w:val="20"/>
                <w:szCs w:val="20"/>
                <w:lang w:eastAsia="es-MX"/>
              </w:rPr>
              <w:t>Institución</w:t>
            </w:r>
            <w:bookmarkEnd w:id="5"/>
          </w:p>
        </w:tc>
        <w:tc>
          <w:tcPr>
            <w:tcW w:w="7038" w:type="dxa"/>
            <w:tcBorders>
              <w:top w:val="single" w:sz="4" w:space="0" w:color="FFFFFF"/>
              <w:left w:val="nil"/>
              <w:bottom w:val="single" w:sz="4" w:space="0" w:color="FFFFFF"/>
              <w:right w:val="single" w:sz="4" w:space="0" w:color="FFFFFF"/>
            </w:tcBorders>
            <w:shd w:val="clear" w:color="000000" w:fill="1A98C0"/>
            <w:noWrap/>
            <w:vAlign w:val="center"/>
            <w:hideMark/>
          </w:tcPr>
          <w:p w:rsidR="002F255E" w:rsidRPr="00CB44A7" w:rsidRDefault="002F255E" w:rsidP="0031607A">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Programa Presupuestario</w:t>
            </w:r>
          </w:p>
        </w:tc>
        <w:tc>
          <w:tcPr>
            <w:tcW w:w="1448" w:type="dxa"/>
            <w:tcBorders>
              <w:top w:val="single" w:sz="4" w:space="0" w:color="FFFFFF"/>
              <w:left w:val="nil"/>
              <w:bottom w:val="single" w:sz="4" w:space="0" w:color="FFFFFF"/>
              <w:right w:val="single" w:sz="4" w:space="0" w:color="FFFFFF"/>
            </w:tcBorders>
            <w:shd w:val="clear" w:color="000000" w:fill="002060"/>
            <w:noWrap/>
            <w:vAlign w:val="center"/>
            <w:hideMark/>
          </w:tcPr>
          <w:p w:rsidR="002F255E" w:rsidRPr="00CB44A7" w:rsidRDefault="002F255E" w:rsidP="0031607A">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Importe </w:t>
            </w:r>
            <w:r w:rsidRPr="00CB44A7">
              <w:rPr>
                <w:rFonts w:ascii="Arial" w:eastAsia="Times New Roman" w:hAnsi="Arial" w:cs="Arial"/>
                <w:b/>
                <w:bCs/>
                <w:sz w:val="20"/>
                <w:szCs w:val="20"/>
                <w:lang w:eastAsia="es-MX"/>
              </w:rPr>
              <w:br/>
              <w:t>(pesos)</w:t>
            </w:r>
          </w:p>
        </w:tc>
      </w:tr>
      <w:tr w:rsidR="002F255E" w:rsidRPr="00CB44A7" w:rsidTr="0031607A">
        <w:trPr>
          <w:trHeight w:val="315"/>
        </w:trPr>
        <w:tc>
          <w:tcPr>
            <w:tcW w:w="1418" w:type="dxa"/>
            <w:tcBorders>
              <w:top w:val="nil"/>
              <w:left w:val="single" w:sz="4" w:space="0" w:color="FFFFFF"/>
              <w:bottom w:val="nil"/>
              <w:right w:val="single" w:sz="4" w:space="0" w:color="FFFFFF"/>
            </w:tcBorders>
            <w:shd w:val="clear" w:color="auto" w:fill="auto"/>
            <w:noWrap/>
            <w:hideMark/>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CEEAV</w:t>
            </w:r>
          </w:p>
        </w:tc>
        <w:tc>
          <w:tcPr>
            <w:tcW w:w="7038" w:type="dxa"/>
            <w:tcBorders>
              <w:top w:val="nil"/>
              <w:left w:val="nil"/>
              <w:bottom w:val="single" w:sz="4" w:space="0" w:color="FFFFFF"/>
              <w:right w:val="single" w:sz="4" w:space="0" w:color="FFFFFF"/>
            </w:tcBorders>
            <w:shd w:val="clear" w:color="auto" w:fill="auto"/>
            <w:noWrap/>
            <w:hideMark/>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Atención a Víctimas de Violencia</w:t>
            </w:r>
          </w:p>
        </w:tc>
        <w:tc>
          <w:tcPr>
            <w:tcW w:w="1448" w:type="dxa"/>
            <w:tcBorders>
              <w:top w:val="nil"/>
              <w:left w:val="nil"/>
              <w:bottom w:val="single" w:sz="4" w:space="0" w:color="FFFFFF"/>
              <w:right w:val="single" w:sz="4" w:space="0" w:color="FFFFFF"/>
            </w:tcBorders>
            <w:shd w:val="clear" w:color="auto" w:fill="auto"/>
            <w:noWrap/>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17,940,465</w:t>
            </w:r>
          </w:p>
        </w:tc>
      </w:tr>
      <w:tr w:rsidR="002F255E" w:rsidRPr="00CB44A7" w:rsidTr="0031607A">
        <w:trPr>
          <w:trHeight w:val="315"/>
        </w:trPr>
        <w:tc>
          <w:tcPr>
            <w:tcW w:w="1418" w:type="dxa"/>
            <w:tcBorders>
              <w:top w:val="single" w:sz="4" w:space="0" w:color="FFFFFF"/>
              <w:left w:val="single" w:sz="4" w:space="0" w:color="FFFFFF"/>
              <w:bottom w:val="nil"/>
              <w:right w:val="single" w:sz="4" w:space="0" w:color="FFFFFF"/>
            </w:tcBorders>
            <w:shd w:val="clear" w:color="000000" w:fill="F2F2F2"/>
            <w:noWrap/>
            <w:hideMark/>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CJ</w:t>
            </w:r>
          </w:p>
        </w:tc>
        <w:tc>
          <w:tcPr>
            <w:tcW w:w="7038" w:type="dxa"/>
            <w:tcBorders>
              <w:top w:val="nil"/>
              <w:left w:val="nil"/>
              <w:bottom w:val="single" w:sz="4" w:space="0" w:color="FFFFFF"/>
              <w:right w:val="single" w:sz="4" w:space="0" w:color="FFFFFF"/>
            </w:tcBorders>
            <w:shd w:val="clear" w:color="000000" w:fill="F2F2F2"/>
            <w:noWrap/>
            <w:hideMark/>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Asistencia Jurídica al Sector Público y Social</w:t>
            </w:r>
          </w:p>
        </w:tc>
        <w:tc>
          <w:tcPr>
            <w:tcW w:w="1448" w:type="dxa"/>
            <w:tcBorders>
              <w:top w:val="nil"/>
              <w:left w:val="nil"/>
              <w:bottom w:val="single" w:sz="4" w:space="0" w:color="FFFFFF"/>
              <w:right w:val="single" w:sz="4" w:space="0" w:color="FFFFFF"/>
            </w:tcBorders>
            <w:shd w:val="clear" w:color="000000" w:fill="F2F2F2"/>
            <w:noWrap/>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636,000</w:t>
            </w:r>
          </w:p>
        </w:tc>
      </w:tr>
      <w:tr w:rsidR="002F255E" w:rsidRPr="00CB44A7" w:rsidTr="0031607A">
        <w:trPr>
          <w:trHeight w:val="315"/>
        </w:trPr>
        <w:tc>
          <w:tcPr>
            <w:tcW w:w="1418" w:type="dxa"/>
            <w:vMerge w:val="restart"/>
            <w:tcBorders>
              <w:top w:val="single" w:sz="4" w:space="0" w:color="FFFFFF"/>
              <w:left w:val="single" w:sz="4" w:space="0" w:color="FFFFFF"/>
              <w:bottom w:val="single" w:sz="4" w:space="0" w:color="FFFFFF"/>
              <w:right w:val="single" w:sz="4" w:space="0" w:color="FFFFFF"/>
            </w:tcBorders>
            <w:shd w:val="clear" w:color="auto" w:fill="auto"/>
            <w:noWrap/>
            <w:hideMark/>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FGE</w:t>
            </w:r>
          </w:p>
        </w:tc>
        <w:tc>
          <w:tcPr>
            <w:tcW w:w="7038" w:type="dxa"/>
            <w:tcBorders>
              <w:top w:val="nil"/>
              <w:left w:val="nil"/>
              <w:bottom w:val="single" w:sz="4" w:space="0" w:color="FFFFFF"/>
              <w:right w:val="single" w:sz="4" w:space="0" w:color="FFFFFF"/>
            </w:tcBorders>
            <w:shd w:val="clear" w:color="auto" w:fill="auto"/>
            <w:noWrap/>
            <w:hideMark/>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Fortalecimiento de los Operadores del Sistema de Justicia Penal</w:t>
            </w:r>
          </w:p>
        </w:tc>
        <w:tc>
          <w:tcPr>
            <w:tcW w:w="1448" w:type="dxa"/>
            <w:tcBorders>
              <w:top w:val="nil"/>
              <w:left w:val="nil"/>
              <w:bottom w:val="single" w:sz="4" w:space="0" w:color="FFFFFF"/>
              <w:right w:val="single" w:sz="4" w:space="0" w:color="FFFFFF"/>
            </w:tcBorders>
            <w:shd w:val="clear" w:color="auto" w:fill="auto"/>
            <w:noWrap/>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31,413,706</w:t>
            </w:r>
          </w:p>
        </w:tc>
      </w:tr>
      <w:tr w:rsidR="002F255E" w:rsidRPr="00CB44A7" w:rsidTr="0031607A">
        <w:trPr>
          <w:trHeight w:val="315"/>
        </w:trPr>
        <w:tc>
          <w:tcPr>
            <w:tcW w:w="1418" w:type="dxa"/>
            <w:vMerge/>
            <w:tcBorders>
              <w:top w:val="single" w:sz="4" w:space="0" w:color="FFFFFF"/>
              <w:left w:val="single" w:sz="4" w:space="0" w:color="FFFFFF"/>
              <w:bottom w:val="single" w:sz="4" w:space="0" w:color="FFFFFF"/>
              <w:right w:val="single" w:sz="4" w:space="0" w:color="FFFFFF"/>
            </w:tcBorders>
            <w:vAlign w:val="center"/>
            <w:hideMark/>
          </w:tcPr>
          <w:p w:rsidR="002F255E" w:rsidRPr="00CB44A7" w:rsidRDefault="002F255E" w:rsidP="0031607A">
            <w:pPr>
              <w:rPr>
                <w:rFonts w:ascii="Arial" w:eastAsia="Times New Roman" w:hAnsi="Arial" w:cs="Arial"/>
                <w:sz w:val="20"/>
                <w:szCs w:val="20"/>
                <w:lang w:eastAsia="es-MX"/>
              </w:rPr>
            </w:pPr>
          </w:p>
        </w:tc>
        <w:tc>
          <w:tcPr>
            <w:tcW w:w="7038" w:type="dxa"/>
            <w:tcBorders>
              <w:top w:val="nil"/>
              <w:left w:val="nil"/>
              <w:bottom w:val="single" w:sz="4" w:space="0" w:color="FFFFFF"/>
              <w:right w:val="single" w:sz="4" w:space="0" w:color="FFFFFF"/>
            </w:tcBorders>
            <w:shd w:val="clear" w:color="auto" w:fill="auto"/>
            <w:noWrap/>
            <w:hideMark/>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Prevención y Atención a las Violencias contra las Mujeres</w:t>
            </w:r>
          </w:p>
        </w:tc>
        <w:tc>
          <w:tcPr>
            <w:tcW w:w="1448" w:type="dxa"/>
            <w:tcBorders>
              <w:top w:val="nil"/>
              <w:left w:val="nil"/>
              <w:bottom w:val="single" w:sz="4" w:space="0" w:color="FFFFFF"/>
              <w:right w:val="single" w:sz="4" w:space="0" w:color="FFFFFF"/>
            </w:tcBorders>
            <w:shd w:val="clear" w:color="auto" w:fill="auto"/>
            <w:noWrap/>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14,270,546</w:t>
            </w:r>
          </w:p>
        </w:tc>
      </w:tr>
      <w:tr w:rsidR="002F255E" w:rsidRPr="00CB44A7" w:rsidTr="0031607A">
        <w:trPr>
          <w:trHeight w:val="315"/>
        </w:trPr>
        <w:tc>
          <w:tcPr>
            <w:tcW w:w="1418" w:type="dxa"/>
            <w:vMerge/>
            <w:tcBorders>
              <w:top w:val="single" w:sz="4" w:space="0" w:color="FFFFFF"/>
              <w:left w:val="single" w:sz="4" w:space="0" w:color="FFFFFF"/>
              <w:bottom w:val="single" w:sz="4" w:space="0" w:color="FFFFFF"/>
              <w:right w:val="single" w:sz="4" w:space="0" w:color="FFFFFF"/>
            </w:tcBorders>
            <w:vAlign w:val="center"/>
            <w:hideMark/>
          </w:tcPr>
          <w:p w:rsidR="002F255E" w:rsidRPr="00CB44A7" w:rsidRDefault="002F255E" w:rsidP="0031607A">
            <w:pPr>
              <w:rPr>
                <w:rFonts w:ascii="Arial" w:eastAsia="Times New Roman" w:hAnsi="Arial" w:cs="Arial"/>
                <w:sz w:val="20"/>
                <w:szCs w:val="20"/>
                <w:lang w:eastAsia="es-MX"/>
              </w:rPr>
            </w:pPr>
          </w:p>
        </w:tc>
        <w:tc>
          <w:tcPr>
            <w:tcW w:w="7038" w:type="dxa"/>
            <w:tcBorders>
              <w:top w:val="nil"/>
              <w:left w:val="nil"/>
              <w:bottom w:val="single" w:sz="4" w:space="0" w:color="FFFFFF"/>
              <w:right w:val="single" w:sz="4" w:space="0" w:color="FFFFFF"/>
            </w:tcBorders>
            <w:shd w:val="clear" w:color="auto" w:fill="auto"/>
            <w:noWrap/>
            <w:hideMark/>
          </w:tcPr>
          <w:p w:rsidR="002F255E" w:rsidRPr="00CB44A7" w:rsidRDefault="002F255E" w:rsidP="0031607A">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Subtotal</w:t>
            </w:r>
          </w:p>
        </w:tc>
        <w:tc>
          <w:tcPr>
            <w:tcW w:w="1448" w:type="dxa"/>
            <w:tcBorders>
              <w:top w:val="nil"/>
              <w:left w:val="nil"/>
              <w:bottom w:val="single" w:sz="4" w:space="0" w:color="FFFFFF"/>
              <w:right w:val="single" w:sz="4" w:space="0" w:color="FFFFFF"/>
            </w:tcBorders>
            <w:shd w:val="clear" w:color="auto" w:fill="auto"/>
            <w:noWrap/>
            <w:hideMark/>
          </w:tcPr>
          <w:p w:rsidR="002F255E" w:rsidRPr="00CB44A7" w:rsidRDefault="002F255E" w:rsidP="0031607A">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45,684,252</w:t>
            </w:r>
          </w:p>
        </w:tc>
      </w:tr>
      <w:tr w:rsidR="002F255E" w:rsidRPr="00CB44A7" w:rsidTr="0031607A">
        <w:trPr>
          <w:trHeight w:val="315"/>
        </w:trPr>
        <w:tc>
          <w:tcPr>
            <w:tcW w:w="1418" w:type="dxa"/>
            <w:vMerge w:val="restart"/>
            <w:tcBorders>
              <w:top w:val="nil"/>
              <w:left w:val="single" w:sz="4" w:space="0" w:color="FFFFFF"/>
              <w:bottom w:val="single" w:sz="4" w:space="0" w:color="FFFFFF"/>
              <w:right w:val="single" w:sz="4" w:space="0" w:color="FFFFFF"/>
            </w:tcBorders>
            <w:shd w:val="clear" w:color="000000" w:fill="F2F2F2"/>
            <w:noWrap/>
            <w:hideMark/>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SSP</w:t>
            </w:r>
          </w:p>
        </w:tc>
        <w:tc>
          <w:tcPr>
            <w:tcW w:w="7038" w:type="dxa"/>
            <w:tcBorders>
              <w:top w:val="nil"/>
              <w:left w:val="nil"/>
              <w:bottom w:val="single" w:sz="4" w:space="0" w:color="FFFFFF"/>
              <w:right w:val="single" w:sz="4" w:space="0" w:color="FFFFFF"/>
            </w:tcBorders>
            <w:shd w:val="clear" w:color="000000" w:fill="F2F2F2"/>
            <w:noWrap/>
            <w:hideMark/>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Fortalecimiento de los Operadores del Sistema de Justicia Penal</w:t>
            </w:r>
          </w:p>
        </w:tc>
        <w:tc>
          <w:tcPr>
            <w:tcW w:w="1448" w:type="dxa"/>
            <w:tcBorders>
              <w:top w:val="nil"/>
              <w:left w:val="nil"/>
              <w:bottom w:val="single" w:sz="4" w:space="0" w:color="FFFFFF"/>
              <w:right w:val="single" w:sz="4" w:space="0" w:color="FFFFFF"/>
            </w:tcBorders>
            <w:shd w:val="clear" w:color="000000" w:fill="F2F2F2"/>
            <w:noWrap/>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40,391,552</w:t>
            </w:r>
          </w:p>
        </w:tc>
      </w:tr>
      <w:tr w:rsidR="002F255E" w:rsidRPr="00CB44A7" w:rsidTr="0031607A">
        <w:trPr>
          <w:trHeight w:val="315"/>
        </w:trPr>
        <w:tc>
          <w:tcPr>
            <w:tcW w:w="1418" w:type="dxa"/>
            <w:vMerge/>
            <w:tcBorders>
              <w:top w:val="nil"/>
              <w:left w:val="single" w:sz="4" w:space="0" w:color="FFFFFF"/>
              <w:bottom w:val="single" w:sz="4" w:space="0" w:color="FFFFFF"/>
              <w:right w:val="single" w:sz="4" w:space="0" w:color="FFFFFF"/>
            </w:tcBorders>
            <w:vAlign w:val="center"/>
            <w:hideMark/>
          </w:tcPr>
          <w:p w:rsidR="002F255E" w:rsidRPr="00CB44A7" w:rsidRDefault="002F255E" w:rsidP="0031607A">
            <w:pPr>
              <w:rPr>
                <w:rFonts w:ascii="Arial" w:eastAsia="Times New Roman" w:hAnsi="Arial" w:cs="Arial"/>
                <w:sz w:val="20"/>
                <w:szCs w:val="20"/>
                <w:lang w:eastAsia="es-MX"/>
              </w:rPr>
            </w:pPr>
          </w:p>
        </w:tc>
        <w:tc>
          <w:tcPr>
            <w:tcW w:w="7038" w:type="dxa"/>
            <w:tcBorders>
              <w:top w:val="nil"/>
              <w:left w:val="nil"/>
              <w:bottom w:val="single" w:sz="4" w:space="0" w:color="FFFFFF"/>
              <w:right w:val="single" w:sz="4" w:space="0" w:color="FFFFFF"/>
            </w:tcBorders>
            <w:shd w:val="clear" w:color="000000" w:fill="F2F2F2"/>
            <w:noWrap/>
            <w:hideMark/>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Profesionalización de los Elementos Policiales, Periciales y Ministeriales</w:t>
            </w:r>
          </w:p>
        </w:tc>
        <w:tc>
          <w:tcPr>
            <w:tcW w:w="1448" w:type="dxa"/>
            <w:tcBorders>
              <w:top w:val="nil"/>
              <w:left w:val="nil"/>
              <w:bottom w:val="single" w:sz="4" w:space="0" w:color="FFFFFF"/>
              <w:right w:val="single" w:sz="4" w:space="0" w:color="FFFFFF"/>
            </w:tcBorders>
            <w:shd w:val="clear" w:color="000000" w:fill="F2F2F2"/>
            <w:noWrap/>
            <w:hideMark/>
          </w:tcPr>
          <w:p w:rsidR="002F255E" w:rsidRPr="00CB44A7" w:rsidRDefault="002F255E" w:rsidP="0031607A">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41,891,315</w:t>
            </w:r>
          </w:p>
        </w:tc>
      </w:tr>
      <w:tr w:rsidR="002F255E" w:rsidRPr="00CB44A7" w:rsidTr="0031607A">
        <w:trPr>
          <w:trHeight w:val="315"/>
        </w:trPr>
        <w:tc>
          <w:tcPr>
            <w:tcW w:w="1418" w:type="dxa"/>
            <w:tcBorders>
              <w:top w:val="nil"/>
              <w:left w:val="single" w:sz="4" w:space="0" w:color="FFFFFF"/>
              <w:bottom w:val="nil"/>
              <w:right w:val="single" w:sz="4" w:space="0" w:color="FFFFFF"/>
            </w:tcBorders>
            <w:shd w:val="clear" w:color="000000" w:fill="F2F2F2"/>
            <w:noWrap/>
            <w:hideMark/>
          </w:tcPr>
          <w:p w:rsidR="002F255E" w:rsidRPr="00CB44A7" w:rsidRDefault="002F255E" w:rsidP="0031607A">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 </w:t>
            </w:r>
          </w:p>
        </w:tc>
        <w:tc>
          <w:tcPr>
            <w:tcW w:w="7038" w:type="dxa"/>
            <w:tcBorders>
              <w:top w:val="nil"/>
              <w:left w:val="nil"/>
              <w:bottom w:val="single" w:sz="4" w:space="0" w:color="FFFFFF"/>
              <w:right w:val="single" w:sz="4" w:space="0" w:color="FFFFFF"/>
            </w:tcBorders>
            <w:shd w:val="clear" w:color="000000" w:fill="F2F2F2"/>
            <w:noWrap/>
            <w:hideMark/>
          </w:tcPr>
          <w:p w:rsidR="002F255E" w:rsidRPr="00CB44A7" w:rsidRDefault="002F255E" w:rsidP="0031607A">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Subtotal</w:t>
            </w:r>
          </w:p>
        </w:tc>
        <w:tc>
          <w:tcPr>
            <w:tcW w:w="1448" w:type="dxa"/>
            <w:tcBorders>
              <w:top w:val="nil"/>
              <w:left w:val="nil"/>
              <w:bottom w:val="nil"/>
              <w:right w:val="single" w:sz="4" w:space="0" w:color="FFFFFF"/>
            </w:tcBorders>
            <w:shd w:val="clear" w:color="000000" w:fill="F2F2F2"/>
            <w:noWrap/>
            <w:hideMark/>
          </w:tcPr>
          <w:p w:rsidR="002F255E" w:rsidRPr="00CB44A7" w:rsidRDefault="002F255E" w:rsidP="0031607A">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82,282,867</w:t>
            </w:r>
          </w:p>
        </w:tc>
      </w:tr>
      <w:tr w:rsidR="002F255E" w:rsidRPr="00CB44A7" w:rsidTr="0031607A">
        <w:trPr>
          <w:trHeight w:val="405"/>
        </w:trPr>
        <w:tc>
          <w:tcPr>
            <w:tcW w:w="1418" w:type="dxa"/>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2F255E" w:rsidRPr="00CB44A7" w:rsidRDefault="002F255E" w:rsidP="0031607A">
            <w:pPr>
              <w:rPr>
                <w:rFonts w:ascii="Arial" w:eastAsia="Times New Roman" w:hAnsi="Arial" w:cs="Arial"/>
                <w:sz w:val="20"/>
                <w:szCs w:val="20"/>
                <w:lang w:eastAsia="es-MX"/>
              </w:rPr>
            </w:pPr>
            <w:r w:rsidRPr="00CB44A7">
              <w:rPr>
                <w:rFonts w:ascii="Arial" w:eastAsia="Times New Roman" w:hAnsi="Arial" w:cs="Arial"/>
                <w:sz w:val="20"/>
                <w:szCs w:val="20"/>
                <w:lang w:eastAsia="es-MX"/>
              </w:rPr>
              <w:t> </w:t>
            </w:r>
          </w:p>
        </w:tc>
        <w:tc>
          <w:tcPr>
            <w:tcW w:w="7038" w:type="dxa"/>
            <w:tcBorders>
              <w:top w:val="nil"/>
              <w:left w:val="nil"/>
              <w:bottom w:val="single" w:sz="4" w:space="0" w:color="FFFFFF"/>
              <w:right w:val="nil"/>
            </w:tcBorders>
            <w:shd w:val="clear" w:color="auto" w:fill="auto"/>
            <w:noWrap/>
            <w:vAlign w:val="center"/>
            <w:hideMark/>
          </w:tcPr>
          <w:p w:rsidR="002F255E" w:rsidRPr="00CB44A7" w:rsidRDefault="002F255E" w:rsidP="0031607A">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Total</w:t>
            </w:r>
          </w:p>
        </w:tc>
        <w:tc>
          <w:tcPr>
            <w:tcW w:w="1448" w:type="dxa"/>
            <w:tcBorders>
              <w:top w:val="single" w:sz="4" w:space="0" w:color="FFFFFF"/>
              <w:left w:val="single" w:sz="4" w:space="0" w:color="FFFFFF"/>
              <w:bottom w:val="single" w:sz="4" w:space="0" w:color="FFFFFF"/>
              <w:right w:val="nil"/>
            </w:tcBorders>
            <w:shd w:val="clear" w:color="auto" w:fill="auto"/>
            <w:noWrap/>
            <w:vAlign w:val="center"/>
            <w:hideMark/>
          </w:tcPr>
          <w:p w:rsidR="002F255E" w:rsidRPr="00CB44A7" w:rsidRDefault="002F255E" w:rsidP="0031607A">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146,543,584</w:t>
            </w:r>
          </w:p>
        </w:tc>
      </w:tr>
    </w:tbl>
    <w:p w:rsidR="002F255E" w:rsidRPr="00CB44A7" w:rsidRDefault="002F255E" w:rsidP="002F255E">
      <w:pPr>
        <w:jc w:val="center"/>
        <w:rPr>
          <w:rFonts w:ascii="Arial" w:hAnsi="Arial" w:cs="Arial"/>
          <w:sz w:val="20"/>
          <w:szCs w:val="20"/>
        </w:rPr>
      </w:pPr>
    </w:p>
    <w:p w:rsidR="002F255E" w:rsidRPr="00CB44A7" w:rsidRDefault="002F255E" w:rsidP="002F255E">
      <w:pPr>
        <w:rPr>
          <w:rFonts w:ascii="Arial" w:hAnsi="Arial" w:cs="Arial"/>
          <w:sz w:val="20"/>
          <w:szCs w:val="20"/>
        </w:rPr>
      </w:pPr>
    </w:p>
    <w:p w:rsidR="00C44CB6" w:rsidRPr="00CB44A7" w:rsidRDefault="00C44CB6" w:rsidP="00540A74">
      <w:pPr>
        <w:rPr>
          <w:rFonts w:ascii="Barlow Medium" w:hAnsi="Barlow Medium" w:cs="Arial"/>
        </w:rPr>
      </w:pPr>
    </w:p>
    <w:sectPr w:rsidR="00C44CB6" w:rsidRPr="00CB44A7" w:rsidSect="00EB7D5C">
      <w:footerReference w:type="default" r:id="rId35"/>
      <w:type w:val="nextColumn"/>
      <w:pgSz w:w="12240" w:h="15840"/>
      <w:pgMar w:top="2835" w:right="1701" w:bottom="1418"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73C0" w:rsidRDefault="002E73C0" w:rsidP="00794FBD">
      <w:pPr>
        <w:spacing w:after="0" w:line="240" w:lineRule="auto"/>
      </w:pPr>
      <w:r>
        <w:separator/>
      </w:r>
    </w:p>
  </w:endnote>
  <w:endnote w:type="continuationSeparator" w:id="1">
    <w:p w:rsidR="002E73C0" w:rsidRDefault="002E73C0" w:rsidP="00794FBD">
      <w:pPr>
        <w:spacing w:after="0" w:line="240" w:lineRule="auto"/>
      </w:pPr>
      <w:r>
        <w:continuationSeparator/>
      </w:r>
    </w:p>
  </w:endnote>
  <w:endnote w:type="continuationNotice" w:id="2">
    <w:p w:rsidR="002E73C0" w:rsidRDefault="002E73C0">
      <w:pPr>
        <w:spacing w:after="0" w:line="240" w:lineRule="auto"/>
      </w:pP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Soberana Titular">
    <w:altName w:val="Calibri"/>
    <w:charset w:val="4D"/>
    <w:family w:val="auto"/>
    <w:pitch w:val="variable"/>
    <w:sig w:usb0="800000AF" w:usb1="4000204A" w:usb2="00000000" w:usb3="00000000" w:csb0="00000001" w:csb1="00000000"/>
  </w:font>
  <w:font w:name="Barlow">
    <w:panose1 w:val="00000500000000000000"/>
    <w:charset w:val="00"/>
    <w:family w:val="auto"/>
    <w:pitch w:val="variable"/>
    <w:sig w:usb0="00000007" w:usb1="00000000" w:usb2="00000000" w:usb3="00000000" w:csb0="00000093" w:csb1="00000000"/>
  </w:font>
  <w:font w:name="Barlow Medium">
    <w:panose1 w:val="00000600000000000000"/>
    <w:charset w:val="00"/>
    <w:family w:val="auto"/>
    <w:pitch w:val="variable"/>
    <w:sig w:usb0="00000007" w:usb1="00000000" w:usb2="00000000" w:usb3="00000000" w:csb0="00000093" w:csb1="00000000"/>
  </w:font>
  <w:font w:name="Brush Script MT">
    <w:panose1 w:val="03060802040406070304"/>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538419"/>
      <w:docPartObj>
        <w:docPartGallery w:val="Page Numbers (Bottom of Page)"/>
        <w:docPartUnique/>
      </w:docPartObj>
    </w:sdtPr>
    <w:sdtContent>
      <w:p w:rsidR="0062589C" w:rsidRDefault="0062589C">
        <w:pPr>
          <w:pStyle w:val="Piedepgina"/>
          <w:jc w:val="right"/>
        </w:pPr>
        <w:fldSimple w:instr=" PAGE   \* MERGEFORMAT ">
          <w:r w:rsidR="000B1657">
            <w:rPr>
              <w:noProof/>
            </w:rPr>
            <w:t>28</w:t>
          </w:r>
        </w:fldSimple>
      </w:p>
    </w:sdtContent>
  </w:sdt>
  <w:p w:rsidR="0062589C" w:rsidRPr="0062589C" w:rsidRDefault="0062589C" w:rsidP="0062589C">
    <w:pPr>
      <w:pStyle w:val="Piedepgina"/>
      <w:jc w:val="center"/>
      <w:rPr>
        <w:rFonts w:ascii="Arial" w:hAnsi="Arial" w:cs="Arial"/>
      </w:rPr>
    </w:pPr>
    <w:r w:rsidRPr="00FA3DAB">
      <w:rPr>
        <w:rFonts w:ascii="Brush Script MT" w:hAnsi="Brush Script MT" w:cs="Arial"/>
        <w:sz w:val="26"/>
        <w:szCs w:val="26"/>
      </w:rPr>
      <w:t>“2019, Año de la Lengua Maya en el Estado de Yucatán”</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564D" w:rsidRDefault="0035564D">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564D" w:rsidRDefault="0035564D">
    <w:pPr>
      <w:pStyle w:val="Piedepgin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564D" w:rsidRDefault="0035564D">
    <w:pPr>
      <w:pStyle w:val="Piedepgin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564D" w:rsidRDefault="0035564D">
    <w:pPr>
      <w:pStyle w:val="Piedepgin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564D" w:rsidRDefault="0035564D">
    <w:pPr>
      <w:pStyle w:val="Piedepgin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564D" w:rsidRPr="006D6824" w:rsidRDefault="0035564D">
    <w:pPr>
      <w:pStyle w:val="Piedepgina"/>
      <w:jc w:val="right"/>
      <w:rPr>
        <w:rFonts w:ascii="Arial" w:hAnsi="Arial" w:cs="Arial"/>
        <w:sz w:val="20"/>
        <w:szCs w:val="20"/>
      </w:rPr>
    </w:pPr>
    <w:r w:rsidRPr="006D6824">
      <w:rPr>
        <w:rFonts w:ascii="Arial" w:hAnsi="Arial" w:cs="Arial"/>
        <w:sz w:val="20"/>
        <w:szCs w:val="20"/>
      </w:rPr>
      <w:fldChar w:fldCharType="begin"/>
    </w:r>
    <w:r w:rsidRPr="006D6824">
      <w:rPr>
        <w:rFonts w:ascii="Arial" w:hAnsi="Arial" w:cs="Arial"/>
        <w:sz w:val="20"/>
        <w:szCs w:val="20"/>
      </w:rPr>
      <w:instrText>PAGE   \* MERGEFORMAT</w:instrText>
    </w:r>
    <w:r w:rsidRPr="006D6824">
      <w:rPr>
        <w:rFonts w:ascii="Arial" w:hAnsi="Arial" w:cs="Arial"/>
        <w:sz w:val="20"/>
        <w:szCs w:val="20"/>
      </w:rPr>
      <w:fldChar w:fldCharType="separate"/>
    </w:r>
    <w:r w:rsidR="00423046" w:rsidRPr="00423046">
      <w:rPr>
        <w:rFonts w:ascii="Arial" w:hAnsi="Arial" w:cs="Arial"/>
        <w:noProof/>
        <w:sz w:val="20"/>
        <w:szCs w:val="20"/>
        <w:lang w:val="es-ES"/>
      </w:rPr>
      <w:t>176</w:t>
    </w:r>
    <w:r w:rsidRPr="006D6824">
      <w:rPr>
        <w:rFonts w:ascii="Arial" w:hAnsi="Arial" w:cs="Arial"/>
        <w:sz w:val="20"/>
        <w:szCs w:val="20"/>
      </w:rPr>
      <w:fldChar w:fldCharType="end"/>
    </w:r>
    <w:r>
      <w:rPr>
        <w:rFonts w:ascii="Arial" w:hAnsi="Arial" w:cs="Arial"/>
        <w:sz w:val="20"/>
        <w:szCs w:val="20"/>
      </w:rPr>
    </w:r>
  </w:p>
  <w:p w:rsidR="0035564D" w:rsidRDefault="0035564D">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73C0" w:rsidRDefault="002E73C0" w:rsidP="00794FBD">
      <w:pPr>
        <w:spacing w:after="0" w:line="240" w:lineRule="auto"/>
      </w:pPr>
      <w:r>
        <w:separator/>
      </w:r>
    </w:p>
  </w:footnote>
  <w:footnote w:type="continuationSeparator" w:id="1">
    <w:p w:rsidR="002E73C0" w:rsidRDefault="002E73C0" w:rsidP="00794FBD">
      <w:pPr>
        <w:spacing w:after="0" w:line="240" w:lineRule="auto"/>
      </w:pPr>
      <w:r>
        <w:continuationSeparator/>
      </w:r>
    </w:p>
  </w:footnote>
  <w:footnote w:type="continuationNotice" w:id="2">
    <w:p w:rsidR="002E73C0" w:rsidRDefault="002E73C0">
      <w:pPr>
        <w:spacing w:after="0" w:line="240" w:lineRule="auto"/>
      </w:pPr>
    </w:p>
  </w:footnote>
  <w:footnote w:id="3">
    <w:p w:rsidR="0035564D" w:rsidRPr="001C1D7E" w:rsidRDefault="0035564D" w:rsidP="002F255E">
      <w:pPr>
        <w:spacing w:before="68"/>
        <w:ind w:right="-20"/>
        <w:rPr>
          <w:rStyle w:val="Refdenotaalpie"/>
          <w:rFonts w:ascii="Barlow" w:hAnsi="Barlow"/>
          <w:color w:val="121D56"/>
          <w:sz w:val="18"/>
          <w:szCs w:val="18"/>
        </w:rPr>
      </w:pPr>
      <w:r w:rsidRPr="001C1D7E">
        <w:rPr>
          <w:rStyle w:val="Refdenotaalpie"/>
          <w:rFonts w:ascii="Barlow" w:hAnsi="Barlow"/>
          <w:color w:val="121D56"/>
          <w:sz w:val="18"/>
          <w:szCs w:val="18"/>
        </w:rPr>
        <w:footnoteRef/>
      </w:r>
      <w:r w:rsidRPr="001C1D7E">
        <w:rPr>
          <w:rStyle w:val="Refdenotaalpie"/>
          <w:rFonts w:ascii="Barlow" w:hAnsi="Barlow"/>
          <w:color w:val="121D56"/>
          <w:sz w:val="18"/>
          <w:szCs w:val="18"/>
        </w:rPr>
        <w:t xml:space="preserve"> Unicef (2011). Inversión pública en la infancia y la adolescencia en México. México: Unicef México.</w:t>
      </w:r>
    </w:p>
  </w:footnote>
  <w:footnote w:id="4">
    <w:p w:rsidR="0035564D" w:rsidRPr="001C1D7E" w:rsidRDefault="0035564D" w:rsidP="002F255E">
      <w:pPr>
        <w:spacing w:before="68"/>
        <w:ind w:right="-20"/>
        <w:rPr>
          <w:rStyle w:val="Refdenotaalpie"/>
          <w:rFonts w:ascii="Barlow" w:hAnsi="Barlow"/>
          <w:color w:val="121D56"/>
          <w:sz w:val="18"/>
          <w:szCs w:val="18"/>
        </w:rPr>
      </w:pPr>
      <w:r w:rsidRPr="001C1D7E">
        <w:rPr>
          <w:rStyle w:val="Refdenotaalpie"/>
          <w:rFonts w:ascii="Barlow" w:hAnsi="Barlow"/>
          <w:color w:val="121D56"/>
          <w:sz w:val="18"/>
          <w:szCs w:val="18"/>
        </w:rPr>
        <w:footnoteRef/>
      </w:r>
      <w:r w:rsidRPr="001C1D7E">
        <w:rPr>
          <w:rStyle w:val="Refdenotaalpie"/>
          <w:rFonts w:ascii="Barlow" w:hAnsi="Barlow"/>
          <w:color w:val="121D56"/>
          <w:sz w:val="18"/>
          <w:szCs w:val="18"/>
        </w:rPr>
        <w:t xml:space="preserve"> Esta categoría (Población de 0 y más años) responde a proyectos donde la inversión se destina parcialmente en beneficio de la infancia sin embargo por su naturaleza impactan sobre toda la población. A la par responden a proyectos donde su inversión por especificidad puede ser agéntico, bienes públicos o población ampliada.</w:t>
      </w:r>
    </w:p>
  </w:footnote>
  <w:footnote w:id="5">
    <w:p w:rsidR="0035564D" w:rsidRPr="00E31AC2" w:rsidRDefault="0035564D" w:rsidP="002F255E">
      <w:pPr>
        <w:pStyle w:val="Textonotapie"/>
        <w:rPr>
          <w:rFonts w:ascii="Barlow" w:hAnsi="Barlow" w:cs="Arial"/>
          <w:sz w:val="18"/>
          <w:szCs w:val="18"/>
          <w:lang w:val="es-MX"/>
        </w:rPr>
      </w:pPr>
      <w:r w:rsidRPr="006142F4">
        <w:rPr>
          <w:rStyle w:val="Refdenotaalpie"/>
          <w:rFonts w:ascii="Barlow" w:hAnsi="Barlow" w:cs="Arial"/>
          <w:color w:val="595959"/>
          <w:sz w:val="18"/>
          <w:szCs w:val="18"/>
        </w:rPr>
        <w:footnoteRef/>
      </w:r>
      <w:r w:rsidRPr="00E50199">
        <w:rPr>
          <w:rFonts w:ascii="Barlow" w:eastAsiaTheme="minorEastAsia" w:hAnsi="Barlow" w:cs="Arial"/>
          <w:color w:val="121D56"/>
          <w:sz w:val="18"/>
          <w:szCs w:val="18"/>
          <w:lang w:val="es-ES_tradnl" w:eastAsia="es-ES"/>
        </w:rPr>
        <w:t>Unicef (2011). Inversión pública en la infancia y la adolescencia en México. México: Unicef México</w:t>
      </w:r>
    </w:p>
  </w:footnote>
  <w:footnote w:id="6">
    <w:p w:rsidR="0035564D" w:rsidRPr="00C33EBF" w:rsidRDefault="0035564D" w:rsidP="002F255E">
      <w:pPr>
        <w:rPr>
          <w:rFonts w:ascii="Barlow" w:hAnsi="Barlow" w:cs="Arial"/>
          <w:color w:val="121D56"/>
          <w:sz w:val="18"/>
          <w:szCs w:val="18"/>
        </w:rPr>
      </w:pPr>
      <w:r w:rsidRPr="00C33EBF">
        <w:rPr>
          <w:rStyle w:val="Refdenotaalpie"/>
          <w:rFonts w:ascii="Barlow" w:hAnsi="Barlow"/>
          <w:color w:val="121D56"/>
          <w:sz w:val="18"/>
          <w:szCs w:val="18"/>
        </w:rPr>
        <w:footnoteRef/>
      </w:r>
      <w:r w:rsidRPr="00C33EBF">
        <w:rPr>
          <w:rFonts w:ascii="Barlow" w:hAnsi="Barlow" w:cs="Arial"/>
          <w:color w:val="121D56"/>
          <w:sz w:val="18"/>
          <w:szCs w:val="18"/>
        </w:rPr>
        <w:t xml:space="preserve"> Programa de las Naciones Unidas para el Desarrollo (PNUD). Organización de las Naciones Unidas (ONU)</w:t>
      </w:r>
    </w:p>
  </w:footnote>
  <w:footnote w:id="7">
    <w:p w:rsidR="0035564D" w:rsidRPr="00E31AC2" w:rsidRDefault="0035564D" w:rsidP="002F255E">
      <w:pPr>
        <w:pStyle w:val="Textonotapie"/>
        <w:rPr>
          <w:rFonts w:ascii="Barlow" w:hAnsi="Barlow" w:cs="Arial"/>
          <w:sz w:val="18"/>
          <w:szCs w:val="18"/>
          <w:lang w:val="es-MX"/>
        </w:rPr>
      </w:pPr>
      <w:r w:rsidRPr="006142F4">
        <w:rPr>
          <w:rStyle w:val="Refdenotaalpie"/>
          <w:rFonts w:ascii="Barlow" w:hAnsi="Barlow" w:cs="Arial"/>
          <w:color w:val="595959"/>
          <w:sz w:val="18"/>
          <w:szCs w:val="18"/>
        </w:rPr>
        <w:footnoteRef/>
      </w:r>
      <w:r w:rsidRPr="00E50199">
        <w:rPr>
          <w:rFonts w:ascii="Barlow" w:eastAsiaTheme="minorEastAsia" w:hAnsi="Barlow" w:cs="Arial"/>
          <w:color w:val="121D56"/>
          <w:sz w:val="18"/>
          <w:szCs w:val="18"/>
          <w:lang w:val="es-ES_tradnl" w:eastAsia="es-ES"/>
        </w:rPr>
        <w:t>Unicef (2011). Inversión pública en la infancia y la adolescencia en México. México: Unicef México</w:t>
      </w:r>
    </w:p>
  </w:footnote>
  <w:footnote w:id="8">
    <w:p w:rsidR="0035564D" w:rsidRPr="00076F41" w:rsidRDefault="0035564D" w:rsidP="002F255E">
      <w:pPr>
        <w:pStyle w:val="Textonotapie"/>
        <w:rPr>
          <w:rFonts w:ascii="Barlow" w:eastAsia="Arial" w:hAnsi="Barlow" w:cs="Arial"/>
          <w:color w:val="121D56"/>
          <w:sz w:val="18"/>
          <w:szCs w:val="24"/>
          <w:lang w:val="es-ES_tradnl" w:eastAsia="es-ES"/>
        </w:rPr>
      </w:pPr>
      <w:r w:rsidRPr="0087268C">
        <w:rPr>
          <w:rFonts w:ascii="Barlow" w:eastAsia="Arial" w:hAnsi="Barlow"/>
          <w:color w:val="121D56"/>
          <w:sz w:val="18"/>
          <w:szCs w:val="24"/>
          <w:vertAlign w:val="superscript"/>
          <w:lang w:val="es-ES_tradnl" w:eastAsia="es-ES"/>
        </w:rPr>
        <w:footnoteRef/>
      </w:r>
      <w:r w:rsidRPr="00076F41">
        <w:rPr>
          <w:rFonts w:ascii="Barlow" w:eastAsia="Arial" w:hAnsi="Barlow" w:cs="Arial"/>
          <w:color w:val="121D56"/>
          <w:sz w:val="18"/>
          <w:szCs w:val="24"/>
          <w:lang w:val="es-ES_tradnl" w:eastAsia="es-ES"/>
        </w:rPr>
        <w:t xml:space="preserve"> Unicef (2011). Inversión pública en la infancia y la adolescencia en México. México: Unicef México.</w:t>
      </w:r>
    </w:p>
    <w:p w:rsidR="0035564D" w:rsidRPr="00E12AEA" w:rsidRDefault="0035564D" w:rsidP="002F255E">
      <w:pPr>
        <w:pStyle w:val="Textonotapie"/>
        <w:rPr>
          <w:lang w:val="es-MX"/>
        </w:rPr>
      </w:pPr>
    </w:p>
  </w:footnote>
  <w:footnote w:id="9">
    <w:p w:rsidR="0035564D" w:rsidRPr="00E31AC2" w:rsidRDefault="0035564D" w:rsidP="002F255E">
      <w:pPr>
        <w:pStyle w:val="Textonotapie"/>
        <w:rPr>
          <w:rFonts w:ascii="Arial" w:eastAsia="Arial" w:hAnsi="Arial" w:cs="Arial"/>
          <w:sz w:val="18"/>
          <w:szCs w:val="24"/>
          <w:lang w:val="es-ES_tradnl" w:eastAsia="es-ES"/>
        </w:rPr>
      </w:pPr>
      <w:r w:rsidRPr="00E31AC2">
        <w:rPr>
          <w:rFonts w:ascii="Arial" w:eastAsia="Arial" w:hAnsi="Arial" w:cs="Arial"/>
          <w:szCs w:val="24"/>
          <w:vertAlign w:val="superscript"/>
          <w:lang w:val="es-ES_tradnl" w:eastAsia="es-ES"/>
        </w:rPr>
        <w:footnoteRef/>
      </w:r>
      <w:r w:rsidRPr="00E31AC2">
        <w:rPr>
          <w:rFonts w:ascii="Arial" w:eastAsia="Arial" w:hAnsi="Arial" w:cs="Arial"/>
          <w:sz w:val="18"/>
          <w:szCs w:val="24"/>
          <w:lang w:val="es-ES_tradnl" w:eastAsia="es-ES"/>
        </w:rPr>
        <w:t>Unicef  (2011). Inversión pública en la infancia y la adolescencia en México. México: Unicef México</w:t>
      </w:r>
    </w:p>
  </w:footnote>
  <w:footnote w:id="10">
    <w:p w:rsidR="0035564D" w:rsidRPr="00E31AC2" w:rsidRDefault="0035564D" w:rsidP="002F255E">
      <w:pPr>
        <w:pStyle w:val="Textonotapie"/>
        <w:rPr>
          <w:rFonts w:ascii="Arial" w:eastAsia="Arial" w:hAnsi="Arial" w:cs="Arial"/>
          <w:sz w:val="18"/>
          <w:szCs w:val="24"/>
          <w:lang w:val="es-ES_tradnl" w:eastAsia="es-ES"/>
        </w:rPr>
      </w:pPr>
      <w:r w:rsidRPr="00E31AC2">
        <w:rPr>
          <w:rFonts w:ascii="Arial" w:eastAsia="Arial" w:hAnsi="Arial" w:cs="Arial"/>
          <w:sz w:val="18"/>
          <w:szCs w:val="24"/>
          <w:vertAlign w:val="superscript"/>
          <w:lang w:val="es-ES_tradnl" w:eastAsia="es-ES"/>
        </w:rPr>
        <w:footnoteRef/>
      </w:r>
      <w:r w:rsidRPr="00E31AC2">
        <w:rPr>
          <w:rFonts w:ascii="Arial" w:eastAsia="Arial" w:hAnsi="Arial" w:cs="Arial"/>
          <w:sz w:val="18"/>
          <w:szCs w:val="24"/>
          <w:lang w:val="es-ES_tradnl" w:eastAsia="es-ES"/>
        </w:rPr>
        <w:t xml:space="preserve"> Programa de las Naciones Unidas para el Desarrollo (PNUD). Organización de las Naciones Unidas (ONU)</w:t>
      </w:r>
    </w:p>
  </w:footnote>
  <w:footnote w:id="11">
    <w:p w:rsidR="0035564D" w:rsidRPr="00E31AC2" w:rsidRDefault="0035564D" w:rsidP="002F255E">
      <w:pPr>
        <w:pStyle w:val="Textonotapie"/>
        <w:rPr>
          <w:rFonts w:ascii="Arial" w:eastAsia="Arial" w:hAnsi="Arial" w:cs="Arial"/>
          <w:sz w:val="18"/>
          <w:szCs w:val="24"/>
          <w:lang w:val="es-ES_tradnl" w:eastAsia="es-ES"/>
        </w:rPr>
      </w:pPr>
      <w:r w:rsidRPr="00E31AC2">
        <w:rPr>
          <w:rFonts w:ascii="Arial" w:eastAsia="Arial" w:hAnsi="Arial" w:cs="Arial"/>
          <w:sz w:val="18"/>
          <w:szCs w:val="24"/>
          <w:vertAlign w:val="superscript"/>
          <w:lang w:val="es-ES_tradnl" w:eastAsia="es-ES"/>
        </w:rPr>
        <w:footnoteRef/>
      </w:r>
      <w:r w:rsidRPr="00E31AC2">
        <w:rPr>
          <w:rFonts w:ascii="Arial" w:eastAsia="Arial" w:hAnsi="Arial" w:cs="Arial"/>
          <w:sz w:val="18"/>
          <w:szCs w:val="24"/>
          <w:lang w:val="es-ES_tradnl" w:eastAsia="es-ES"/>
        </w:rPr>
        <w:t>Programa de las Naciones Unidas para el Desarrollo (PNUD). Organización de las Naciones Unidas (ONU)</w:t>
      </w:r>
    </w:p>
  </w:footnote>
  <w:footnote w:id="12">
    <w:p w:rsidR="0035564D" w:rsidRPr="00E31AC2" w:rsidRDefault="0035564D" w:rsidP="002F255E">
      <w:pPr>
        <w:rPr>
          <w:rFonts w:ascii="Arial" w:hAnsi="Arial" w:cs="Arial"/>
          <w:sz w:val="18"/>
        </w:rPr>
      </w:pPr>
      <w:r w:rsidRPr="00E31AC2">
        <w:rPr>
          <w:rStyle w:val="Refdenotaalpie"/>
          <w:rFonts w:ascii="Arial" w:hAnsi="Arial" w:cs="Arial"/>
          <w:sz w:val="18"/>
        </w:rPr>
        <w:footnoteRef/>
      </w:r>
      <w:hyperlink r:id="rId1" w:history="1">
        <w:r w:rsidRPr="00E31AC2">
          <w:rPr>
            <w:rStyle w:val="Hipervnculo"/>
            <w:rFonts w:ascii="Arial" w:hAnsi="Arial" w:cs="Arial"/>
            <w:color w:val="auto"/>
            <w:sz w:val="18"/>
          </w:rPr>
          <w:t>http://www.mx.undp.org/content/mexico/es/home/post-2015/sdg-overview.html</w:t>
        </w:r>
      </w:hyperlink>
    </w:p>
  </w:footnote>
  <w:footnote w:id="13">
    <w:p w:rsidR="0035564D" w:rsidRPr="00EC25DA" w:rsidRDefault="0035564D" w:rsidP="002F255E">
      <w:pPr>
        <w:pStyle w:val="Textonotapie"/>
        <w:rPr>
          <w:rFonts w:ascii="Barlow" w:eastAsia="Arial" w:hAnsi="Barlow" w:cs="Arial"/>
          <w:w w:val="102"/>
          <w:sz w:val="18"/>
          <w:szCs w:val="18"/>
          <w:lang w:val="es-MX"/>
        </w:rPr>
      </w:pPr>
      <w:r w:rsidRPr="00C67865">
        <w:rPr>
          <w:rStyle w:val="Refdenotaalpie"/>
          <w:rFonts w:ascii="Barlow" w:hAnsi="Barlow"/>
          <w:color w:val="121D56"/>
          <w:sz w:val="18"/>
          <w:szCs w:val="18"/>
        </w:rPr>
        <w:footnoteRef/>
      </w:r>
      <w:r w:rsidRPr="00C67865">
        <w:rPr>
          <w:rFonts w:ascii="Barlow" w:hAnsi="Barlow" w:cs="Arial"/>
          <w:color w:val="121D56"/>
          <w:sz w:val="18"/>
          <w:szCs w:val="18"/>
          <w:lang w:val="es-MX"/>
        </w:rPr>
        <w:t xml:space="preserve"> Elaboración propia de acuerdo a la Convención Iberoamericana de los Derechos de los Jóvenes.  </w:t>
      </w:r>
      <w:hyperlink r:id="rId2" w:history="1">
        <w:r w:rsidRPr="00C67865">
          <w:rPr>
            <w:rStyle w:val="Hipervnculo"/>
            <w:rFonts w:ascii="Barlow" w:hAnsi="Barlow" w:cs="Arial"/>
            <w:color w:val="121D56"/>
            <w:sz w:val="18"/>
            <w:szCs w:val="18"/>
            <w:lang w:val="es-MX"/>
          </w:rPr>
          <w:t>http://www.injuve.es/sites/default/files/ConvencionIberoamericana2005.pdf</w:t>
        </w:r>
      </w:hyperlink>
    </w:p>
  </w:footnote>
  <w:footnote w:id="14">
    <w:p w:rsidR="0035564D" w:rsidRPr="00C33EBF" w:rsidRDefault="0035564D" w:rsidP="002F255E">
      <w:pPr>
        <w:spacing w:before="68"/>
        <w:ind w:right="-20"/>
        <w:rPr>
          <w:rFonts w:ascii="Barlow" w:eastAsia="Arial" w:hAnsi="Barlow" w:cs="Arial"/>
          <w:color w:val="121D56"/>
          <w:sz w:val="18"/>
          <w:szCs w:val="18"/>
        </w:rPr>
      </w:pPr>
      <w:r w:rsidRPr="00C33EBF">
        <w:rPr>
          <w:rStyle w:val="Refdenotaalpie"/>
          <w:rFonts w:ascii="Barlow" w:hAnsi="Barlow"/>
          <w:color w:val="121D56"/>
          <w:sz w:val="18"/>
          <w:szCs w:val="18"/>
        </w:rPr>
        <w:footnoteRef/>
      </w:r>
      <w:r w:rsidRPr="00C33EBF">
        <w:rPr>
          <w:rFonts w:ascii="Barlow" w:eastAsia="Arial" w:hAnsi="Barlow" w:cs="Arial"/>
          <w:color w:val="121D56"/>
          <w:spacing w:val="-1"/>
          <w:sz w:val="18"/>
          <w:szCs w:val="18"/>
        </w:rPr>
        <w:t>Juventud: realidades y retos para un desarrollo con igualdad. Daniela Trucco y Heidi Ullmann. Comisión Económica para América Latina y el Caribe (CEPAL), septiembre de 2015.</w:t>
      </w:r>
    </w:p>
    <w:p w:rsidR="0035564D" w:rsidRPr="00EC25DA" w:rsidRDefault="0035564D" w:rsidP="002F255E">
      <w:pPr>
        <w:pStyle w:val="Textonotapie"/>
        <w:rPr>
          <w:rFonts w:ascii="Barlow" w:hAnsi="Barlow"/>
          <w:lang w:val="es-MX"/>
        </w:rPr>
      </w:pPr>
    </w:p>
  </w:footnote>
  <w:footnote w:id="15">
    <w:p w:rsidR="0035564D" w:rsidRPr="00C33EBF" w:rsidRDefault="0035564D" w:rsidP="002F255E">
      <w:pPr>
        <w:pStyle w:val="Textonotapie"/>
        <w:rPr>
          <w:rFonts w:ascii="Barlow" w:hAnsi="Barlow" w:cs="Arial"/>
          <w:color w:val="121D56"/>
          <w:sz w:val="18"/>
          <w:szCs w:val="18"/>
          <w:lang w:val="es-MX"/>
        </w:rPr>
      </w:pPr>
      <w:r w:rsidRPr="00C33EBF">
        <w:rPr>
          <w:rStyle w:val="Refdenotaalpie"/>
          <w:rFonts w:ascii="Barlow" w:hAnsi="Barlow"/>
          <w:color w:val="121D56"/>
          <w:sz w:val="18"/>
          <w:szCs w:val="18"/>
        </w:rPr>
        <w:footnoteRef/>
      </w:r>
      <w:r w:rsidRPr="00C33EBF">
        <w:rPr>
          <w:rFonts w:ascii="Barlow" w:eastAsia="Arial" w:hAnsi="Barlow" w:cs="Arial"/>
          <w:color w:val="121D56"/>
          <w:spacing w:val="1"/>
          <w:position w:val="-2"/>
          <w:sz w:val="18"/>
          <w:szCs w:val="18"/>
          <w:lang w:val="es-MX"/>
        </w:rPr>
        <w:t>I</w:t>
      </w:r>
      <w:r w:rsidRPr="00C33EBF">
        <w:rPr>
          <w:rFonts w:ascii="Barlow" w:eastAsia="Arial" w:hAnsi="Barlow" w:cs="Arial"/>
          <w:color w:val="121D56"/>
          <w:spacing w:val="-1"/>
          <w:position w:val="-2"/>
          <w:sz w:val="18"/>
          <w:szCs w:val="18"/>
          <w:lang w:val="es-MX"/>
        </w:rPr>
        <w:t>n</w:t>
      </w:r>
      <w:r w:rsidRPr="00C33EBF">
        <w:rPr>
          <w:rFonts w:ascii="Barlow" w:eastAsia="Arial" w:hAnsi="Barlow" w:cs="Arial"/>
          <w:color w:val="121D56"/>
          <w:position w:val="-2"/>
          <w:sz w:val="18"/>
          <w:szCs w:val="18"/>
          <w:lang w:val="es-MX"/>
        </w:rPr>
        <w:t>vers</w:t>
      </w:r>
      <w:r w:rsidRPr="00C33EBF">
        <w:rPr>
          <w:rFonts w:ascii="Barlow" w:eastAsia="Arial" w:hAnsi="Barlow" w:cs="Arial"/>
          <w:color w:val="121D56"/>
          <w:spacing w:val="1"/>
          <w:position w:val="-2"/>
          <w:sz w:val="18"/>
          <w:szCs w:val="18"/>
          <w:lang w:val="es-MX"/>
        </w:rPr>
        <w:t>i</w:t>
      </w:r>
      <w:r w:rsidRPr="00C33EBF">
        <w:rPr>
          <w:rFonts w:ascii="Barlow" w:eastAsia="Arial" w:hAnsi="Barlow" w:cs="Arial"/>
          <w:color w:val="121D56"/>
          <w:spacing w:val="-1"/>
          <w:position w:val="-2"/>
          <w:sz w:val="18"/>
          <w:szCs w:val="18"/>
          <w:lang w:val="es-MX"/>
        </w:rPr>
        <w:t>ó</w:t>
      </w:r>
      <w:r w:rsidRPr="00C33EBF">
        <w:rPr>
          <w:rFonts w:ascii="Barlow" w:eastAsia="Arial" w:hAnsi="Barlow" w:cs="Arial"/>
          <w:color w:val="121D56"/>
          <w:position w:val="-2"/>
          <w:sz w:val="18"/>
          <w:szCs w:val="18"/>
          <w:lang w:val="es-MX"/>
        </w:rPr>
        <w:t>n</w:t>
      </w:r>
      <w:r w:rsidR="00116357">
        <w:rPr>
          <w:rFonts w:ascii="Barlow" w:eastAsia="Arial" w:hAnsi="Barlow" w:cs="Arial"/>
          <w:color w:val="121D56"/>
          <w:position w:val="-2"/>
          <w:sz w:val="18"/>
          <w:szCs w:val="18"/>
          <w:lang w:val="es-MX"/>
        </w:rPr>
        <w:t xml:space="preserve"> </w:t>
      </w:r>
      <w:r w:rsidRPr="00C33EBF">
        <w:rPr>
          <w:rFonts w:ascii="Barlow" w:eastAsia="Arial" w:hAnsi="Barlow" w:cs="Arial"/>
          <w:color w:val="121D56"/>
          <w:position w:val="-2"/>
          <w:sz w:val="18"/>
          <w:szCs w:val="18"/>
          <w:lang w:val="es-MX"/>
        </w:rPr>
        <w:t>p</w:t>
      </w:r>
      <w:r w:rsidRPr="00C33EBF">
        <w:rPr>
          <w:rFonts w:ascii="Barlow" w:eastAsia="Arial" w:hAnsi="Barlow" w:cs="Arial"/>
          <w:color w:val="121D56"/>
          <w:spacing w:val="1"/>
          <w:position w:val="-2"/>
          <w:sz w:val="18"/>
          <w:szCs w:val="18"/>
          <w:lang w:val="es-MX"/>
        </w:rPr>
        <w:t>ú</w:t>
      </w:r>
      <w:r w:rsidRPr="00C33EBF">
        <w:rPr>
          <w:rFonts w:ascii="Barlow" w:eastAsia="Arial" w:hAnsi="Barlow" w:cs="Arial"/>
          <w:color w:val="121D56"/>
          <w:position w:val="-2"/>
          <w:sz w:val="18"/>
          <w:szCs w:val="18"/>
          <w:lang w:val="es-MX"/>
        </w:rPr>
        <w:t>b</w:t>
      </w:r>
      <w:r w:rsidRPr="00C33EBF">
        <w:rPr>
          <w:rFonts w:ascii="Barlow" w:eastAsia="Arial" w:hAnsi="Barlow" w:cs="Arial"/>
          <w:color w:val="121D56"/>
          <w:spacing w:val="1"/>
          <w:position w:val="-2"/>
          <w:sz w:val="18"/>
          <w:szCs w:val="18"/>
          <w:lang w:val="es-MX"/>
        </w:rPr>
        <w:t>l</w:t>
      </w:r>
      <w:r w:rsidRPr="00C33EBF">
        <w:rPr>
          <w:rFonts w:ascii="Barlow" w:eastAsia="Arial" w:hAnsi="Barlow" w:cs="Arial"/>
          <w:color w:val="121D56"/>
          <w:position w:val="-2"/>
          <w:sz w:val="18"/>
          <w:szCs w:val="18"/>
          <w:lang w:val="es-MX"/>
        </w:rPr>
        <w:t>ica</w:t>
      </w:r>
      <w:r w:rsidR="00116357">
        <w:rPr>
          <w:rFonts w:ascii="Barlow" w:eastAsia="Arial" w:hAnsi="Barlow" w:cs="Arial"/>
          <w:color w:val="121D56"/>
          <w:position w:val="-2"/>
          <w:sz w:val="18"/>
          <w:szCs w:val="18"/>
          <w:lang w:val="es-MX"/>
        </w:rPr>
        <w:t xml:space="preserve"> </w:t>
      </w:r>
      <w:r w:rsidRPr="00C33EBF">
        <w:rPr>
          <w:rFonts w:ascii="Barlow" w:eastAsia="Arial" w:hAnsi="Barlow" w:cs="Arial"/>
          <w:color w:val="121D56"/>
          <w:position w:val="-2"/>
          <w:sz w:val="18"/>
          <w:szCs w:val="18"/>
          <w:lang w:val="es-MX"/>
        </w:rPr>
        <w:t>en</w:t>
      </w:r>
      <w:r w:rsidRPr="00C33EBF">
        <w:rPr>
          <w:rFonts w:ascii="Barlow" w:eastAsia="Arial" w:hAnsi="Barlow" w:cs="Arial"/>
          <w:color w:val="121D56"/>
          <w:spacing w:val="-1"/>
          <w:position w:val="-2"/>
          <w:sz w:val="18"/>
          <w:szCs w:val="18"/>
          <w:lang w:val="es-MX"/>
        </w:rPr>
        <w:t xml:space="preserve"> la i</w:t>
      </w:r>
      <w:r w:rsidRPr="00C33EBF">
        <w:rPr>
          <w:rFonts w:ascii="Barlow" w:eastAsia="Arial" w:hAnsi="Barlow" w:cs="Arial"/>
          <w:color w:val="121D56"/>
          <w:spacing w:val="1"/>
          <w:position w:val="-2"/>
          <w:sz w:val="18"/>
          <w:szCs w:val="18"/>
          <w:lang w:val="es-MX"/>
        </w:rPr>
        <w:t>n</w:t>
      </w:r>
      <w:r w:rsidRPr="00C33EBF">
        <w:rPr>
          <w:rFonts w:ascii="Barlow" w:eastAsia="Arial" w:hAnsi="Barlow" w:cs="Arial"/>
          <w:color w:val="121D56"/>
          <w:position w:val="-2"/>
          <w:sz w:val="18"/>
          <w:szCs w:val="18"/>
          <w:lang w:val="es-MX"/>
        </w:rPr>
        <w:t>f</w:t>
      </w:r>
      <w:r w:rsidRPr="00C33EBF">
        <w:rPr>
          <w:rFonts w:ascii="Barlow" w:eastAsia="Arial" w:hAnsi="Barlow" w:cs="Arial"/>
          <w:color w:val="121D56"/>
          <w:spacing w:val="1"/>
          <w:position w:val="-2"/>
          <w:sz w:val="18"/>
          <w:szCs w:val="18"/>
          <w:lang w:val="es-MX"/>
        </w:rPr>
        <w:t>a</w:t>
      </w:r>
      <w:r w:rsidRPr="00C33EBF">
        <w:rPr>
          <w:rFonts w:ascii="Barlow" w:eastAsia="Arial" w:hAnsi="Barlow" w:cs="Arial"/>
          <w:color w:val="121D56"/>
          <w:position w:val="-2"/>
          <w:sz w:val="18"/>
          <w:szCs w:val="18"/>
          <w:lang w:val="es-MX"/>
        </w:rPr>
        <w:t>ncia y la adolescencia en México (Unic</w:t>
      </w:r>
      <w:r w:rsidRPr="00C33EBF">
        <w:rPr>
          <w:rFonts w:ascii="Barlow" w:eastAsia="Arial" w:hAnsi="Barlow" w:cs="Arial"/>
          <w:color w:val="121D56"/>
          <w:spacing w:val="1"/>
          <w:position w:val="-2"/>
          <w:sz w:val="18"/>
          <w:szCs w:val="18"/>
          <w:lang w:val="es-MX"/>
        </w:rPr>
        <w:t>e</w:t>
      </w:r>
      <w:r w:rsidRPr="00C33EBF">
        <w:rPr>
          <w:rFonts w:ascii="Barlow" w:eastAsia="Arial" w:hAnsi="Barlow" w:cs="Arial"/>
          <w:color w:val="121D56"/>
          <w:position w:val="-2"/>
          <w:sz w:val="18"/>
          <w:szCs w:val="18"/>
          <w:lang w:val="es-MX"/>
        </w:rPr>
        <w:t>f</w:t>
      </w:r>
      <w:r w:rsidRPr="00C33EBF">
        <w:rPr>
          <w:rFonts w:ascii="Barlow" w:eastAsia="Arial" w:hAnsi="Barlow" w:cs="Arial"/>
          <w:color w:val="121D56"/>
          <w:spacing w:val="1"/>
          <w:position w:val="-2"/>
          <w:sz w:val="18"/>
          <w:szCs w:val="18"/>
          <w:lang w:val="es-MX"/>
        </w:rPr>
        <w:t>2</w:t>
      </w:r>
      <w:r w:rsidRPr="00C33EBF">
        <w:rPr>
          <w:rFonts w:ascii="Barlow" w:eastAsia="Arial" w:hAnsi="Barlow" w:cs="Arial"/>
          <w:color w:val="121D56"/>
          <w:spacing w:val="-1"/>
          <w:position w:val="-2"/>
          <w:sz w:val="18"/>
          <w:szCs w:val="18"/>
          <w:lang w:val="es-MX"/>
        </w:rPr>
        <w:t>0</w:t>
      </w:r>
      <w:r w:rsidRPr="00C33EBF">
        <w:rPr>
          <w:rFonts w:ascii="Barlow" w:eastAsia="Arial" w:hAnsi="Barlow" w:cs="Arial"/>
          <w:color w:val="121D56"/>
          <w:spacing w:val="1"/>
          <w:position w:val="-2"/>
          <w:sz w:val="18"/>
          <w:szCs w:val="18"/>
          <w:lang w:val="es-MX"/>
        </w:rPr>
        <w:t>1</w:t>
      </w:r>
      <w:r w:rsidRPr="00C33EBF">
        <w:rPr>
          <w:rFonts w:ascii="Barlow" w:eastAsia="Arial" w:hAnsi="Barlow" w:cs="Arial"/>
          <w:color w:val="121D56"/>
          <w:position w:val="-2"/>
          <w:sz w:val="18"/>
          <w:szCs w:val="18"/>
          <w:lang w:val="es-MX"/>
        </w:rPr>
        <w:t xml:space="preserve">1). </w:t>
      </w:r>
      <w:hyperlink r:id="rId3" w:history="1">
        <w:r w:rsidRPr="00C33EBF">
          <w:rPr>
            <w:rStyle w:val="Hipervnculo"/>
            <w:rFonts w:ascii="Barlow" w:eastAsia="Arial" w:hAnsi="Barlow" w:cs="Arial"/>
            <w:color w:val="121D56"/>
            <w:position w:val="-2"/>
            <w:sz w:val="18"/>
            <w:szCs w:val="18"/>
            <w:lang w:val="es-MX"/>
          </w:rPr>
          <w:t>https://www.unicef.org/mexico/spanish/mx_inversion_actualizada(1).pdf</w:t>
        </w:r>
      </w:hyperlink>
    </w:p>
  </w:footnote>
  <w:footnote w:id="16">
    <w:p w:rsidR="0035564D" w:rsidRPr="00E31AC2" w:rsidRDefault="0035564D" w:rsidP="002F255E">
      <w:pPr>
        <w:rPr>
          <w:rFonts w:ascii="Barlow" w:hAnsi="Barlow" w:cs="Arial"/>
          <w:sz w:val="18"/>
          <w:szCs w:val="18"/>
        </w:rPr>
      </w:pPr>
      <w:r w:rsidRPr="00E31AC2">
        <w:rPr>
          <w:rStyle w:val="Refdenotaalpie"/>
          <w:rFonts w:ascii="Barlow" w:hAnsi="Barlow"/>
          <w:sz w:val="18"/>
          <w:szCs w:val="18"/>
        </w:rPr>
        <w:footnoteRef/>
      </w:r>
      <w:r w:rsidRPr="00E31AC2">
        <w:rPr>
          <w:rFonts w:ascii="Barlow" w:hAnsi="Barlow" w:cs="Arial"/>
          <w:sz w:val="18"/>
          <w:szCs w:val="18"/>
        </w:rPr>
        <w:t xml:space="preserve"> Programa de las Naciones Unidas para el Desarrollo (PNUD). Organización de las Naciones Unidas (ONU)</w:t>
      </w:r>
    </w:p>
  </w:footnote>
  <w:footnote w:id="17">
    <w:p w:rsidR="0035564D" w:rsidRPr="00E31AC2" w:rsidRDefault="0035564D" w:rsidP="002F255E">
      <w:pPr>
        <w:rPr>
          <w:rFonts w:ascii="Arial" w:hAnsi="Arial" w:cs="Arial"/>
          <w:sz w:val="18"/>
        </w:rPr>
      </w:pPr>
      <w:r w:rsidRPr="00E31AC2">
        <w:rPr>
          <w:rStyle w:val="Refdenotaalpie"/>
          <w:rFonts w:ascii="Barlow" w:hAnsi="Barlow"/>
          <w:sz w:val="18"/>
        </w:rPr>
        <w:footnoteRef/>
      </w:r>
      <w:hyperlink r:id="rId4" w:history="1">
        <w:r w:rsidRPr="00E31AC2">
          <w:rPr>
            <w:rStyle w:val="Hipervnculo"/>
            <w:rFonts w:ascii="Barlow" w:hAnsi="Barlow" w:cs="Arial"/>
            <w:color w:val="auto"/>
            <w:sz w:val="18"/>
          </w:rPr>
          <w:t>http://www.mx.undp.org/content/mexico/es/home/post-2015/sdg-overview.html</w:t>
        </w:r>
      </w:hyperlink>
    </w:p>
  </w:footnote>
  <w:footnote w:id="18">
    <w:p w:rsidR="0035564D" w:rsidRPr="00CB44A7" w:rsidRDefault="0035564D" w:rsidP="002F255E">
      <w:pPr>
        <w:pStyle w:val="Textonotapie"/>
        <w:jc w:val="both"/>
        <w:rPr>
          <w:rFonts w:ascii="Arial" w:hAnsi="Arial" w:cs="Arial"/>
          <w:sz w:val="18"/>
          <w:szCs w:val="18"/>
          <w:lang w:val="es-MX"/>
        </w:rPr>
      </w:pPr>
      <w:r w:rsidRPr="00CB44A7">
        <w:rPr>
          <w:rStyle w:val="Refdenotaalpie"/>
          <w:rFonts w:ascii="Arial" w:hAnsi="Arial" w:cs="Arial"/>
          <w:sz w:val="18"/>
          <w:szCs w:val="18"/>
          <w:lang w:val="es-MX"/>
        </w:rPr>
        <w:footnoteRef/>
      </w:r>
      <w:r w:rsidRPr="00CB44A7">
        <w:rPr>
          <w:rFonts w:ascii="Arial" w:hAnsi="Arial" w:cs="Arial"/>
          <w:sz w:val="18"/>
          <w:szCs w:val="18"/>
          <w:lang w:val="es-MX"/>
        </w:rPr>
        <w:t xml:space="preserve"> Inmujeres, (2007). Derechos Humanos de las Mujeres. </w:t>
      </w:r>
    </w:p>
  </w:footnote>
  <w:footnote w:id="19">
    <w:p w:rsidR="0035564D" w:rsidRPr="00CB44A7" w:rsidRDefault="0035564D" w:rsidP="002F255E">
      <w:pPr>
        <w:pStyle w:val="Textonotapie"/>
        <w:jc w:val="both"/>
        <w:rPr>
          <w:rStyle w:val="Refdenotaalpie"/>
          <w:rFonts w:ascii="Arial" w:hAnsi="Arial" w:cs="Arial"/>
          <w:sz w:val="18"/>
          <w:szCs w:val="18"/>
          <w:lang w:val="es-MX"/>
        </w:rPr>
      </w:pPr>
      <w:r w:rsidRPr="00CB44A7">
        <w:rPr>
          <w:rStyle w:val="Refdenotaalpie"/>
          <w:rFonts w:ascii="Arial" w:hAnsi="Arial" w:cs="Arial"/>
          <w:sz w:val="18"/>
          <w:szCs w:val="18"/>
          <w:lang w:val="es-MX"/>
        </w:rPr>
        <w:footnoteRef/>
      </w:r>
      <w:r w:rsidRPr="00CB44A7">
        <w:rPr>
          <w:rStyle w:val="Refdenotaalpie"/>
          <w:rFonts w:ascii="Arial" w:hAnsi="Arial" w:cs="Arial"/>
          <w:sz w:val="18"/>
          <w:szCs w:val="18"/>
          <w:vertAlign w:val="baseline"/>
          <w:lang w:val="es-MX"/>
        </w:rPr>
        <w:t>Son aquellos medios tecnológicos, que sirven para enviar mensajes, que van dirigidos a una gran cantidad de público, y que, pueden atravesar grandes distancias en un mínimo de tiempo. Con este tipo de medios, el receptor pierde su carácter de receptor “individual” pasando a llamarse “receptor colectivo”. Son: radio, televisión, prensa escrita, e internet, por ejemplo.</w:t>
      </w:r>
    </w:p>
  </w:footnote>
  <w:footnote w:id="20">
    <w:p w:rsidR="0035564D" w:rsidRPr="00CB44A7" w:rsidRDefault="0035564D" w:rsidP="002F255E">
      <w:pPr>
        <w:pStyle w:val="Textonotapie"/>
        <w:jc w:val="both"/>
        <w:rPr>
          <w:rStyle w:val="Refdenotaalpie"/>
          <w:rFonts w:ascii="Arial" w:hAnsi="Arial" w:cs="Arial"/>
          <w:sz w:val="18"/>
          <w:szCs w:val="18"/>
          <w:lang w:val="es-MX"/>
        </w:rPr>
      </w:pPr>
      <w:r w:rsidRPr="00CB44A7">
        <w:rPr>
          <w:rStyle w:val="Refdenotaalpie"/>
          <w:rFonts w:ascii="Arial" w:hAnsi="Arial" w:cs="Arial"/>
          <w:sz w:val="18"/>
          <w:szCs w:val="18"/>
          <w:lang w:val="es-MX"/>
        </w:rPr>
        <w:footnoteRef/>
      </w:r>
      <w:r w:rsidRPr="00CB44A7">
        <w:rPr>
          <w:rFonts w:ascii="Arial" w:eastAsiaTheme="minorEastAsia" w:hAnsi="Arial" w:cs="Arial"/>
          <w:sz w:val="18"/>
          <w:szCs w:val="18"/>
          <w:lang w:val="es-MX" w:eastAsia="es-ES"/>
        </w:rPr>
        <w:t>Unicef (2011). Inversión pública en la infancia y la adolescencia en México. México: Unicef México.</w:t>
      </w:r>
    </w:p>
  </w:footnote>
  <w:footnote w:id="21">
    <w:p w:rsidR="0035564D" w:rsidRPr="00CB44A7" w:rsidRDefault="0035564D" w:rsidP="002F255E">
      <w:pPr>
        <w:pStyle w:val="Textonotapie"/>
        <w:jc w:val="both"/>
        <w:rPr>
          <w:rFonts w:ascii="Arial" w:hAnsi="Arial" w:cs="Arial"/>
          <w:sz w:val="18"/>
          <w:szCs w:val="18"/>
          <w:lang w:val="es-MX"/>
        </w:rPr>
      </w:pPr>
      <w:r w:rsidRPr="00CB44A7">
        <w:rPr>
          <w:rStyle w:val="Refdenotaalpie"/>
          <w:rFonts w:ascii="Arial" w:hAnsi="Arial" w:cs="Arial"/>
          <w:sz w:val="18"/>
          <w:szCs w:val="18"/>
          <w:lang w:val="es-MX"/>
        </w:rPr>
        <w:footnoteRef/>
      </w:r>
      <w:r w:rsidRPr="00CB44A7">
        <w:rPr>
          <w:rFonts w:ascii="Arial" w:hAnsi="Arial" w:cs="Arial"/>
          <w:sz w:val="18"/>
          <w:szCs w:val="18"/>
          <w:lang w:val="es-MX"/>
        </w:rPr>
        <w:t xml:space="preserve"> Son “estrategias destinadas a garantizar el acceso a la igualdad de oportunidades entre mujeres y hombres, a través de medidas que permiten contrastar o corregir discriminaciones que son el resultado de prácticas o sistemas sociales.” Inmujeres (2004). El ABC de género en la Administración Pública. Instituto Nacional de las Mujeres y Programa de las Naciones Unidas para el Desarrollo, México.</w:t>
      </w:r>
    </w:p>
  </w:footnote>
  <w:footnote w:id="22">
    <w:p w:rsidR="0035564D" w:rsidRPr="00CB44A7" w:rsidRDefault="0035564D" w:rsidP="002F255E">
      <w:pPr>
        <w:spacing w:after="0" w:line="240" w:lineRule="auto"/>
        <w:jc w:val="both"/>
        <w:rPr>
          <w:rFonts w:ascii="Arial" w:hAnsi="Arial" w:cs="Arial"/>
          <w:sz w:val="18"/>
          <w:szCs w:val="18"/>
        </w:rPr>
      </w:pPr>
      <w:r w:rsidRPr="00CB44A7">
        <w:rPr>
          <w:rStyle w:val="Refdenotaalpie"/>
          <w:rFonts w:ascii="Arial" w:hAnsi="Arial" w:cs="Arial"/>
          <w:sz w:val="18"/>
          <w:szCs w:val="18"/>
        </w:rPr>
        <w:footnoteRef/>
      </w:r>
      <w:r w:rsidRPr="00CB44A7">
        <w:rPr>
          <w:rFonts w:ascii="Arial" w:eastAsia="Times New Roman" w:hAnsi="Arial" w:cs="Arial"/>
          <w:sz w:val="18"/>
          <w:szCs w:val="18"/>
          <w:lang w:eastAsia="es-MX"/>
        </w:rPr>
        <w:t>De estos objetivos, se estableció uno específico para la igualdad de género y el empoderamiento de niñas y mujeres, en el cual se incluyen diversas metas para disminuir las brechas entre mujeres y hombres en todos los ámbitos de la vida social y económica.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2589C" w:rsidRDefault="0062589C">
    <w:pPr>
      <w:pStyle w:val="Encabezado"/>
    </w:pPr>
    <w:r>
      <w:rPr>
        <w:noProof/>
        <w:lang w:eastAsia="es-MX"/>
      </w:rPr>
      <w:pict>
        <v:shapetype id="_x0000_t202" coordsize="21600,21600" o:spt="202" path="m,l,21600r21600,l21600,xe">
          <v:stroke joinstyle="miter"/>
          <v:path gradientshapeok="t" o:connecttype="rect"/>
        </v:shapetype>
        <v:shape id="Text Box 1" o:spid="_x0000_s4098" type="#_x0000_t202" style="position:absolute;margin-left:124.4pt;margin-top:-2.2pt;width:337.5pt;height:80.1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" stroked="f">
          <v:textbox>
            <w:txbxContent>
              <w:p w:rsidR="0062589C" w:rsidRPr="0062589C" w:rsidRDefault="0062589C" w:rsidP="0062589C">
                <w:pPr>
                  <w:pStyle w:val="Encabezado"/>
                  <w:jc w:val="center"/>
                  <w:rPr>
                    <w:rFonts w:ascii="Times New Roman" w:hAnsi="Times New Roman" w:cs="Times New Roman"/>
                    <w:sz w:val="24"/>
                    <w:szCs w:val="24"/>
                  </w:rPr>
                </w:pPr>
                <w:r w:rsidRPr="0062589C">
                  <w:rPr>
                    <w:rFonts w:ascii="Times New Roman" w:hAnsi="Times New Roman" w:cs="Times New Roman"/>
                    <w:sz w:val="24"/>
                    <w:szCs w:val="24"/>
                  </w:rPr>
                  <w:t>GOBIERNO DEL ESTADO DE  YUCATÁN</w:t>
                </w:r>
                <w:r>
                  <w:rPr>
                    <w:rFonts w:ascii="Times New Roman" w:hAnsi="Times New Roman" w:cs="Times New Roman"/>
                    <w:sz w:val="24"/>
                    <w:szCs w:val="24"/>
                  </w:rPr>
                  <w:br/>
                </w:r>
                <w:r w:rsidRPr="0062589C">
                  <w:rPr>
                    <w:rFonts w:ascii="Times New Roman" w:hAnsi="Times New Roman" w:cs="Times New Roman"/>
                    <w:b/>
                    <w:bCs/>
                    <w:sz w:val="24"/>
                    <w:szCs w:val="24"/>
                  </w:rPr>
                  <w:t>PODER LEGISLATIVO</w:t>
                </w:r>
              </w:p>
              <w:p w:rsidR="0062589C" w:rsidRDefault="0062589C" w:rsidP="0062589C">
                <w:pPr>
                  <w:jc w:val="center"/>
                  <w:rPr>
                    <w:rFonts w:ascii="Brush Script MT" w:hAnsi="Brush Script MT" w:cs="Arial"/>
                    <w:sz w:val="26"/>
                    <w:szCs w:val="26"/>
                  </w:rPr>
                </w:pPr>
                <w:bookmarkStart w:id="0" w:name="_Hlk5111169"/>
              </w:p>
              <w:p w:rsidR="0062589C" w:rsidRPr="005531EA" w:rsidRDefault="0062589C" w:rsidP="0062589C">
                <w:pPr>
                  <w:jc w:val="center"/>
                  <w:rPr>
                    <w:rFonts w:ascii="Brush Script MT" w:hAnsi="Brush Script MT"/>
                    <w:sz w:val="26"/>
                    <w:szCs w:val="26"/>
                  </w:rPr>
                </w:pPr>
                <w:r w:rsidRPr="005531EA">
                  <w:rPr>
                    <w:rFonts w:ascii="Brush Script MT" w:hAnsi="Brush Script MT" w:cs="Arial"/>
                    <w:sz w:val="26"/>
                    <w:szCs w:val="26"/>
                  </w:rPr>
                  <w:t>“LXII Legislatura de la Paridad de Género”</w:t>
                </w:r>
                <w:bookmarkEnd w:id="0"/>
              </w:p>
              <w:p w:rsidR="0062589C" w:rsidRPr="008A6636" w:rsidRDefault="0062589C" w:rsidP="0062589C"/>
            </w:txbxContent>
          </v:textbox>
        </v:shape>
      </w:pict>
    </w:r>
    <w:r>
      <w:rPr>
        <w:noProof/>
        <w:lang w:eastAsia="es-MX"/>
      </w:rPr>
      <w:pict>
        <v:shape id="Text Box 3" o:spid="_x0000_s4097" type="#_x0000_t202" style="position:absolute;margin-left:-49.3pt;margin-top:58.6pt;width:136pt;height:37pt;z-index:-251658240;visibility:visible" wrapcoords="-119 0 -119 21159 21600 21159 21600 0 -11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" stroked="f">
          <v:textbox>
            <w:txbxContent>
              <w:p w:rsidR="0062589C" w:rsidRDefault="0062589C" w:rsidP="0062589C">
                <w:pPr>
                  <w:spacing w:after="0" w:line="240" w:lineRule="auto"/>
                  <w:jc w:val="center"/>
                  <w:rPr>
                    <w:rFonts w:ascii="Tahoma" w:hAnsi="Tahoma" w:cs="Tahoma"/>
                    <w:sz w:val="16"/>
                    <w:szCs w:val="16"/>
                  </w:rPr>
                </w:pPr>
                <w:r w:rsidRPr="00603AF2">
                  <w:rPr>
                    <w:rFonts w:ascii="Tahoma" w:hAnsi="Tahoma" w:cs="Tahoma"/>
                    <w:sz w:val="16"/>
                    <w:szCs w:val="16"/>
                  </w:rPr>
                  <w:t>LX</w:t>
                </w:r>
                <w:r>
                  <w:rPr>
                    <w:rFonts w:ascii="Tahoma" w:hAnsi="Tahoma" w:cs="Tahoma"/>
                    <w:sz w:val="16"/>
                    <w:szCs w:val="16"/>
                  </w:rPr>
                  <w:t xml:space="preserve">II LEGISLATURA DEL </w:t>
                </w:r>
                <w:r w:rsidRPr="00603AF2">
                  <w:rPr>
                    <w:rFonts w:ascii="Tahoma" w:hAnsi="Tahoma" w:cs="Tahoma"/>
                    <w:sz w:val="16"/>
                    <w:szCs w:val="16"/>
                  </w:rPr>
                  <w:t>ESTADO</w:t>
                </w:r>
              </w:p>
              <w:p w:rsidR="0062589C" w:rsidRDefault="0062589C" w:rsidP="0062589C">
                <w:pPr>
                  <w:spacing w:after="0" w:line="240" w:lineRule="auto"/>
                  <w:jc w:val="center"/>
                  <w:rPr>
                    <w:rFonts w:ascii="Tahoma" w:hAnsi="Tahoma" w:cs="Tahoma"/>
                    <w:sz w:val="16"/>
                    <w:szCs w:val="16"/>
                  </w:rPr>
                </w:pPr>
                <w:r>
                  <w:rPr>
                    <w:rFonts w:ascii="Tahoma" w:hAnsi="Tahoma" w:cs="Tahoma"/>
                    <w:sz w:val="16"/>
                    <w:szCs w:val="16"/>
                  </w:rPr>
                  <w:t>LIBRE Y SOBERANO</w:t>
                </w:r>
              </w:p>
              <w:p w:rsidR="0062589C" w:rsidRPr="00603AF2" w:rsidRDefault="0062589C" w:rsidP="0062589C">
                <w:pPr>
                  <w:spacing w:after="0" w:line="240" w:lineRule="auto"/>
                  <w:jc w:val="center"/>
                  <w:rPr>
                    <w:rFonts w:ascii="Tahoma" w:hAnsi="Tahoma" w:cs="Tahoma"/>
                    <w:sz w:val="16"/>
                    <w:szCs w:val="16"/>
                  </w:rPr>
                </w:pPr>
                <w:r>
                  <w:rPr>
                    <w:rFonts w:ascii="Tahoma" w:hAnsi="Tahoma" w:cs="Tahoma"/>
                    <w:sz w:val="16"/>
                    <w:szCs w:val="16"/>
                  </w:rPr>
                  <w:t>DE YUCATÁN</w:t>
                </w:r>
              </w:p>
            </w:txbxContent>
          </v:textbox>
          <w10:wrap type="tight"/>
        </v:shape>
      </w:pict>
    </w:r>
    <w:r>
      <w:rPr>
        <w:noProof/>
        <w:lang w:eastAsia="es-MX"/>
      </w:rPr>
      <w:drawing>
        <wp:anchor distT="0" distB="0" distL="114300" distR="114300" simplePos="0" relativeHeight="251659264" behindDoc="0" locked="0" layoutInCell="1" allowOverlap="1">
          <wp:simplePos x="0" y="0"/>
          <wp:positionH relativeFrom="column">
            <wp:posOffset>-381000</wp:posOffset>
          </wp:positionH>
          <wp:positionV relativeFrom="paragraph">
            <wp:posOffset>-128270</wp:posOffset>
          </wp:positionV>
          <wp:extent cx="1238885" cy="869950"/>
          <wp:effectExtent l="1905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2632"/>
                  <a:stretch>
                    <a:fillRect/>
                  </a:stretch>
                </pic:blipFill>
                <pic:spPr bwMode="auto">
                  <a:xfrm>
                    <a:off x="0" y="0"/>
                    <a:ext cx="1238885" cy="869950"/>
                  </a:xfrm>
                  <a:prstGeom prst="rect">
                    <a:avLst/>
                  </a:prstGeom>
                  <a:solidFill>
                    <a:srgbClr val="FFFFFF">
                      <a:alpha val="0"/>
                    </a:srgbClr>
                  </a:solidFill>
                  <a:ln>
                    <a:noFill/>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496917"/>
    <w:multiLevelType w:val="hybridMultilevel"/>
    <w:tmpl w:val="AFD8864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
    <w:nsid w:val="06F92C37"/>
    <w:multiLevelType w:val="hybridMultilevel"/>
    <w:tmpl w:val="0CF8F8F8"/>
    <w:lvl w:ilvl="0" w:tplc="7472DBF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72718D9"/>
    <w:multiLevelType w:val="hybridMultilevel"/>
    <w:tmpl w:val="19EA6D4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
    <w:nsid w:val="097F75CB"/>
    <w:multiLevelType w:val="hybridMultilevel"/>
    <w:tmpl w:val="1DDAB75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nsid w:val="14135D5C"/>
    <w:multiLevelType w:val="hybridMultilevel"/>
    <w:tmpl w:val="DCBA8CB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
    <w:nsid w:val="160D2A62"/>
    <w:multiLevelType w:val="hybridMultilevel"/>
    <w:tmpl w:val="A986191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7BD6920"/>
    <w:multiLevelType w:val="hybridMultilevel"/>
    <w:tmpl w:val="114E1D5E"/>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7">
    <w:nsid w:val="3D966E51"/>
    <w:multiLevelType w:val="hybridMultilevel"/>
    <w:tmpl w:val="B79A334E"/>
    <w:lvl w:ilvl="0" w:tplc="04EAE12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3FE458CE"/>
    <w:multiLevelType w:val="hybridMultilevel"/>
    <w:tmpl w:val="5FA4838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
    <w:nsid w:val="441E6FE9"/>
    <w:multiLevelType w:val="hybridMultilevel"/>
    <w:tmpl w:val="2AAECB1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0">
    <w:nsid w:val="4FE43197"/>
    <w:multiLevelType w:val="hybridMultilevel"/>
    <w:tmpl w:val="392CA7B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1">
    <w:nsid w:val="522A6426"/>
    <w:multiLevelType w:val="hybridMultilevel"/>
    <w:tmpl w:val="1EBEAB76"/>
    <w:lvl w:ilvl="0" w:tplc="9D704F7E">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55E73642"/>
    <w:multiLevelType w:val="hybridMultilevel"/>
    <w:tmpl w:val="8E8285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56570DF5"/>
    <w:multiLevelType w:val="hybridMultilevel"/>
    <w:tmpl w:val="6074BDD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4">
    <w:nsid w:val="58B84239"/>
    <w:multiLevelType w:val="hybridMultilevel"/>
    <w:tmpl w:val="D68AFD3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
    <w:nsid w:val="616C2BD8"/>
    <w:multiLevelType w:val="hybridMultilevel"/>
    <w:tmpl w:val="944A73F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6">
    <w:nsid w:val="67A44EE0"/>
    <w:multiLevelType w:val="hybridMultilevel"/>
    <w:tmpl w:val="19EA6D4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7">
    <w:nsid w:val="67C117E2"/>
    <w:multiLevelType w:val="hybridMultilevel"/>
    <w:tmpl w:val="19EA6D4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8">
    <w:nsid w:val="776F321D"/>
    <w:multiLevelType w:val="hybridMultilevel"/>
    <w:tmpl w:val="60B6A5A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9">
    <w:nsid w:val="78C44FDA"/>
    <w:multiLevelType w:val="hybridMultilevel"/>
    <w:tmpl w:val="3C96DAA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num w:numId="1">
    <w:abstractNumId w:val="5"/>
  </w:num>
  <w:num w:numId="2">
    <w:abstractNumId w:val="13"/>
  </w:num>
  <w:num w:numId="3">
    <w:abstractNumId w:val="2"/>
  </w:num>
  <w:num w:numId="4">
    <w:abstractNumId w:val="14"/>
  </w:num>
  <w:num w:numId="5">
    <w:abstractNumId w:val="6"/>
  </w:num>
  <w:num w:numId="6">
    <w:abstractNumId w:val="9"/>
  </w:num>
  <w:num w:numId="7">
    <w:abstractNumId w:val="10"/>
  </w:num>
  <w:num w:numId="8">
    <w:abstractNumId w:val="12"/>
  </w:num>
  <w:num w:numId="9">
    <w:abstractNumId w:val="16"/>
  </w:num>
  <w:num w:numId="10">
    <w:abstractNumId w:val="8"/>
  </w:num>
  <w:num w:numId="11">
    <w:abstractNumId w:val="0"/>
  </w:num>
  <w:num w:numId="12">
    <w:abstractNumId w:val="19"/>
  </w:num>
  <w:num w:numId="13">
    <w:abstractNumId w:val="15"/>
  </w:num>
  <w:num w:numId="14">
    <w:abstractNumId w:val="18"/>
  </w:num>
  <w:num w:numId="15">
    <w:abstractNumId w:val="4"/>
  </w:num>
  <w:num w:numId="16">
    <w:abstractNumId w:val="7"/>
  </w:num>
  <w:num w:numId="17">
    <w:abstractNumId w:val="1"/>
  </w:num>
  <w:num w:numId="18">
    <w:abstractNumId w:val="11"/>
  </w:num>
  <w:num w:numId="19">
    <w:abstractNumId w:val="17"/>
  </w:num>
  <w:num w:numId="20">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hyphenationZone w:val="425"/>
  <w:characterSpacingControl w:val="doNotCompress"/>
  <w:hdrShapeDefaults>
    <o:shapedefaults v:ext="edit" spidmax="5122"/>
    <o:shapelayout v:ext="edit">
      <o:idmap v:ext="edit" data="4"/>
    </o:shapelayout>
  </w:hdrShapeDefaults>
  <w:footnotePr>
    <w:footnote w:id="0"/>
    <w:footnote w:id="1"/>
    <w:footnote w:id="2"/>
  </w:footnotePr>
  <w:endnotePr>
    <w:endnote w:id="0"/>
    <w:endnote w:id="1"/>
    <w:endnote w:id="2"/>
  </w:endnotePr>
  <w:compat/>
  <w:rsids>
    <w:rsidRoot w:val="00C5564C"/>
    <w:rsid w:val="000172B3"/>
    <w:rsid w:val="00020FD9"/>
    <w:rsid w:val="000B03A0"/>
    <w:rsid w:val="000B1657"/>
    <w:rsid w:val="000D0203"/>
    <w:rsid w:val="000E4DEC"/>
    <w:rsid w:val="000E5EBF"/>
    <w:rsid w:val="000F71A1"/>
    <w:rsid w:val="00100634"/>
    <w:rsid w:val="00116357"/>
    <w:rsid w:val="00190DBD"/>
    <w:rsid w:val="001B165E"/>
    <w:rsid w:val="00224674"/>
    <w:rsid w:val="00231E3E"/>
    <w:rsid w:val="0029290D"/>
    <w:rsid w:val="002A4D84"/>
    <w:rsid w:val="002E73C0"/>
    <w:rsid w:val="002F255E"/>
    <w:rsid w:val="0031607A"/>
    <w:rsid w:val="003202E3"/>
    <w:rsid w:val="003503EF"/>
    <w:rsid w:val="0035564D"/>
    <w:rsid w:val="00392259"/>
    <w:rsid w:val="00393D31"/>
    <w:rsid w:val="003954F5"/>
    <w:rsid w:val="003B62E9"/>
    <w:rsid w:val="003D42FE"/>
    <w:rsid w:val="00423046"/>
    <w:rsid w:val="00423C9D"/>
    <w:rsid w:val="0043335E"/>
    <w:rsid w:val="00433A73"/>
    <w:rsid w:val="00454876"/>
    <w:rsid w:val="004842F4"/>
    <w:rsid w:val="004D0EA0"/>
    <w:rsid w:val="004F0E63"/>
    <w:rsid w:val="004F291D"/>
    <w:rsid w:val="00540A74"/>
    <w:rsid w:val="0055069F"/>
    <w:rsid w:val="005816F2"/>
    <w:rsid w:val="00584E68"/>
    <w:rsid w:val="00593112"/>
    <w:rsid w:val="006109C7"/>
    <w:rsid w:val="0062589C"/>
    <w:rsid w:val="00631808"/>
    <w:rsid w:val="0063724A"/>
    <w:rsid w:val="006622F5"/>
    <w:rsid w:val="006D6824"/>
    <w:rsid w:val="006E0F7C"/>
    <w:rsid w:val="006F50B9"/>
    <w:rsid w:val="00773D81"/>
    <w:rsid w:val="00794FBD"/>
    <w:rsid w:val="007C3C31"/>
    <w:rsid w:val="007D1382"/>
    <w:rsid w:val="008065DE"/>
    <w:rsid w:val="00821709"/>
    <w:rsid w:val="00831125"/>
    <w:rsid w:val="00831745"/>
    <w:rsid w:val="008540B5"/>
    <w:rsid w:val="00873421"/>
    <w:rsid w:val="00884C37"/>
    <w:rsid w:val="00896A80"/>
    <w:rsid w:val="008974BF"/>
    <w:rsid w:val="008B1EDC"/>
    <w:rsid w:val="009304A2"/>
    <w:rsid w:val="009E586B"/>
    <w:rsid w:val="00A035B9"/>
    <w:rsid w:val="00A17C51"/>
    <w:rsid w:val="00A5497C"/>
    <w:rsid w:val="00A559AF"/>
    <w:rsid w:val="00A569DB"/>
    <w:rsid w:val="00A644AB"/>
    <w:rsid w:val="00AA650E"/>
    <w:rsid w:val="00B417A4"/>
    <w:rsid w:val="00B64838"/>
    <w:rsid w:val="00B66F45"/>
    <w:rsid w:val="00B81F87"/>
    <w:rsid w:val="00B863E5"/>
    <w:rsid w:val="00BB3B87"/>
    <w:rsid w:val="00C05C10"/>
    <w:rsid w:val="00C44CB6"/>
    <w:rsid w:val="00C465C5"/>
    <w:rsid w:val="00C53C0F"/>
    <w:rsid w:val="00C5564C"/>
    <w:rsid w:val="00C644F9"/>
    <w:rsid w:val="00C655C3"/>
    <w:rsid w:val="00C756D2"/>
    <w:rsid w:val="00C8239E"/>
    <w:rsid w:val="00C919A5"/>
    <w:rsid w:val="00CB44A7"/>
    <w:rsid w:val="00CB6B2C"/>
    <w:rsid w:val="00CC43F1"/>
    <w:rsid w:val="00CF430D"/>
    <w:rsid w:val="00D14BDB"/>
    <w:rsid w:val="00D947F7"/>
    <w:rsid w:val="00DC40AB"/>
    <w:rsid w:val="00E01AC5"/>
    <w:rsid w:val="00E47B1D"/>
    <w:rsid w:val="00E67E1F"/>
    <w:rsid w:val="00E709F9"/>
    <w:rsid w:val="00E83167"/>
    <w:rsid w:val="00EB7D5C"/>
    <w:rsid w:val="00EE25B4"/>
    <w:rsid w:val="00F16574"/>
    <w:rsid w:val="00F2386C"/>
    <w:rsid w:val="00F809E5"/>
    <w:rsid w:val="00FB0BE6"/>
    <w:rsid w:val="00FB62BF"/>
    <w:rsid w:val="00FE179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290D"/>
  </w:style>
  <w:style w:type="paragraph" w:styleId="Ttulo1">
    <w:name w:val="heading 1"/>
    <w:basedOn w:val="Normal"/>
    <w:next w:val="Normal"/>
    <w:link w:val="Ttulo1Car"/>
    <w:uiPriority w:val="9"/>
    <w:qFormat/>
    <w:rsid w:val="00C44CB6"/>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lang w:eastAsia="es-MX"/>
    </w:rPr>
  </w:style>
  <w:style w:type="paragraph" w:styleId="Ttulo2">
    <w:name w:val="heading 2"/>
    <w:basedOn w:val="Normal"/>
    <w:next w:val="Normal"/>
    <w:link w:val="Ttulo2Car"/>
    <w:unhideWhenUsed/>
    <w:qFormat/>
    <w:rsid w:val="00C44CB6"/>
    <w:pPr>
      <w:keepNext/>
      <w:keepLines/>
      <w:spacing w:before="200" w:after="0" w:line="256" w:lineRule="auto"/>
      <w:outlineLvl w:val="1"/>
    </w:pPr>
    <w:rPr>
      <w:rFonts w:asciiTheme="majorHAnsi" w:eastAsiaTheme="majorEastAsia" w:hAnsiTheme="majorHAnsi" w:cstheme="majorBidi"/>
      <w:b/>
      <w:bCs/>
      <w:color w:val="4472C4" w:themeColor="accent1"/>
      <w:sz w:val="26"/>
      <w:szCs w:val="26"/>
    </w:rPr>
  </w:style>
  <w:style w:type="paragraph" w:styleId="Ttulo3">
    <w:name w:val="heading 3"/>
    <w:basedOn w:val="Normal"/>
    <w:next w:val="Normal"/>
    <w:link w:val="Ttulo3Car"/>
    <w:rsid w:val="00C44CB6"/>
    <w:pPr>
      <w:keepNext/>
      <w:keepLines/>
      <w:spacing w:before="320" w:after="80" w:line="276" w:lineRule="auto"/>
      <w:outlineLvl w:val="2"/>
    </w:pPr>
    <w:rPr>
      <w:rFonts w:ascii="Arial" w:eastAsia="Arial" w:hAnsi="Arial" w:cs="Arial"/>
      <w:color w:val="434343"/>
      <w:sz w:val="28"/>
      <w:szCs w:val="28"/>
      <w:lang w:eastAsia="es-MX"/>
    </w:rPr>
  </w:style>
  <w:style w:type="paragraph" w:styleId="Ttulo4">
    <w:name w:val="heading 4"/>
    <w:basedOn w:val="Normal"/>
    <w:next w:val="Normal"/>
    <w:link w:val="Ttulo4Car"/>
    <w:rsid w:val="00C44CB6"/>
    <w:pPr>
      <w:keepNext/>
      <w:keepLines/>
      <w:spacing w:before="280" w:after="80" w:line="276" w:lineRule="auto"/>
      <w:outlineLvl w:val="3"/>
    </w:pPr>
    <w:rPr>
      <w:rFonts w:ascii="Arial" w:eastAsia="Arial" w:hAnsi="Arial" w:cs="Arial"/>
      <w:color w:val="666666"/>
      <w:sz w:val="24"/>
      <w:szCs w:val="24"/>
      <w:lang w:eastAsia="es-MX"/>
    </w:rPr>
  </w:style>
  <w:style w:type="paragraph" w:styleId="Ttulo5">
    <w:name w:val="heading 5"/>
    <w:basedOn w:val="Normal"/>
    <w:next w:val="Normal"/>
    <w:link w:val="Ttulo5Car"/>
    <w:qFormat/>
    <w:rsid w:val="00C44CB6"/>
    <w:pPr>
      <w:keepNext/>
      <w:keepLines/>
      <w:spacing w:before="240" w:after="80" w:line="276" w:lineRule="auto"/>
      <w:outlineLvl w:val="4"/>
    </w:pPr>
    <w:rPr>
      <w:rFonts w:ascii="Arial" w:eastAsia="Arial" w:hAnsi="Arial" w:cs="Arial"/>
      <w:color w:val="666666"/>
      <w:lang w:eastAsia="es-MX"/>
    </w:rPr>
  </w:style>
  <w:style w:type="paragraph" w:styleId="Ttulo6">
    <w:name w:val="heading 6"/>
    <w:basedOn w:val="Normal"/>
    <w:next w:val="Normal"/>
    <w:link w:val="Ttulo6Car"/>
    <w:rsid w:val="00C44CB6"/>
    <w:pPr>
      <w:keepNext/>
      <w:keepLines/>
      <w:spacing w:before="240" w:after="80" w:line="276" w:lineRule="auto"/>
      <w:outlineLvl w:val="5"/>
    </w:pPr>
    <w:rPr>
      <w:rFonts w:ascii="Arial" w:eastAsia="Arial" w:hAnsi="Arial" w:cs="Arial"/>
      <w:i/>
      <w:color w:val="66666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794FBD"/>
    <w:pPr>
      <w:tabs>
        <w:tab w:val="center" w:pos="4419"/>
        <w:tab w:val="right" w:pos="8838"/>
      </w:tabs>
      <w:spacing w:after="0" w:line="240" w:lineRule="auto"/>
    </w:pPr>
  </w:style>
  <w:style w:type="character" w:customStyle="1" w:styleId="EncabezadoCar">
    <w:name w:val="Encabezado Car"/>
    <w:basedOn w:val="Fuentedeprrafopredeter"/>
    <w:link w:val="Encabezado"/>
    <w:rsid w:val="00794FBD"/>
  </w:style>
  <w:style w:type="paragraph" w:styleId="Piedepgina">
    <w:name w:val="footer"/>
    <w:basedOn w:val="Normal"/>
    <w:link w:val="PiedepginaCar"/>
    <w:uiPriority w:val="99"/>
    <w:unhideWhenUsed/>
    <w:rsid w:val="00794FB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94FBD"/>
  </w:style>
  <w:style w:type="paragraph" w:styleId="Textodeglobo">
    <w:name w:val="Balloon Text"/>
    <w:basedOn w:val="Normal"/>
    <w:link w:val="TextodegloboCar"/>
    <w:uiPriority w:val="99"/>
    <w:semiHidden/>
    <w:unhideWhenUsed/>
    <w:rsid w:val="00B81F8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81F87"/>
    <w:rPr>
      <w:rFonts w:ascii="Segoe UI" w:hAnsi="Segoe UI" w:cs="Segoe UI"/>
      <w:sz w:val="18"/>
      <w:szCs w:val="18"/>
    </w:rPr>
  </w:style>
  <w:style w:type="paragraph" w:styleId="Prrafodelista">
    <w:name w:val="List Paragraph"/>
    <w:basedOn w:val="Normal"/>
    <w:uiPriority w:val="34"/>
    <w:qFormat/>
    <w:rsid w:val="00C919A5"/>
    <w:pPr>
      <w:ind w:left="720"/>
      <w:contextualSpacing/>
    </w:pPr>
  </w:style>
  <w:style w:type="character" w:customStyle="1" w:styleId="Ttulo1Car">
    <w:name w:val="Título 1 Car"/>
    <w:basedOn w:val="Fuentedeprrafopredeter"/>
    <w:link w:val="Ttulo1"/>
    <w:uiPriority w:val="9"/>
    <w:rsid w:val="00C44CB6"/>
    <w:rPr>
      <w:rFonts w:asciiTheme="majorHAnsi" w:eastAsiaTheme="majorEastAsia" w:hAnsiTheme="majorHAnsi" w:cstheme="majorBidi"/>
      <w:b/>
      <w:bCs/>
      <w:color w:val="2F5496" w:themeColor="accent1" w:themeShade="BF"/>
      <w:sz w:val="28"/>
      <w:szCs w:val="28"/>
      <w:lang w:eastAsia="es-MX"/>
    </w:rPr>
  </w:style>
  <w:style w:type="character" w:customStyle="1" w:styleId="Ttulo2Car">
    <w:name w:val="Título 2 Car"/>
    <w:basedOn w:val="Fuentedeprrafopredeter"/>
    <w:link w:val="Ttulo2"/>
    <w:rsid w:val="00C44CB6"/>
    <w:rPr>
      <w:rFonts w:asciiTheme="majorHAnsi" w:eastAsiaTheme="majorEastAsia" w:hAnsiTheme="majorHAnsi" w:cstheme="majorBidi"/>
      <w:b/>
      <w:bCs/>
      <w:color w:val="4472C4" w:themeColor="accent1"/>
      <w:sz w:val="26"/>
      <w:szCs w:val="26"/>
    </w:rPr>
  </w:style>
  <w:style w:type="character" w:customStyle="1" w:styleId="Ttulo3Car">
    <w:name w:val="Título 3 Car"/>
    <w:basedOn w:val="Fuentedeprrafopredeter"/>
    <w:link w:val="Ttulo3"/>
    <w:rsid w:val="00C44CB6"/>
    <w:rPr>
      <w:rFonts w:ascii="Arial" w:eastAsia="Arial" w:hAnsi="Arial" w:cs="Arial"/>
      <w:color w:val="434343"/>
      <w:sz w:val="28"/>
      <w:szCs w:val="28"/>
      <w:lang w:eastAsia="es-MX"/>
    </w:rPr>
  </w:style>
  <w:style w:type="character" w:customStyle="1" w:styleId="Ttulo4Car">
    <w:name w:val="Título 4 Car"/>
    <w:basedOn w:val="Fuentedeprrafopredeter"/>
    <w:link w:val="Ttulo4"/>
    <w:rsid w:val="00C44CB6"/>
    <w:rPr>
      <w:rFonts w:ascii="Arial" w:eastAsia="Arial" w:hAnsi="Arial" w:cs="Arial"/>
      <w:color w:val="666666"/>
      <w:sz w:val="24"/>
      <w:szCs w:val="24"/>
      <w:lang w:eastAsia="es-MX"/>
    </w:rPr>
  </w:style>
  <w:style w:type="character" w:customStyle="1" w:styleId="Ttulo5Car">
    <w:name w:val="Título 5 Car"/>
    <w:basedOn w:val="Fuentedeprrafopredeter"/>
    <w:link w:val="Ttulo5"/>
    <w:rsid w:val="00C44CB6"/>
    <w:rPr>
      <w:rFonts w:ascii="Arial" w:eastAsia="Arial" w:hAnsi="Arial" w:cs="Arial"/>
      <w:color w:val="666666"/>
      <w:lang w:eastAsia="es-MX"/>
    </w:rPr>
  </w:style>
  <w:style w:type="character" w:customStyle="1" w:styleId="Ttulo6Car">
    <w:name w:val="Título 6 Car"/>
    <w:basedOn w:val="Fuentedeprrafopredeter"/>
    <w:link w:val="Ttulo6"/>
    <w:rsid w:val="00C44CB6"/>
    <w:rPr>
      <w:rFonts w:ascii="Arial" w:eastAsia="Arial" w:hAnsi="Arial" w:cs="Arial"/>
      <w:i/>
      <w:color w:val="666666"/>
      <w:lang w:eastAsia="es-MX"/>
    </w:rPr>
  </w:style>
  <w:style w:type="table" w:customStyle="1" w:styleId="Tablaconcuadrcula4-nfasis61">
    <w:name w:val="Tabla con cuadrícula 4 - Énfasis 61"/>
    <w:basedOn w:val="Tablanormal"/>
    <w:uiPriority w:val="49"/>
    <w:rsid w:val="00C44CB6"/>
    <w:pPr>
      <w:spacing w:after="0" w:line="240" w:lineRule="auto"/>
    </w:pPr>
    <w:rPr>
      <w:rFonts w:eastAsiaTheme="minorEastAsia"/>
      <w:sz w:val="24"/>
      <w:szCs w:val="24"/>
      <w:lang w:val="en-US" w:eastAsia="es-ES"/>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extonotapie">
    <w:name w:val="footnote text"/>
    <w:basedOn w:val="Normal"/>
    <w:link w:val="TextonotapieCar"/>
    <w:uiPriority w:val="99"/>
    <w:unhideWhenUsed/>
    <w:rsid w:val="00C44CB6"/>
    <w:pPr>
      <w:spacing w:after="0" w:line="240" w:lineRule="auto"/>
    </w:pPr>
    <w:rPr>
      <w:sz w:val="20"/>
      <w:szCs w:val="20"/>
      <w:lang w:val="en-US"/>
    </w:rPr>
  </w:style>
  <w:style w:type="character" w:customStyle="1" w:styleId="TextonotapieCar">
    <w:name w:val="Texto nota pie Car"/>
    <w:basedOn w:val="Fuentedeprrafopredeter"/>
    <w:link w:val="Textonotapie"/>
    <w:uiPriority w:val="99"/>
    <w:rsid w:val="00C44CB6"/>
    <w:rPr>
      <w:sz w:val="20"/>
      <w:szCs w:val="20"/>
      <w:lang w:val="en-US"/>
    </w:rPr>
  </w:style>
  <w:style w:type="character" w:styleId="Refdenotaalpie">
    <w:name w:val="footnote reference"/>
    <w:aliases w:val="ftref,脚注引用,16 Point,Superscript 6 Point,Fußnotenzeichen DISS,fr,Superscript 6 Point + 11 pt,BVI fnr,BVI fnr Car Car,BVI fnr Car,BVI fnr Car Car Car Car,Footnote text"/>
    <w:basedOn w:val="Fuentedeprrafopredeter"/>
    <w:uiPriority w:val="99"/>
    <w:unhideWhenUsed/>
    <w:rsid w:val="00C44CB6"/>
    <w:rPr>
      <w:vertAlign w:val="superscript"/>
    </w:rPr>
  </w:style>
  <w:style w:type="character" w:styleId="Hipervnculo">
    <w:name w:val="Hyperlink"/>
    <w:basedOn w:val="Fuentedeprrafopredeter"/>
    <w:uiPriority w:val="99"/>
    <w:unhideWhenUsed/>
    <w:rsid w:val="00C44CB6"/>
    <w:rPr>
      <w:color w:val="0563C1" w:themeColor="hyperlink"/>
      <w:u w:val="single"/>
    </w:rPr>
  </w:style>
  <w:style w:type="paragraph" w:styleId="NormalWeb">
    <w:name w:val="Normal (Web)"/>
    <w:aliases w:val="Normal (Web)1 Car,Normal (Web)1 Car Car,Normal (Web)1 Car Car Car Car Car Car Car Car Car Car Car Car Car Car Car Car Car Car Car Car Car Car Car Car Car Car Car Car Car"/>
    <w:basedOn w:val="Normal"/>
    <w:link w:val="NormalWebCar"/>
    <w:uiPriority w:val="99"/>
    <w:unhideWhenUsed/>
    <w:rsid w:val="00C44CB6"/>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WebCar">
    <w:name w:val="Normal (Web) Car"/>
    <w:aliases w:val="Normal (Web)1 Car Car1,Normal (Web)1 Car Car Car,Normal (Web)1 Car Car Car Car Car Car Car Car Car Car Car Car Car Car Car Car Car Car Car Car Car Car Car Car Car Car Car Car Car Car"/>
    <w:basedOn w:val="Fuentedeprrafopredeter"/>
    <w:link w:val="NormalWeb"/>
    <w:uiPriority w:val="99"/>
    <w:rsid w:val="00C44CB6"/>
    <w:rPr>
      <w:rFonts w:ascii="Times New Roman" w:eastAsia="Times New Roman" w:hAnsi="Times New Roman" w:cs="Times New Roman"/>
      <w:sz w:val="24"/>
      <w:szCs w:val="24"/>
      <w:lang w:eastAsia="es-MX"/>
    </w:rPr>
  </w:style>
  <w:style w:type="character" w:styleId="Refdecomentario">
    <w:name w:val="annotation reference"/>
    <w:basedOn w:val="Fuentedeprrafopredeter"/>
    <w:uiPriority w:val="99"/>
    <w:semiHidden/>
    <w:unhideWhenUsed/>
    <w:rsid w:val="00C44CB6"/>
    <w:rPr>
      <w:sz w:val="16"/>
      <w:szCs w:val="16"/>
    </w:rPr>
  </w:style>
  <w:style w:type="paragraph" w:styleId="Textocomentario">
    <w:name w:val="annotation text"/>
    <w:basedOn w:val="Normal"/>
    <w:link w:val="TextocomentarioCar"/>
    <w:uiPriority w:val="99"/>
    <w:unhideWhenUsed/>
    <w:rsid w:val="00C44CB6"/>
    <w:pPr>
      <w:spacing w:line="240" w:lineRule="auto"/>
    </w:pPr>
    <w:rPr>
      <w:sz w:val="20"/>
      <w:szCs w:val="20"/>
      <w:lang w:val="en-US"/>
    </w:rPr>
  </w:style>
  <w:style w:type="character" w:customStyle="1" w:styleId="TextocomentarioCar">
    <w:name w:val="Texto comentario Car"/>
    <w:basedOn w:val="Fuentedeprrafopredeter"/>
    <w:link w:val="Textocomentario"/>
    <w:uiPriority w:val="99"/>
    <w:rsid w:val="00C44CB6"/>
    <w:rPr>
      <w:sz w:val="20"/>
      <w:szCs w:val="20"/>
      <w:lang w:val="en-US"/>
    </w:rPr>
  </w:style>
  <w:style w:type="paragraph" w:customStyle="1" w:styleId="CM162">
    <w:name w:val="CM162"/>
    <w:basedOn w:val="Normal"/>
    <w:next w:val="Normal"/>
    <w:uiPriority w:val="99"/>
    <w:rsid w:val="00C44CB6"/>
    <w:pPr>
      <w:widowControl w:val="0"/>
      <w:autoSpaceDE w:val="0"/>
      <w:autoSpaceDN w:val="0"/>
      <w:adjustRightInd w:val="0"/>
      <w:spacing w:after="0" w:line="240" w:lineRule="auto"/>
    </w:pPr>
    <w:rPr>
      <w:rFonts w:ascii="Soberana Titular" w:eastAsia="Times New Roman" w:hAnsi="Soberana Titular" w:cs="Times New Roman"/>
      <w:sz w:val="24"/>
      <w:szCs w:val="24"/>
      <w:lang w:val="es-ES" w:eastAsia="es-ES"/>
    </w:rPr>
  </w:style>
  <w:style w:type="paragraph" w:customStyle="1" w:styleId="CM166">
    <w:name w:val="CM166"/>
    <w:basedOn w:val="Normal"/>
    <w:next w:val="Normal"/>
    <w:uiPriority w:val="99"/>
    <w:rsid w:val="00C44CB6"/>
    <w:pPr>
      <w:widowControl w:val="0"/>
      <w:autoSpaceDE w:val="0"/>
      <w:autoSpaceDN w:val="0"/>
      <w:adjustRightInd w:val="0"/>
      <w:spacing w:after="0" w:line="240" w:lineRule="auto"/>
    </w:pPr>
    <w:rPr>
      <w:rFonts w:ascii="Soberana Titular" w:eastAsia="Times New Roman" w:hAnsi="Soberana Titular" w:cs="Times New Roman"/>
      <w:sz w:val="24"/>
      <w:szCs w:val="24"/>
      <w:lang w:val="es-ES" w:eastAsia="es-ES"/>
    </w:rPr>
  </w:style>
  <w:style w:type="paragraph" w:customStyle="1" w:styleId="msonormal0">
    <w:name w:val="msonormal"/>
    <w:basedOn w:val="Normal"/>
    <w:rsid w:val="00C44CB6"/>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Epgrafe">
    <w:name w:val="caption"/>
    <w:basedOn w:val="Normal"/>
    <w:next w:val="Normal"/>
    <w:uiPriority w:val="35"/>
    <w:unhideWhenUsed/>
    <w:qFormat/>
    <w:rsid w:val="00C44CB6"/>
    <w:pPr>
      <w:widowControl w:val="0"/>
      <w:spacing w:after="200" w:line="240" w:lineRule="auto"/>
    </w:pPr>
    <w:rPr>
      <w:b/>
      <w:bCs/>
      <w:color w:val="4472C4" w:themeColor="accent1"/>
      <w:sz w:val="18"/>
      <w:szCs w:val="18"/>
    </w:rPr>
  </w:style>
  <w:style w:type="character" w:customStyle="1" w:styleId="TextonotaalfinalCar">
    <w:name w:val="Texto nota al final Car"/>
    <w:basedOn w:val="Fuentedeprrafopredeter"/>
    <w:link w:val="Textonotaalfinal"/>
    <w:uiPriority w:val="99"/>
    <w:semiHidden/>
    <w:rsid w:val="00C44CB6"/>
    <w:rPr>
      <w:sz w:val="20"/>
      <w:szCs w:val="20"/>
    </w:rPr>
  </w:style>
  <w:style w:type="paragraph" w:styleId="Textonotaalfinal">
    <w:name w:val="endnote text"/>
    <w:basedOn w:val="Normal"/>
    <w:link w:val="TextonotaalfinalCar"/>
    <w:uiPriority w:val="99"/>
    <w:semiHidden/>
    <w:unhideWhenUsed/>
    <w:rsid w:val="00C44CB6"/>
    <w:pPr>
      <w:widowControl w:val="0"/>
      <w:spacing w:after="0" w:line="240" w:lineRule="auto"/>
    </w:pPr>
    <w:rPr>
      <w:sz w:val="20"/>
      <w:szCs w:val="20"/>
    </w:rPr>
  </w:style>
  <w:style w:type="character" w:customStyle="1" w:styleId="TextonotaalfinalCar1">
    <w:name w:val="Texto nota al final Car1"/>
    <w:basedOn w:val="Fuentedeprrafopredeter"/>
    <w:uiPriority w:val="99"/>
    <w:semiHidden/>
    <w:rsid w:val="00C44CB6"/>
    <w:rPr>
      <w:sz w:val="20"/>
      <w:szCs w:val="20"/>
    </w:rPr>
  </w:style>
  <w:style w:type="character" w:customStyle="1" w:styleId="AsuntodelcomentarioCar">
    <w:name w:val="Asunto del comentario Car"/>
    <w:basedOn w:val="TextocomentarioCar"/>
    <w:link w:val="Asuntodelcomentario"/>
    <w:uiPriority w:val="99"/>
    <w:semiHidden/>
    <w:rsid w:val="00C44CB6"/>
    <w:rPr>
      <w:b/>
      <w:bCs/>
      <w:sz w:val="20"/>
      <w:szCs w:val="20"/>
      <w:lang w:val="en-US"/>
    </w:rPr>
  </w:style>
  <w:style w:type="paragraph" w:styleId="Asuntodelcomentario">
    <w:name w:val="annotation subject"/>
    <w:basedOn w:val="Textocomentario"/>
    <w:next w:val="Textocomentario"/>
    <w:link w:val="AsuntodelcomentarioCar"/>
    <w:uiPriority w:val="99"/>
    <w:semiHidden/>
    <w:unhideWhenUsed/>
    <w:rsid w:val="00C44CB6"/>
    <w:pPr>
      <w:widowControl w:val="0"/>
      <w:spacing w:after="200"/>
    </w:pPr>
    <w:rPr>
      <w:b/>
      <w:bCs/>
      <w:lang w:val="es-MX"/>
    </w:rPr>
  </w:style>
  <w:style w:type="character" w:customStyle="1" w:styleId="AsuntodelcomentarioCar1">
    <w:name w:val="Asunto del comentario Car1"/>
    <w:basedOn w:val="TextocomentarioCar"/>
    <w:uiPriority w:val="99"/>
    <w:semiHidden/>
    <w:rsid w:val="00C44CB6"/>
    <w:rPr>
      <w:b/>
      <w:bCs/>
      <w:sz w:val="20"/>
      <w:szCs w:val="20"/>
      <w:lang w:val="en-US"/>
    </w:rPr>
  </w:style>
  <w:style w:type="paragraph" w:styleId="Revisin">
    <w:name w:val="Revision"/>
    <w:uiPriority w:val="99"/>
    <w:semiHidden/>
    <w:rsid w:val="00C44CB6"/>
    <w:pPr>
      <w:spacing w:after="0" w:line="240" w:lineRule="auto"/>
    </w:pPr>
  </w:style>
  <w:style w:type="character" w:styleId="Refdenotaalfinal">
    <w:name w:val="endnote reference"/>
    <w:basedOn w:val="Fuentedeprrafopredeter"/>
    <w:uiPriority w:val="99"/>
    <w:semiHidden/>
    <w:unhideWhenUsed/>
    <w:rsid w:val="00C44CB6"/>
    <w:rPr>
      <w:vertAlign w:val="superscript"/>
    </w:rPr>
  </w:style>
  <w:style w:type="character" w:customStyle="1" w:styleId="apple-converted-space">
    <w:name w:val="apple-converted-space"/>
    <w:basedOn w:val="Fuentedeprrafopredeter"/>
    <w:rsid w:val="00C44CB6"/>
  </w:style>
  <w:style w:type="table" w:styleId="Listaclara">
    <w:name w:val="Light List"/>
    <w:basedOn w:val="Tablanormal"/>
    <w:uiPriority w:val="61"/>
    <w:unhideWhenUsed/>
    <w:rsid w:val="00C44CB6"/>
    <w:pPr>
      <w:spacing w:after="0" w:line="240" w:lineRule="auto"/>
    </w:pPr>
    <w:rPr>
      <w:rFonts w:eastAsiaTheme="minorEastAsia"/>
      <w:lang w:eastAsia="es-MX"/>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000000" w:themeFill="text1"/>
      </w:tcPr>
    </w:tblStylePr>
    <w:tblStylePr w:type="lastRow">
      <w:pPr>
        <w:spacing w:beforeLines="0" w:beforeAutospacing="0" w:afterLines="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unhideWhenUsed/>
    <w:rsid w:val="00C44CB6"/>
    <w:pPr>
      <w:spacing w:after="0" w:line="240" w:lineRule="auto"/>
    </w:p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4472C4" w:themeFill="accent1"/>
      </w:tcPr>
    </w:tblStylePr>
    <w:tblStylePr w:type="lastRow">
      <w:pPr>
        <w:spacing w:beforeLines="0" w:beforeAutospacing="0" w:afterLines="0" w:afterAutospacing="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Sombreadomedio1-nfasis1">
    <w:name w:val="Medium Shading 1 Accent 1"/>
    <w:basedOn w:val="Tablanormal"/>
    <w:uiPriority w:val="63"/>
    <w:semiHidden/>
    <w:unhideWhenUsed/>
    <w:rsid w:val="00C44CB6"/>
    <w:pPr>
      <w:spacing w:after="0" w:line="240" w:lineRule="auto"/>
    </w:pPr>
    <w:rPr>
      <w:rFonts w:eastAsiaTheme="minorEastAsia"/>
      <w:lang w:eastAsia="es-MX"/>
    </w:rPr>
    <w:tblPr>
      <w:tblStyleRowBandSize w:val="1"/>
      <w:tblStyleColBandSize w:val="1"/>
      <w:tblInd w:w="0" w:type="dxa"/>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CellMar>
        <w:top w:w="0" w:type="dxa"/>
        <w:left w:w="108" w:type="dxa"/>
        <w:bottom w:w="0" w:type="dxa"/>
        <w:right w:w="108" w:type="dxa"/>
      </w:tblCellMar>
    </w:tblPr>
    <w:tcPr>
      <w:shd w:val="clear" w:color="auto" w:fill="F2F2F2" w:themeFill="background1" w:themeFillShade="F2"/>
    </w:tcPr>
    <w:tblStylePr w:type="firstRow">
      <w:pPr>
        <w:spacing w:beforeLines="0" w:beforeAutospacing="0" w:afterLines="0" w:afterAutospacing="0" w:line="240" w:lineRule="auto"/>
      </w:pPr>
      <w:rPr>
        <w:b/>
        <w:bCs/>
        <w:color w:val="FFFFFF" w:themeColor="background1"/>
      </w:rPr>
      <w:tblPr/>
      <w:tcPr>
        <w:shd w:val="clear" w:color="auto" w:fill="16365C"/>
      </w:tcPr>
    </w:tblStylePr>
    <w:tblStylePr w:type="lastRow">
      <w:pPr>
        <w:spacing w:beforeLines="0" w:beforeAutospacing="0" w:afterLines="0" w:afterAutospacing="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9D9D9" w:themeFill="background1" w:themeFillShade="D9"/>
      </w:tcPr>
    </w:tblStylePr>
    <w:tblStylePr w:type="band1Horz">
      <w:tblPr/>
      <w:tcPr>
        <w:shd w:val="clear" w:color="auto" w:fill="D9D9D9" w:themeFill="background1" w:themeFillShade="D9"/>
      </w:tcPr>
    </w:tblStylePr>
    <w:tblStylePr w:type="band2Horz">
      <w:tblPr/>
      <w:tcPr>
        <w:tcBorders>
          <w:insideH w:val="nil"/>
          <w:insideV w:val="nil"/>
        </w:tcBorders>
      </w:tcPr>
    </w:tblStylePr>
  </w:style>
  <w:style w:type="table" w:styleId="Listaclara-nfasis4">
    <w:name w:val="Light List Accent 4"/>
    <w:basedOn w:val="Tablanormal"/>
    <w:uiPriority w:val="61"/>
    <w:semiHidden/>
    <w:unhideWhenUsed/>
    <w:rsid w:val="00C44CB6"/>
    <w:pPr>
      <w:spacing w:after="0" w:line="240" w:lineRule="auto"/>
    </w:p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FFC000" w:themeFill="accent4"/>
      </w:tcPr>
    </w:tblStylePr>
    <w:tblStylePr w:type="lastRow">
      <w:pPr>
        <w:spacing w:beforeLines="0" w:beforeAutospacing="0" w:afterLines="0" w:afterAutospacing="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Cuadrculaclara-nfasis4">
    <w:name w:val="Light Grid Accent 4"/>
    <w:basedOn w:val="Tablanormal"/>
    <w:uiPriority w:val="62"/>
    <w:semiHidden/>
    <w:unhideWhenUsed/>
    <w:rsid w:val="00C44CB6"/>
    <w:pPr>
      <w:spacing w:after="0" w:line="240" w:lineRule="auto"/>
    </w:p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0" w:type="dxa"/>
        <w:left w:w="108" w:type="dxa"/>
        <w:bottom w:w="0" w:type="dxa"/>
        <w:right w:w="108" w:type="dxa"/>
      </w:tblCellMar>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Sombreadoclaro-nfasis5">
    <w:name w:val="Light Shading Accent 5"/>
    <w:basedOn w:val="Tablanormal"/>
    <w:uiPriority w:val="60"/>
    <w:unhideWhenUsed/>
    <w:rsid w:val="00C44CB6"/>
    <w:pPr>
      <w:spacing w:after="0" w:line="240" w:lineRule="auto"/>
    </w:pPr>
    <w:rPr>
      <w:color w:val="2E74B5" w:themeColor="accent5" w:themeShade="BF"/>
    </w:rPr>
    <w:tblPr>
      <w:tblStyleRowBandSize w:val="1"/>
      <w:tblStyleColBandSize w:val="1"/>
      <w:tblInd w:w="0" w:type="dxa"/>
      <w:tblBorders>
        <w:top w:val="single" w:sz="8" w:space="0" w:color="5B9BD5" w:themeColor="accent5"/>
        <w:bottom w:val="single" w:sz="8" w:space="0" w:color="5B9BD5" w:themeColor="accent5"/>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staclara-nfasis5">
    <w:name w:val="Light List Accent 5"/>
    <w:basedOn w:val="Tablanormal"/>
    <w:uiPriority w:val="61"/>
    <w:unhideWhenUsed/>
    <w:rsid w:val="00C44CB6"/>
    <w:pPr>
      <w:spacing w:after="0" w:line="240" w:lineRule="auto"/>
    </w:p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5B9BD5" w:themeFill="accent5"/>
      </w:tcPr>
    </w:tblStylePr>
    <w:tblStylePr w:type="lastRow">
      <w:pPr>
        <w:spacing w:beforeLines="0" w:beforeAutospacing="0" w:afterLines="0" w:afterAutospacing="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Cuadrculamedia1-nfasis5">
    <w:name w:val="Medium Grid 1 Accent 5"/>
    <w:basedOn w:val="Tablanormal"/>
    <w:uiPriority w:val="67"/>
    <w:semiHidden/>
    <w:unhideWhenUsed/>
    <w:rsid w:val="00C44CB6"/>
    <w:pPr>
      <w:spacing w:after="0" w:line="240" w:lineRule="auto"/>
    </w:pPr>
    <w:tblPr>
      <w:tblStyleRowBandSize w:val="1"/>
      <w:tblStyleColBandSize w:val="1"/>
      <w:tblInd w:w="0" w:type="dxa"/>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CellMar>
        <w:top w:w="0" w:type="dxa"/>
        <w:left w:w="108" w:type="dxa"/>
        <w:bottom w:w="0" w:type="dxa"/>
        <w:right w:w="108" w:type="dxa"/>
      </w:tblCellMar>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Sombreadomedio1-nfasis6">
    <w:name w:val="Medium Shading 1 Accent 6"/>
    <w:basedOn w:val="Tablanormal"/>
    <w:uiPriority w:val="63"/>
    <w:semiHidden/>
    <w:unhideWhenUsed/>
    <w:rsid w:val="00C44CB6"/>
    <w:pPr>
      <w:spacing w:after="0" w:line="240" w:lineRule="auto"/>
    </w:pPr>
    <w:tblPr>
      <w:tblStyleRowBandSize w:val="1"/>
      <w:tblStyleColBandSize w:val="1"/>
      <w:tblInd w:w="0" w:type="dxa"/>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Lines="0" w:beforeAutospacing="0" w:afterLines="0" w:afterAutospacing="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customStyle="1" w:styleId="Sombreadomedio1-nfasis11">
    <w:name w:val="Sombreado medio 1 - Énfasis 11"/>
    <w:basedOn w:val="Tablanormal"/>
    <w:uiPriority w:val="63"/>
    <w:rsid w:val="00C44CB6"/>
    <w:pPr>
      <w:spacing w:after="0" w:line="240" w:lineRule="auto"/>
    </w:pPr>
    <w:tblPr>
      <w:tblStyleRowBandSize w:val="1"/>
      <w:tblStyleColBandSize w:val="1"/>
      <w:tblInd w:w="0" w:type="dxa"/>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Lines="0" w:beforeAutospacing="0" w:afterLines="0" w:afterAutospacing="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shd w:val="clear" w:color="auto" w:fill="F2F2F2" w:themeFill="background1" w:themeFillShade="F2"/>
      </w:tcPr>
    </w:tblStylePr>
    <w:tblStylePr w:type="band2Horz">
      <w:tblPr/>
      <w:tcPr>
        <w:tcBorders>
          <w:insideH w:val="nil"/>
          <w:insideV w:val="nil"/>
        </w:tcBorders>
      </w:tcPr>
    </w:tblStylePr>
  </w:style>
  <w:style w:type="table" w:customStyle="1" w:styleId="Listaclara1">
    <w:name w:val="Lista clara1"/>
    <w:basedOn w:val="Tablanormal"/>
    <w:uiPriority w:val="61"/>
    <w:rsid w:val="00C44CB6"/>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000000" w:themeFill="text1"/>
      </w:tcPr>
    </w:tblStylePr>
    <w:tblStylePr w:type="lastRow">
      <w:pPr>
        <w:spacing w:beforeLines="0" w:beforeAutospacing="0" w:afterLines="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Normal1">
    <w:name w:val="Table Normal1"/>
    <w:rsid w:val="00C44CB6"/>
    <w:pPr>
      <w:spacing w:after="0" w:line="276" w:lineRule="auto"/>
    </w:pPr>
    <w:rPr>
      <w:rFonts w:ascii="Arial" w:eastAsia="Arial" w:hAnsi="Arial" w:cs="Arial"/>
      <w:lang w:eastAsia="es-MX"/>
    </w:rPr>
    <w:tblPr>
      <w:tblCellMar>
        <w:top w:w="0" w:type="dxa"/>
        <w:left w:w="0" w:type="dxa"/>
        <w:bottom w:w="0" w:type="dxa"/>
        <w:right w:w="0" w:type="dxa"/>
      </w:tblCellMar>
    </w:tblPr>
  </w:style>
  <w:style w:type="paragraph" w:styleId="Ttulo">
    <w:name w:val="Title"/>
    <w:basedOn w:val="Normal"/>
    <w:next w:val="Normal"/>
    <w:link w:val="TtuloCar"/>
    <w:rsid w:val="00C44CB6"/>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rsid w:val="00C44CB6"/>
    <w:rPr>
      <w:rFonts w:ascii="Arial" w:eastAsia="Arial" w:hAnsi="Arial" w:cs="Arial"/>
      <w:sz w:val="52"/>
      <w:szCs w:val="52"/>
      <w:lang w:eastAsia="es-MX"/>
    </w:rPr>
  </w:style>
  <w:style w:type="paragraph" w:styleId="Subttulo">
    <w:name w:val="Subtitle"/>
    <w:basedOn w:val="Normal"/>
    <w:next w:val="Normal"/>
    <w:link w:val="SubttuloCar"/>
    <w:rsid w:val="00C44CB6"/>
    <w:pPr>
      <w:keepNext/>
      <w:keepLines/>
      <w:spacing w:after="320" w:line="276" w:lineRule="auto"/>
    </w:pPr>
    <w:rPr>
      <w:rFonts w:ascii="Arial" w:eastAsia="Arial" w:hAnsi="Arial" w:cs="Arial"/>
      <w:color w:val="666666"/>
      <w:sz w:val="30"/>
      <w:szCs w:val="30"/>
      <w:lang w:eastAsia="es-MX"/>
    </w:rPr>
  </w:style>
  <w:style w:type="character" w:customStyle="1" w:styleId="SubttuloCar">
    <w:name w:val="Subtítulo Car"/>
    <w:basedOn w:val="Fuentedeprrafopredeter"/>
    <w:link w:val="Subttulo"/>
    <w:rsid w:val="00C44CB6"/>
    <w:rPr>
      <w:rFonts w:ascii="Arial" w:eastAsia="Arial" w:hAnsi="Arial" w:cs="Arial"/>
      <w:color w:val="666666"/>
      <w:sz w:val="30"/>
      <w:szCs w:val="30"/>
      <w:lang w:eastAsia="es-MX"/>
    </w:rPr>
  </w:style>
  <w:style w:type="character" w:styleId="nfasis">
    <w:name w:val="Emphasis"/>
    <w:basedOn w:val="Fuentedeprrafopredeter"/>
    <w:uiPriority w:val="20"/>
    <w:qFormat/>
    <w:rsid w:val="00C44CB6"/>
    <w:rPr>
      <w:i/>
      <w:iCs/>
    </w:rPr>
  </w:style>
  <w:style w:type="paragraph" w:customStyle="1" w:styleId="xl70">
    <w:name w:val="xl70"/>
    <w:basedOn w:val="Normal"/>
    <w:rsid w:val="00C44CB6"/>
    <w:pPr>
      <w:spacing w:before="100" w:beforeAutospacing="1" w:after="100" w:afterAutospacing="1" w:line="240" w:lineRule="auto"/>
    </w:pPr>
    <w:rPr>
      <w:rFonts w:ascii="Barlow" w:eastAsia="Times New Roman" w:hAnsi="Barlow" w:cs="Times New Roman"/>
      <w:sz w:val="24"/>
      <w:szCs w:val="24"/>
      <w:lang w:eastAsia="es-MX"/>
    </w:rPr>
  </w:style>
  <w:style w:type="paragraph" w:customStyle="1" w:styleId="xl71">
    <w:name w:val="xl71"/>
    <w:basedOn w:val="Normal"/>
    <w:rsid w:val="00C44CB6"/>
    <w:pPr>
      <w:shd w:val="clear" w:color="000000" w:fill="F2F2F2"/>
      <w:spacing w:before="100" w:beforeAutospacing="1" w:after="100" w:afterAutospacing="1" w:line="240" w:lineRule="auto"/>
    </w:pPr>
    <w:rPr>
      <w:rFonts w:ascii="Barlow Medium" w:eastAsia="Times New Roman" w:hAnsi="Barlow Medium" w:cs="Times New Roman"/>
      <w:sz w:val="24"/>
      <w:szCs w:val="24"/>
      <w:lang w:eastAsia="es-MX"/>
    </w:rPr>
  </w:style>
  <w:style w:type="paragraph" w:customStyle="1" w:styleId="xl72">
    <w:name w:val="xl72"/>
    <w:basedOn w:val="Normal"/>
    <w:rsid w:val="00C44CB6"/>
    <w:pPr>
      <w:pBdr>
        <w:top w:val="single" w:sz="4" w:space="0" w:color="000000"/>
        <w:left w:val="single" w:sz="4" w:space="0" w:color="000000"/>
      </w:pBdr>
      <w:shd w:val="clear" w:color="000000" w:fill="16365C"/>
      <w:spacing w:before="100" w:beforeAutospacing="1" w:after="100" w:afterAutospacing="1" w:line="240" w:lineRule="auto"/>
      <w:jc w:val="center"/>
      <w:textAlignment w:val="center"/>
    </w:pPr>
    <w:rPr>
      <w:rFonts w:ascii="Barlow Medium" w:eastAsia="Times New Roman" w:hAnsi="Barlow Medium" w:cs="Times New Roman"/>
      <w:b/>
      <w:bCs/>
      <w:color w:val="FFFFFF"/>
      <w:sz w:val="24"/>
      <w:szCs w:val="24"/>
      <w:lang w:eastAsia="es-MX"/>
    </w:rPr>
  </w:style>
  <w:style w:type="paragraph" w:customStyle="1" w:styleId="xl73">
    <w:name w:val="xl73"/>
    <w:basedOn w:val="Normal"/>
    <w:rsid w:val="00C44CB6"/>
    <w:pPr>
      <w:pBdr>
        <w:top w:val="single" w:sz="4" w:space="0" w:color="auto"/>
        <w:left w:val="single" w:sz="12" w:space="0" w:color="auto"/>
        <w:bottom w:val="single" w:sz="4" w:space="0" w:color="auto"/>
        <w:right w:val="single" w:sz="4" w:space="0" w:color="auto"/>
      </w:pBdr>
      <w:spacing w:before="100" w:beforeAutospacing="1" w:after="100" w:afterAutospacing="1" w:line="240" w:lineRule="auto"/>
    </w:pPr>
    <w:rPr>
      <w:rFonts w:ascii="Barlow" w:eastAsia="Times New Roman" w:hAnsi="Barlow" w:cs="Times New Roman"/>
      <w:sz w:val="24"/>
      <w:szCs w:val="24"/>
      <w:lang w:eastAsia="es-MX"/>
    </w:rPr>
  </w:style>
  <w:style w:type="paragraph" w:customStyle="1" w:styleId="xl74">
    <w:name w:val="xl74"/>
    <w:basedOn w:val="Normal"/>
    <w:rsid w:val="00C44CB6"/>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Barlow" w:eastAsia="Times New Roman" w:hAnsi="Barlow" w:cs="Times New Roman"/>
      <w:sz w:val="24"/>
      <w:szCs w:val="24"/>
      <w:lang w:eastAsia="es-MX"/>
    </w:rPr>
  </w:style>
  <w:style w:type="paragraph" w:customStyle="1" w:styleId="xl75">
    <w:name w:val="xl75"/>
    <w:basedOn w:val="Normal"/>
    <w:rsid w:val="00C44CB6"/>
    <w:pPr>
      <w:pBdr>
        <w:top w:val="single" w:sz="4" w:space="0" w:color="auto"/>
        <w:left w:val="single" w:sz="4" w:space="0" w:color="auto"/>
        <w:bottom w:val="single" w:sz="4" w:space="0" w:color="auto"/>
      </w:pBdr>
      <w:shd w:val="clear" w:color="000000" w:fill="F2F2F2"/>
      <w:spacing w:before="100" w:beforeAutospacing="1" w:after="100" w:afterAutospacing="1" w:line="240" w:lineRule="auto"/>
    </w:pPr>
    <w:rPr>
      <w:rFonts w:ascii="Barlow" w:eastAsia="Times New Roman" w:hAnsi="Barlow" w:cs="Times New Roman"/>
      <w:sz w:val="24"/>
      <w:szCs w:val="24"/>
      <w:lang w:eastAsia="es-MX"/>
    </w:rPr>
  </w:style>
  <w:style w:type="paragraph" w:customStyle="1" w:styleId="xl76">
    <w:name w:val="xl76"/>
    <w:basedOn w:val="Normal"/>
    <w:rsid w:val="00C44CB6"/>
    <w:pPr>
      <w:pBdr>
        <w:top w:val="single" w:sz="4" w:space="0" w:color="auto"/>
        <w:left w:val="single" w:sz="4" w:space="0" w:color="auto"/>
        <w:bottom w:val="single" w:sz="4" w:space="0" w:color="auto"/>
        <w:right w:val="single" w:sz="4" w:space="0" w:color="000000"/>
      </w:pBdr>
      <w:shd w:val="clear" w:color="000000" w:fill="F2F2F2"/>
      <w:spacing w:before="100" w:beforeAutospacing="1" w:after="100" w:afterAutospacing="1" w:line="240" w:lineRule="auto"/>
    </w:pPr>
    <w:rPr>
      <w:rFonts w:ascii="Barlow" w:eastAsia="Times New Roman" w:hAnsi="Barlow" w:cs="Times New Roman"/>
      <w:sz w:val="24"/>
      <w:szCs w:val="24"/>
      <w:lang w:eastAsia="es-MX"/>
    </w:rPr>
  </w:style>
  <w:style w:type="paragraph" w:customStyle="1" w:styleId="xl77">
    <w:name w:val="xl77"/>
    <w:basedOn w:val="Normal"/>
    <w:rsid w:val="00C44CB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Barlow" w:eastAsia="Times New Roman" w:hAnsi="Barlow" w:cs="Times New Roman"/>
      <w:sz w:val="24"/>
      <w:szCs w:val="24"/>
      <w:lang w:eastAsia="es-MX"/>
    </w:rPr>
  </w:style>
  <w:style w:type="paragraph" w:customStyle="1" w:styleId="xl78">
    <w:name w:val="xl78"/>
    <w:basedOn w:val="Normal"/>
    <w:rsid w:val="00C44CB6"/>
    <w:pPr>
      <w:pBdr>
        <w:top w:val="single" w:sz="4" w:space="0" w:color="auto"/>
        <w:left w:val="single" w:sz="4" w:space="0" w:color="auto"/>
        <w:bottom w:val="single" w:sz="4" w:space="0" w:color="auto"/>
      </w:pBdr>
      <w:spacing w:before="100" w:beforeAutospacing="1" w:after="100" w:afterAutospacing="1" w:line="240" w:lineRule="auto"/>
    </w:pPr>
    <w:rPr>
      <w:rFonts w:ascii="Barlow" w:eastAsia="Times New Roman" w:hAnsi="Barlow" w:cs="Times New Roman"/>
      <w:sz w:val="24"/>
      <w:szCs w:val="24"/>
      <w:lang w:eastAsia="es-MX"/>
    </w:rPr>
  </w:style>
  <w:style w:type="paragraph" w:customStyle="1" w:styleId="xl79">
    <w:name w:val="xl79"/>
    <w:basedOn w:val="Normal"/>
    <w:rsid w:val="00C44CB6"/>
    <w:pPr>
      <w:pBdr>
        <w:top w:val="single" w:sz="4" w:space="0" w:color="auto"/>
        <w:left w:val="single" w:sz="4" w:space="0" w:color="auto"/>
        <w:bottom w:val="single" w:sz="4" w:space="0" w:color="auto"/>
        <w:right w:val="single" w:sz="4" w:space="0" w:color="000000"/>
      </w:pBdr>
      <w:spacing w:before="100" w:beforeAutospacing="1" w:after="100" w:afterAutospacing="1" w:line="240" w:lineRule="auto"/>
    </w:pPr>
    <w:rPr>
      <w:rFonts w:ascii="Barlow" w:eastAsia="Times New Roman" w:hAnsi="Barlow" w:cs="Times New Roman"/>
      <w:sz w:val="24"/>
      <w:szCs w:val="24"/>
      <w:lang w:eastAsia="es-MX"/>
    </w:rPr>
  </w:style>
  <w:style w:type="paragraph" w:customStyle="1" w:styleId="xl80">
    <w:name w:val="xl80"/>
    <w:basedOn w:val="Normal"/>
    <w:rsid w:val="00C44CB6"/>
    <w:pPr>
      <w:spacing w:before="100" w:beforeAutospacing="1" w:after="100" w:afterAutospacing="1" w:line="240" w:lineRule="auto"/>
      <w:textAlignment w:val="center"/>
    </w:pPr>
    <w:rPr>
      <w:rFonts w:ascii="Barlow" w:eastAsia="Times New Roman" w:hAnsi="Barlow" w:cs="Times New Roman"/>
      <w:b/>
      <w:bCs/>
      <w:sz w:val="28"/>
      <w:szCs w:val="28"/>
      <w:lang w:eastAsia="es-MX"/>
    </w:rPr>
  </w:style>
  <w:style w:type="paragraph" w:customStyle="1" w:styleId="xl81">
    <w:name w:val="xl81"/>
    <w:basedOn w:val="Normal"/>
    <w:rsid w:val="00C44CB6"/>
    <w:pPr>
      <w:pBdr>
        <w:top w:val="single" w:sz="4" w:space="0" w:color="366092"/>
        <w:bottom w:val="single" w:sz="8" w:space="0" w:color="366092"/>
      </w:pBdr>
      <w:spacing w:before="100" w:beforeAutospacing="1" w:after="100" w:afterAutospacing="1" w:line="240" w:lineRule="auto"/>
    </w:pPr>
    <w:rPr>
      <w:rFonts w:ascii="Barlow" w:eastAsia="Times New Roman" w:hAnsi="Barlow" w:cs="Times New Roman"/>
      <w:b/>
      <w:bCs/>
      <w:sz w:val="24"/>
      <w:szCs w:val="24"/>
      <w:lang w:eastAsia="es-MX"/>
    </w:rPr>
  </w:style>
  <w:style w:type="paragraph" w:customStyle="1" w:styleId="xl82">
    <w:name w:val="xl82"/>
    <w:basedOn w:val="Normal"/>
    <w:rsid w:val="00C44CB6"/>
    <w:pPr>
      <w:pBdr>
        <w:top w:val="single" w:sz="4" w:space="0" w:color="366092"/>
        <w:bottom w:val="single" w:sz="8" w:space="0" w:color="366092"/>
      </w:pBdr>
      <w:spacing w:before="100" w:beforeAutospacing="1" w:after="100" w:afterAutospacing="1" w:line="240" w:lineRule="auto"/>
    </w:pPr>
    <w:rPr>
      <w:rFonts w:ascii="Barlow" w:eastAsia="Times New Roman" w:hAnsi="Barlow" w:cs="Times New Roman"/>
      <w:b/>
      <w:bCs/>
      <w:sz w:val="24"/>
      <w:szCs w:val="24"/>
      <w:lang w:eastAsia="es-MX"/>
    </w:rPr>
  </w:style>
  <w:style w:type="table" w:styleId="Listamedia1-nfasis4">
    <w:name w:val="Medium List 1 Accent 4"/>
    <w:basedOn w:val="Tablanormal"/>
    <w:uiPriority w:val="65"/>
    <w:rsid w:val="00C44CB6"/>
    <w:pPr>
      <w:spacing w:after="0" w:line="240" w:lineRule="auto"/>
    </w:pPr>
    <w:rPr>
      <w:color w:val="000000" w:themeColor="text1"/>
    </w:rPr>
    <w:tblPr>
      <w:tblStyleRowBandSize w:val="1"/>
      <w:tblStyleColBandSize w:val="1"/>
      <w:tblInd w:w="0" w:type="dxa"/>
      <w:tblBorders>
        <w:top w:val="single" w:sz="8" w:space="0" w:color="FFC000" w:themeColor="accent4"/>
        <w:bottom w:val="single" w:sz="8" w:space="0" w:color="FFC000"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Listamedia1-nfasis6">
    <w:name w:val="Medium List 1 Accent 6"/>
    <w:basedOn w:val="Tablanormal"/>
    <w:uiPriority w:val="65"/>
    <w:rsid w:val="00C44CB6"/>
    <w:pPr>
      <w:spacing w:after="0" w:line="240" w:lineRule="auto"/>
    </w:pPr>
    <w:rPr>
      <w:color w:val="000000" w:themeColor="text1"/>
    </w:rPr>
    <w:tblPr>
      <w:tblStyleRowBandSize w:val="1"/>
      <w:tblStyleColBandSize w:val="1"/>
      <w:tblInd w:w="0" w:type="dxa"/>
      <w:tblBorders>
        <w:top w:val="single" w:sz="8" w:space="0" w:color="70AD47" w:themeColor="accent6"/>
        <w:bottom w:val="single" w:sz="8" w:space="0" w:color="70AD47"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Listaclara-nfasis2">
    <w:name w:val="Light List Accent 2"/>
    <w:basedOn w:val="Tablanormal"/>
    <w:uiPriority w:val="61"/>
    <w:rsid w:val="00C44CB6"/>
    <w:pPr>
      <w:spacing w:after="0" w:line="240" w:lineRule="auto"/>
    </w:p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staclara-nfasis3">
    <w:name w:val="Light List Accent 3"/>
    <w:basedOn w:val="Tablanormal"/>
    <w:uiPriority w:val="61"/>
    <w:rsid w:val="00C44CB6"/>
    <w:pPr>
      <w:spacing w:after="0" w:line="240" w:lineRule="auto"/>
    </w:p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Sombreadomedio2-nfasis2">
    <w:name w:val="Medium Shading 2 Accent 2"/>
    <w:basedOn w:val="Tablanormal"/>
    <w:uiPriority w:val="64"/>
    <w:rsid w:val="00C44CB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1-nfasis3">
    <w:name w:val="Medium List 1 Accent 3"/>
    <w:basedOn w:val="Tablanormal"/>
    <w:uiPriority w:val="65"/>
    <w:rsid w:val="00C44CB6"/>
    <w:pPr>
      <w:spacing w:after="0" w:line="240" w:lineRule="auto"/>
    </w:pPr>
    <w:rPr>
      <w:color w:val="000000" w:themeColor="text1"/>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Sombreadomedio2-nfasis6">
    <w:name w:val="Medium Shading 2 Accent 6"/>
    <w:basedOn w:val="Tablanormal"/>
    <w:uiPriority w:val="64"/>
    <w:rsid w:val="00C44CB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3">
    <w:name w:val="Medium Shading 1 Accent 3"/>
    <w:basedOn w:val="Tablanormal"/>
    <w:uiPriority w:val="63"/>
    <w:rsid w:val="00C44CB6"/>
    <w:pPr>
      <w:spacing w:after="0" w:line="240" w:lineRule="auto"/>
    </w:pPr>
    <w:tblPr>
      <w:tblStyleRowBandSize w:val="1"/>
      <w:tblStyleColBandSize w:val="1"/>
      <w:tblInd w:w="0" w:type="dxa"/>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Sombreadoclaro-nfasis3">
    <w:name w:val="Light Shading Accent 3"/>
    <w:basedOn w:val="Tablanormal"/>
    <w:uiPriority w:val="60"/>
    <w:rsid w:val="00C44CB6"/>
    <w:pPr>
      <w:spacing w:after="0" w:line="240" w:lineRule="auto"/>
    </w:pPr>
    <w:rPr>
      <w:color w:val="7B7B7B" w:themeColor="accent3" w:themeShade="BF"/>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ombreadoclaro-nfasis2">
    <w:name w:val="Light Shading Accent 2"/>
    <w:basedOn w:val="Tablanormal"/>
    <w:uiPriority w:val="60"/>
    <w:rsid w:val="00C44CB6"/>
    <w:pPr>
      <w:spacing w:after="0" w:line="240" w:lineRule="auto"/>
    </w:pPr>
    <w:rPr>
      <w:color w:val="C45911" w:themeColor="accent2" w:themeShade="BF"/>
    </w:rPr>
    <w:tblPr>
      <w:tblStyleRowBandSize w:val="1"/>
      <w:tblStyleColBandSize w:val="1"/>
      <w:tblInd w:w="0" w:type="dxa"/>
      <w:tblBorders>
        <w:top w:val="single" w:sz="8" w:space="0" w:color="ED7D31" w:themeColor="accent2"/>
        <w:bottom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Cuadrculaclara-nfasis3">
    <w:name w:val="Light Grid Accent 3"/>
    <w:basedOn w:val="Tablanormal"/>
    <w:uiPriority w:val="62"/>
    <w:rsid w:val="00C44CB6"/>
    <w:pPr>
      <w:spacing w:after="0" w:line="240" w:lineRule="auto"/>
    </w:p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Cuadrculaclara-nfasis5">
    <w:name w:val="Light Grid Accent 5"/>
    <w:basedOn w:val="Tablanormal"/>
    <w:uiPriority w:val="62"/>
    <w:rsid w:val="00C44CB6"/>
    <w:pPr>
      <w:spacing w:after="0" w:line="240" w:lineRule="auto"/>
    </w:p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Sombreadomedio1-nfasis5">
    <w:name w:val="Medium Shading 1 Accent 5"/>
    <w:basedOn w:val="Tablanormal"/>
    <w:uiPriority w:val="63"/>
    <w:rsid w:val="00C44CB6"/>
    <w:pPr>
      <w:spacing w:after="0" w:line="240" w:lineRule="auto"/>
    </w:pPr>
    <w:tblPr>
      <w:tblStyleRowBandSize w:val="1"/>
      <w:tblStyleColBandSize w:val="1"/>
      <w:tblInd w:w="0" w:type="dxa"/>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paragraph" w:styleId="Sinespaciado">
    <w:name w:val="No Spacing"/>
    <w:uiPriority w:val="1"/>
    <w:qFormat/>
    <w:rsid w:val="00C44CB6"/>
    <w:pPr>
      <w:spacing w:after="0" w:line="240" w:lineRule="auto"/>
      <w:jc w:val="both"/>
    </w:pPr>
    <w:rPr>
      <w:rFonts w:ascii="Barlow Medium" w:eastAsiaTheme="minorEastAsia" w:hAnsi="Barlow Medium" w:cs="Arial"/>
      <w:color w:val="595959" w:themeColor="text1" w:themeTint="A6"/>
      <w:sz w:val="24"/>
      <w:szCs w:val="24"/>
      <w:lang w:eastAsia="es-ES"/>
    </w:rPr>
  </w:style>
  <w:style w:type="table" w:styleId="Tablaconcuadrcula">
    <w:name w:val="Table Grid"/>
    <w:basedOn w:val="Tablanormal"/>
    <w:uiPriority w:val="59"/>
    <w:rsid w:val="00C44CB6"/>
    <w:pPr>
      <w:spacing w:after="0" w:line="240" w:lineRule="auto"/>
    </w:pPr>
    <w:rPr>
      <w:rFonts w:eastAsiaTheme="minorEastAsia"/>
      <w:sz w:val="24"/>
      <w:szCs w:val="24"/>
      <w:lang w:val="en-U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7484710">
      <w:bodyDiv w:val="1"/>
      <w:marLeft w:val="0"/>
      <w:marRight w:val="0"/>
      <w:marTop w:val="0"/>
      <w:marBottom w:val="0"/>
      <w:divBdr>
        <w:top w:val="none" w:sz="0" w:space="0" w:color="auto"/>
        <w:left w:val="none" w:sz="0" w:space="0" w:color="auto"/>
        <w:bottom w:val="none" w:sz="0" w:space="0" w:color="auto"/>
        <w:right w:val="none" w:sz="0" w:space="0" w:color="auto"/>
      </w:divBdr>
    </w:div>
    <w:div w:id="17044504">
      <w:bodyDiv w:val="1"/>
      <w:marLeft w:val="0"/>
      <w:marRight w:val="0"/>
      <w:marTop w:val="0"/>
      <w:marBottom w:val="0"/>
      <w:divBdr>
        <w:top w:val="none" w:sz="0" w:space="0" w:color="auto"/>
        <w:left w:val="none" w:sz="0" w:space="0" w:color="auto"/>
        <w:bottom w:val="none" w:sz="0" w:space="0" w:color="auto"/>
        <w:right w:val="none" w:sz="0" w:space="0" w:color="auto"/>
      </w:divBdr>
    </w:div>
    <w:div w:id="17314736">
      <w:bodyDiv w:val="1"/>
      <w:marLeft w:val="0"/>
      <w:marRight w:val="0"/>
      <w:marTop w:val="0"/>
      <w:marBottom w:val="0"/>
      <w:divBdr>
        <w:top w:val="none" w:sz="0" w:space="0" w:color="auto"/>
        <w:left w:val="none" w:sz="0" w:space="0" w:color="auto"/>
        <w:bottom w:val="none" w:sz="0" w:space="0" w:color="auto"/>
        <w:right w:val="none" w:sz="0" w:space="0" w:color="auto"/>
      </w:divBdr>
    </w:div>
    <w:div w:id="43991225">
      <w:bodyDiv w:val="1"/>
      <w:marLeft w:val="0"/>
      <w:marRight w:val="0"/>
      <w:marTop w:val="0"/>
      <w:marBottom w:val="0"/>
      <w:divBdr>
        <w:top w:val="none" w:sz="0" w:space="0" w:color="auto"/>
        <w:left w:val="none" w:sz="0" w:space="0" w:color="auto"/>
        <w:bottom w:val="none" w:sz="0" w:space="0" w:color="auto"/>
        <w:right w:val="none" w:sz="0" w:space="0" w:color="auto"/>
      </w:divBdr>
    </w:div>
    <w:div w:id="84694309">
      <w:bodyDiv w:val="1"/>
      <w:marLeft w:val="0"/>
      <w:marRight w:val="0"/>
      <w:marTop w:val="0"/>
      <w:marBottom w:val="0"/>
      <w:divBdr>
        <w:top w:val="none" w:sz="0" w:space="0" w:color="auto"/>
        <w:left w:val="none" w:sz="0" w:space="0" w:color="auto"/>
        <w:bottom w:val="none" w:sz="0" w:space="0" w:color="auto"/>
        <w:right w:val="none" w:sz="0" w:space="0" w:color="auto"/>
      </w:divBdr>
    </w:div>
    <w:div w:id="268784425">
      <w:bodyDiv w:val="1"/>
      <w:marLeft w:val="0"/>
      <w:marRight w:val="0"/>
      <w:marTop w:val="0"/>
      <w:marBottom w:val="0"/>
      <w:divBdr>
        <w:top w:val="none" w:sz="0" w:space="0" w:color="auto"/>
        <w:left w:val="none" w:sz="0" w:space="0" w:color="auto"/>
        <w:bottom w:val="none" w:sz="0" w:space="0" w:color="auto"/>
        <w:right w:val="none" w:sz="0" w:space="0" w:color="auto"/>
      </w:divBdr>
    </w:div>
    <w:div w:id="286618954">
      <w:bodyDiv w:val="1"/>
      <w:marLeft w:val="0"/>
      <w:marRight w:val="0"/>
      <w:marTop w:val="0"/>
      <w:marBottom w:val="0"/>
      <w:divBdr>
        <w:top w:val="none" w:sz="0" w:space="0" w:color="auto"/>
        <w:left w:val="none" w:sz="0" w:space="0" w:color="auto"/>
        <w:bottom w:val="none" w:sz="0" w:space="0" w:color="auto"/>
        <w:right w:val="none" w:sz="0" w:space="0" w:color="auto"/>
      </w:divBdr>
    </w:div>
    <w:div w:id="374931599">
      <w:bodyDiv w:val="1"/>
      <w:marLeft w:val="0"/>
      <w:marRight w:val="0"/>
      <w:marTop w:val="0"/>
      <w:marBottom w:val="0"/>
      <w:divBdr>
        <w:top w:val="none" w:sz="0" w:space="0" w:color="auto"/>
        <w:left w:val="none" w:sz="0" w:space="0" w:color="auto"/>
        <w:bottom w:val="none" w:sz="0" w:space="0" w:color="auto"/>
        <w:right w:val="none" w:sz="0" w:space="0" w:color="auto"/>
      </w:divBdr>
    </w:div>
    <w:div w:id="408117348">
      <w:bodyDiv w:val="1"/>
      <w:marLeft w:val="0"/>
      <w:marRight w:val="0"/>
      <w:marTop w:val="0"/>
      <w:marBottom w:val="0"/>
      <w:divBdr>
        <w:top w:val="none" w:sz="0" w:space="0" w:color="auto"/>
        <w:left w:val="none" w:sz="0" w:space="0" w:color="auto"/>
        <w:bottom w:val="none" w:sz="0" w:space="0" w:color="auto"/>
        <w:right w:val="none" w:sz="0" w:space="0" w:color="auto"/>
      </w:divBdr>
    </w:div>
    <w:div w:id="442893214">
      <w:bodyDiv w:val="1"/>
      <w:marLeft w:val="0"/>
      <w:marRight w:val="0"/>
      <w:marTop w:val="0"/>
      <w:marBottom w:val="0"/>
      <w:divBdr>
        <w:top w:val="none" w:sz="0" w:space="0" w:color="auto"/>
        <w:left w:val="none" w:sz="0" w:space="0" w:color="auto"/>
        <w:bottom w:val="none" w:sz="0" w:space="0" w:color="auto"/>
        <w:right w:val="none" w:sz="0" w:space="0" w:color="auto"/>
      </w:divBdr>
    </w:div>
    <w:div w:id="566108895">
      <w:bodyDiv w:val="1"/>
      <w:marLeft w:val="0"/>
      <w:marRight w:val="0"/>
      <w:marTop w:val="0"/>
      <w:marBottom w:val="0"/>
      <w:divBdr>
        <w:top w:val="none" w:sz="0" w:space="0" w:color="auto"/>
        <w:left w:val="none" w:sz="0" w:space="0" w:color="auto"/>
        <w:bottom w:val="none" w:sz="0" w:space="0" w:color="auto"/>
        <w:right w:val="none" w:sz="0" w:space="0" w:color="auto"/>
      </w:divBdr>
    </w:div>
    <w:div w:id="642779116">
      <w:bodyDiv w:val="1"/>
      <w:marLeft w:val="0"/>
      <w:marRight w:val="0"/>
      <w:marTop w:val="0"/>
      <w:marBottom w:val="0"/>
      <w:divBdr>
        <w:top w:val="none" w:sz="0" w:space="0" w:color="auto"/>
        <w:left w:val="none" w:sz="0" w:space="0" w:color="auto"/>
        <w:bottom w:val="none" w:sz="0" w:space="0" w:color="auto"/>
        <w:right w:val="none" w:sz="0" w:space="0" w:color="auto"/>
      </w:divBdr>
    </w:div>
    <w:div w:id="740837511">
      <w:bodyDiv w:val="1"/>
      <w:marLeft w:val="0"/>
      <w:marRight w:val="0"/>
      <w:marTop w:val="0"/>
      <w:marBottom w:val="0"/>
      <w:divBdr>
        <w:top w:val="none" w:sz="0" w:space="0" w:color="auto"/>
        <w:left w:val="none" w:sz="0" w:space="0" w:color="auto"/>
        <w:bottom w:val="none" w:sz="0" w:space="0" w:color="auto"/>
        <w:right w:val="none" w:sz="0" w:space="0" w:color="auto"/>
      </w:divBdr>
    </w:div>
    <w:div w:id="816337409">
      <w:bodyDiv w:val="1"/>
      <w:marLeft w:val="0"/>
      <w:marRight w:val="0"/>
      <w:marTop w:val="0"/>
      <w:marBottom w:val="0"/>
      <w:divBdr>
        <w:top w:val="none" w:sz="0" w:space="0" w:color="auto"/>
        <w:left w:val="none" w:sz="0" w:space="0" w:color="auto"/>
        <w:bottom w:val="none" w:sz="0" w:space="0" w:color="auto"/>
        <w:right w:val="none" w:sz="0" w:space="0" w:color="auto"/>
      </w:divBdr>
    </w:div>
    <w:div w:id="857306971">
      <w:bodyDiv w:val="1"/>
      <w:marLeft w:val="0"/>
      <w:marRight w:val="0"/>
      <w:marTop w:val="0"/>
      <w:marBottom w:val="0"/>
      <w:divBdr>
        <w:top w:val="none" w:sz="0" w:space="0" w:color="auto"/>
        <w:left w:val="none" w:sz="0" w:space="0" w:color="auto"/>
        <w:bottom w:val="none" w:sz="0" w:space="0" w:color="auto"/>
        <w:right w:val="none" w:sz="0" w:space="0" w:color="auto"/>
      </w:divBdr>
    </w:div>
    <w:div w:id="946473759">
      <w:bodyDiv w:val="1"/>
      <w:marLeft w:val="0"/>
      <w:marRight w:val="0"/>
      <w:marTop w:val="0"/>
      <w:marBottom w:val="0"/>
      <w:divBdr>
        <w:top w:val="none" w:sz="0" w:space="0" w:color="auto"/>
        <w:left w:val="none" w:sz="0" w:space="0" w:color="auto"/>
        <w:bottom w:val="none" w:sz="0" w:space="0" w:color="auto"/>
        <w:right w:val="none" w:sz="0" w:space="0" w:color="auto"/>
      </w:divBdr>
    </w:div>
    <w:div w:id="1120026505">
      <w:bodyDiv w:val="1"/>
      <w:marLeft w:val="0"/>
      <w:marRight w:val="0"/>
      <w:marTop w:val="0"/>
      <w:marBottom w:val="0"/>
      <w:divBdr>
        <w:top w:val="none" w:sz="0" w:space="0" w:color="auto"/>
        <w:left w:val="none" w:sz="0" w:space="0" w:color="auto"/>
        <w:bottom w:val="none" w:sz="0" w:space="0" w:color="auto"/>
        <w:right w:val="none" w:sz="0" w:space="0" w:color="auto"/>
      </w:divBdr>
    </w:div>
    <w:div w:id="1260335835">
      <w:bodyDiv w:val="1"/>
      <w:marLeft w:val="0"/>
      <w:marRight w:val="0"/>
      <w:marTop w:val="0"/>
      <w:marBottom w:val="0"/>
      <w:divBdr>
        <w:top w:val="none" w:sz="0" w:space="0" w:color="auto"/>
        <w:left w:val="none" w:sz="0" w:space="0" w:color="auto"/>
        <w:bottom w:val="none" w:sz="0" w:space="0" w:color="auto"/>
        <w:right w:val="none" w:sz="0" w:space="0" w:color="auto"/>
      </w:divBdr>
    </w:div>
    <w:div w:id="1284458320">
      <w:bodyDiv w:val="1"/>
      <w:marLeft w:val="0"/>
      <w:marRight w:val="0"/>
      <w:marTop w:val="0"/>
      <w:marBottom w:val="0"/>
      <w:divBdr>
        <w:top w:val="none" w:sz="0" w:space="0" w:color="auto"/>
        <w:left w:val="none" w:sz="0" w:space="0" w:color="auto"/>
        <w:bottom w:val="none" w:sz="0" w:space="0" w:color="auto"/>
        <w:right w:val="none" w:sz="0" w:space="0" w:color="auto"/>
      </w:divBdr>
    </w:div>
    <w:div w:id="1317537979">
      <w:bodyDiv w:val="1"/>
      <w:marLeft w:val="0"/>
      <w:marRight w:val="0"/>
      <w:marTop w:val="0"/>
      <w:marBottom w:val="0"/>
      <w:divBdr>
        <w:top w:val="none" w:sz="0" w:space="0" w:color="auto"/>
        <w:left w:val="none" w:sz="0" w:space="0" w:color="auto"/>
        <w:bottom w:val="none" w:sz="0" w:space="0" w:color="auto"/>
        <w:right w:val="none" w:sz="0" w:space="0" w:color="auto"/>
      </w:divBdr>
    </w:div>
    <w:div w:id="1398748080">
      <w:bodyDiv w:val="1"/>
      <w:marLeft w:val="0"/>
      <w:marRight w:val="0"/>
      <w:marTop w:val="0"/>
      <w:marBottom w:val="0"/>
      <w:divBdr>
        <w:top w:val="none" w:sz="0" w:space="0" w:color="auto"/>
        <w:left w:val="none" w:sz="0" w:space="0" w:color="auto"/>
        <w:bottom w:val="none" w:sz="0" w:space="0" w:color="auto"/>
        <w:right w:val="none" w:sz="0" w:space="0" w:color="auto"/>
      </w:divBdr>
    </w:div>
    <w:div w:id="1422264944">
      <w:bodyDiv w:val="1"/>
      <w:marLeft w:val="0"/>
      <w:marRight w:val="0"/>
      <w:marTop w:val="0"/>
      <w:marBottom w:val="0"/>
      <w:divBdr>
        <w:top w:val="none" w:sz="0" w:space="0" w:color="auto"/>
        <w:left w:val="none" w:sz="0" w:space="0" w:color="auto"/>
        <w:bottom w:val="none" w:sz="0" w:space="0" w:color="auto"/>
        <w:right w:val="none" w:sz="0" w:space="0" w:color="auto"/>
      </w:divBdr>
    </w:div>
    <w:div w:id="1424031972">
      <w:bodyDiv w:val="1"/>
      <w:marLeft w:val="0"/>
      <w:marRight w:val="0"/>
      <w:marTop w:val="0"/>
      <w:marBottom w:val="0"/>
      <w:divBdr>
        <w:top w:val="none" w:sz="0" w:space="0" w:color="auto"/>
        <w:left w:val="none" w:sz="0" w:space="0" w:color="auto"/>
        <w:bottom w:val="none" w:sz="0" w:space="0" w:color="auto"/>
        <w:right w:val="none" w:sz="0" w:space="0" w:color="auto"/>
      </w:divBdr>
    </w:div>
    <w:div w:id="1424495077">
      <w:bodyDiv w:val="1"/>
      <w:marLeft w:val="0"/>
      <w:marRight w:val="0"/>
      <w:marTop w:val="0"/>
      <w:marBottom w:val="0"/>
      <w:divBdr>
        <w:top w:val="none" w:sz="0" w:space="0" w:color="auto"/>
        <w:left w:val="none" w:sz="0" w:space="0" w:color="auto"/>
        <w:bottom w:val="none" w:sz="0" w:space="0" w:color="auto"/>
        <w:right w:val="none" w:sz="0" w:space="0" w:color="auto"/>
      </w:divBdr>
    </w:div>
    <w:div w:id="1479420999">
      <w:bodyDiv w:val="1"/>
      <w:marLeft w:val="0"/>
      <w:marRight w:val="0"/>
      <w:marTop w:val="0"/>
      <w:marBottom w:val="0"/>
      <w:divBdr>
        <w:top w:val="none" w:sz="0" w:space="0" w:color="auto"/>
        <w:left w:val="none" w:sz="0" w:space="0" w:color="auto"/>
        <w:bottom w:val="none" w:sz="0" w:space="0" w:color="auto"/>
        <w:right w:val="none" w:sz="0" w:space="0" w:color="auto"/>
      </w:divBdr>
    </w:div>
    <w:div w:id="1500194935">
      <w:bodyDiv w:val="1"/>
      <w:marLeft w:val="0"/>
      <w:marRight w:val="0"/>
      <w:marTop w:val="0"/>
      <w:marBottom w:val="0"/>
      <w:divBdr>
        <w:top w:val="none" w:sz="0" w:space="0" w:color="auto"/>
        <w:left w:val="none" w:sz="0" w:space="0" w:color="auto"/>
        <w:bottom w:val="none" w:sz="0" w:space="0" w:color="auto"/>
        <w:right w:val="none" w:sz="0" w:space="0" w:color="auto"/>
      </w:divBdr>
    </w:div>
    <w:div w:id="1519389198">
      <w:bodyDiv w:val="1"/>
      <w:marLeft w:val="0"/>
      <w:marRight w:val="0"/>
      <w:marTop w:val="0"/>
      <w:marBottom w:val="0"/>
      <w:divBdr>
        <w:top w:val="none" w:sz="0" w:space="0" w:color="auto"/>
        <w:left w:val="none" w:sz="0" w:space="0" w:color="auto"/>
        <w:bottom w:val="none" w:sz="0" w:space="0" w:color="auto"/>
        <w:right w:val="none" w:sz="0" w:space="0" w:color="auto"/>
      </w:divBdr>
    </w:div>
    <w:div w:id="1554855286">
      <w:bodyDiv w:val="1"/>
      <w:marLeft w:val="0"/>
      <w:marRight w:val="0"/>
      <w:marTop w:val="0"/>
      <w:marBottom w:val="0"/>
      <w:divBdr>
        <w:top w:val="none" w:sz="0" w:space="0" w:color="auto"/>
        <w:left w:val="none" w:sz="0" w:space="0" w:color="auto"/>
        <w:bottom w:val="none" w:sz="0" w:space="0" w:color="auto"/>
        <w:right w:val="none" w:sz="0" w:space="0" w:color="auto"/>
      </w:divBdr>
    </w:div>
    <w:div w:id="1602372747">
      <w:bodyDiv w:val="1"/>
      <w:marLeft w:val="0"/>
      <w:marRight w:val="0"/>
      <w:marTop w:val="0"/>
      <w:marBottom w:val="0"/>
      <w:divBdr>
        <w:top w:val="none" w:sz="0" w:space="0" w:color="auto"/>
        <w:left w:val="none" w:sz="0" w:space="0" w:color="auto"/>
        <w:bottom w:val="none" w:sz="0" w:space="0" w:color="auto"/>
        <w:right w:val="none" w:sz="0" w:space="0" w:color="auto"/>
      </w:divBdr>
    </w:div>
    <w:div w:id="1607691661">
      <w:bodyDiv w:val="1"/>
      <w:marLeft w:val="0"/>
      <w:marRight w:val="0"/>
      <w:marTop w:val="0"/>
      <w:marBottom w:val="0"/>
      <w:divBdr>
        <w:top w:val="none" w:sz="0" w:space="0" w:color="auto"/>
        <w:left w:val="none" w:sz="0" w:space="0" w:color="auto"/>
        <w:bottom w:val="none" w:sz="0" w:space="0" w:color="auto"/>
        <w:right w:val="none" w:sz="0" w:space="0" w:color="auto"/>
      </w:divBdr>
    </w:div>
    <w:div w:id="1631475915">
      <w:bodyDiv w:val="1"/>
      <w:marLeft w:val="0"/>
      <w:marRight w:val="0"/>
      <w:marTop w:val="0"/>
      <w:marBottom w:val="0"/>
      <w:divBdr>
        <w:top w:val="none" w:sz="0" w:space="0" w:color="auto"/>
        <w:left w:val="none" w:sz="0" w:space="0" w:color="auto"/>
        <w:bottom w:val="none" w:sz="0" w:space="0" w:color="auto"/>
        <w:right w:val="none" w:sz="0" w:space="0" w:color="auto"/>
      </w:divBdr>
    </w:div>
    <w:div w:id="1728449839">
      <w:bodyDiv w:val="1"/>
      <w:marLeft w:val="0"/>
      <w:marRight w:val="0"/>
      <w:marTop w:val="0"/>
      <w:marBottom w:val="0"/>
      <w:divBdr>
        <w:top w:val="none" w:sz="0" w:space="0" w:color="auto"/>
        <w:left w:val="none" w:sz="0" w:space="0" w:color="auto"/>
        <w:bottom w:val="none" w:sz="0" w:space="0" w:color="auto"/>
        <w:right w:val="none" w:sz="0" w:space="0" w:color="auto"/>
      </w:divBdr>
    </w:div>
    <w:div w:id="1805657437">
      <w:bodyDiv w:val="1"/>
      <w:marLeft w:val="0"/>
      <w:marRight w:val="0"/>
      <w:marTop w:val="0"/>
      <w:marBottom w:val="0"/>
      <w:divBdr>
        <w:top w:val="none" w:sz="0" w:space="0" w:color="auto"/>
        <w:left w:val="none" w:sz="0" w:space="0" w:color="auto"/>
        <w:bottom w:val="none" w:sz="0" w:space="0" w:color="auto"/>
        <w:right w:val="none" w:sz="0" w:space="0" w:color="auto"/>
      </w:divBdr>
    </w:div>
    <w:div w:id="1853378708">
      <w:bodyDiv w:val="1"/>
      <w:marLeft w:val="0"/>
      <w:marRight w:val="0"/>
      <w:marTop w:val="0"/>
      <w:marBottom w:val="0"/>
      <w:divBdr>
        <w:top w:val="none" w:sz="0" w:space="0" w:color="auto"/>
        <w:left w:val="none" w:sz="0" w:space="0" w:color="auto"/>
        <w:bottom w:val="none" w:sz="0" w:space="0" w:color="auto"/>
        <w:right w:val="none" w:sz="0" w:space="0" w:color="auto"/>
      </w:divBdr>
    </w:div>
    <w:div w:id="1893690375">
      <w:bodyDiv w:val="1"/>
      <w:marLeft w:val="0"/>
      <w:marRight w:val="0"/>
      <w:marTop w:val="0"/>
      <w:marBottom w:val="0"/>
      <w:divBdr>
        <w:top w:val="none" w:sz="0" w:space="0" w:color="auto"/>
        <w:left w:val="none" w:sz="0" w:space="0" w:color="auto"/>
        <w:bottom w:val="none" w:sz="0" w:space="0" w:color="auto"/>
        <w:right w:val="none" w:sz="0" w:space="0" w:color="auto"/>
      </w:divBdr>
    </w:div>
    <w:div w:id="1900359222">
      <w:bodyDiv w:val="1"/>
      <w:marLeft w:val="0"/>
      <w:marRight w:val="0"/>
      <w:marTop w:val="0"/>
      <w:marBottom w:val="0"/>
      <w:divBdr>
        <w:top w:val="none" w:sz="0" w:space="0" w:color="auto"/>
        <w:left w:val="none" w:sz="0" w:space="0" w:color="auto"/>
        <w:bottom w:val="none" w:sz="0" w:space="0" w:color="auto"/>
        <w:right w:val="none" w:sz="0" w:space="0" w:color="auto"/>
      </w:divBdr>
    </w:div>
    <w:div w:id="1914465039">
      <w:bodyDiv w:val="1"/>
      <w:marLeft w:val="0"/>
      <w:marRight w:val="0"/>
      <w:marTop w:val="0"/>
      <w:marBottom w:val="0"/>
      <w:divBdr>
        <w:top w:val="none" w:sz="0" w:space="0" w:color="auto"/>
        <w:left w:val="none" w:sz="0" w:space="0" w:color="auto"/>
        <w:bottom w:val="none" w:sz="0" w:space="0" w:color="auto"/>
        <w:right w:val="none" w:sz="0" w:space="0" w:color="auto"/>
      </w:divBdr>
    </w:div>
    <w:div w:id="1933464074">
      <w:bodyDiv w:val="1"/>
      <w:marLeft w:val="0"/>
      <w:marRight w:val="0"/>
      <w:marTop w:val="0"/>
      <w:marBottom w:val="0"/>
      <w:divBdr>
        <w:top w:val="none" w:sz="0" w:space="0" w:color="auto"/>
        <w:left w:val="none" w:sz="0" w:space="0" w:color="auto"/>
        <w:bottom w:val="none" w:sz="0" w:space="0" w:color="auto"/>
        <w:right w:val="none" w:sz="0" w:space="0" w:color="auto"/>
      </w:divBdr>
    </w:div>
    <w:div w:id="1954364431">
      <w:bodyDiv w:val="1"/>
      <w:marLeft w:val="0"/>
      <w:marRight w:val="0"/>
      <w:marTop w:val="0"/>
      <w:marBottom w:val="0"/>
      <w:divBdr>
        <w:top w:val="none" w:sz="0" w:space="0" w:color="auto"/>
        <w:left w:val="none" w:sz="0" w:space="0" w:color="auto"/>
        <w:bottom w:val="none" w:sz="0" w:space="0" w:color="auto"/>
        <w:right w:val="none" w:sz="0" w:space="0" w:color="auto"/>
      </w:divBdr>
    </w:div>
    <w:div w:id="2015456397">
      <w:bodyDiv w:val="1"/>
      <w:marLeft w:val="0"/>
      <w:marRight w:val="0"/>
      <w:marTop w:val="0"/>
      <w:marBottom w:val="0"/>
      <w:divBdr>
        <w:top w:val="none" w:sz="0" w:space="0" w:color="auto"/>
        <w:left w:val="none" w:sz="0" w:space="0" w:color="auto"/>
        <w:bottom w:val="none" w:sz="0" w:space="0" w:color="auto"/>
        <w:right w:val="none" w:sz="0" w:space="0" w:color="auto"/>
      </w:divBdr>
    </w:div>
    <w:div w:id="2128309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emf"/><Relationship Id="rId18" Type="http://schemas.openxmlformats.org/officeDocument/2006/relationships/image" Target="media/image7.emf"/><Relationship Id="rId26" Type="http://schemas.openxmlformats.org/officeDocument/2006/relationships/chart" Target="charts/chart2.xml"/><Relationship Id="rId3" Type="http://schemas.openxmlformats.org/officeDocument/2006/relationships/styles" Target="styles.xml"/><Relationship Id="rId21" Type="http://schemas.openxmlformats.org/officeDocument/2006/relationships/footer" Target="footer6.xml"/><Relationship Id="rId34" Type="http://schemas.openxmlformats.org/officeDocument/2006/relationships/chart" Target="charts/chart10.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footer" Target="footer4.xml"/><Relationship Id="rId25" Type="http://schemas.openxmlformats.org/officeDocument/2006/relationships/chart" Target="charts/chart1.xml"/><Relationship Id="rId33" Type="http://schemas.openxmlformats.org/officeDocument/2006/relationships/chart" Target="charts/chart9.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chart" Target="charts/chart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chart" Target="charts/chart8.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0.emf"/><Relationship Id="rId28" Type="http://schemas.openxmlformats.org/officeDocument/2006/relationships/chart" Target="charts/chart4.xml"/><Relationship Id="rId36"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footer" Target="footer5.xml"/><Relationship Id="rId31" Type="http://schemas.openxmlformats.org/officeDocument/2006/relationships/chart" Target="charts/chart7.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emf"/><Relationship Id="rId22" Type="http://schemas.openxmlformats.org/officeDocument/2006/relationships/image" Target="media/image9.emf"/><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footer" Target="footer7.xml"/></Relationships>
</file>

<file path=word/_rels/footnotes.xml.rels><?xml version="1.0" encoding="UTF-8" standalone="yes"?>
<Relationships xmlns="http://schemas.openxmlformats.org/package/2006/relationships"><Relationship Id="rId3" Type="http://schemas.openxmlformats.org/officeDocument/2006/relationships/hyperlink" Target="https://www.unicef.org/mexico/spanish/mx_inversion_actualizada(1).pdf" TargetMode="External"/><Relationship Id="rId2" Type="http://schemas.openxmlformats.org/officeDocument/2006/relationships/hyperlink" Target="http://www.injuve.es/sites/default/files/ConvencionIberoamericana2005.pdf" TargetMode="External"/><Relationship Id="rId1" Type="http://schemas.openxmlformats.org/officeDocument/2006/relationships/hyperlink" Target="http://www.mx.undp.org/content/mexico/es/home/post-2015/sdg-overview.html" TargetMode="External"/><Relationship Id="rId4" Type="http://schemas.openxmlformats.org/officeDocument/2006/relationships/hyperlink" Target="http://www.mx.undp.org/content/mexico/es/home/post-2015/sdg-overview.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_rels/chart10.xml.rels><?xml version="1.0" encoding="UTF-8" standalone="yes"?>
<Relationships xmlns="http://schemas.openxmlformats.org/package/2006/relationships"><Relationship Id="rId2" Type="http://schemas.openxmlformats.org/officeDocument/2006/relationships/oleObject" Target="file:///C:\Users\mariano.guridi\AppData\Local\Microsoft\Windows\INetCache\Content.Outlook\HZ6KAJH4\Base%20Igualdad%20V4%2023-11-19.xlsx" TargetMode="External"/><Relationship Id="rId1" Type="http://schemas.openxmlformats.org/officeDocument/2006/relationships/themeOverride" Target="../theme/themeOverride4.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luis.noh\Documents\Gobierno\Dep-Desarrollo\Gobierno%202018-2024\Infancia%20temprana\2020\A1%20anexo%20infancia%20temprana21-NOV-19-Tabla.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Hoja_de_c_lculo_de_Microsoft_Office_Excel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javier.uh\Documents\Documentos%20SAF\Anexos\Anexosa%20Juventud%202020\Graficos%20Anexo%20J&#243;venes%202020%20DICIEMBR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javier.uh\Documents\Documentos%20SAF\Anexos\Anexosa%20Juventud%202020\Graficos%20Anexo%20J&#243;venes%202020%2023.11.19.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javier.uh\Documents\Documentos%20SAF\Anexos\Anexosa%20Juventud%202020\Graficos%20Anexo%20J&#243;venes%202020%2021.11.19.xlsx" TargetMode="External"/></Relationships>
</file>

<file path=word/charts/_rels/chart8.xml.rels><?xml version="1.0" encoding="UTF-8" standalone="yes"?>
<Relationships xmlns="http://schemas.openxmlformats.org/package/2006/relationships"><Relationship Id="rId2" Type="http://schemas.openxmlformats.org/officeDocument/2006/relationships/package" Target="../embeddings/Hoja_de_c_lculo_de_Microsoft_Office_Excel3.xlsx"/><Relationship Id="rId1" Type="http://schemas.openxmlformats.org/officeDocument/2006/relationships/themeOverride" Target="../theme/themeOverride2.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mariano.guridi\AppData\Local\Microsoft\Windows\INetCache\Content.Outlook\HZ6KAJH4\Base%20Igualdad%20V4%2023-11-19.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MX"/>
  <c:pivotSource>
    <c:name>[Gráfico en Microsoft Word]Tablas!TablaDinámica4</c:name>
    <c:fmtId val="-1"/>
  </c:pivotSource>
  <c:chart>
    <c:autoTitleDeleted val="1"/>
    <c:pivotFmts>
      <c:pivotFmt>
        <c:idx val="0"/>
        <c:spPr>
          <a:ln>
            <a:solidFill>
              <a:schemeClr val="tx2">
                <a:lumMod val="75000"/>
              </a:schemeClr>
            </a:solidFill>
          </a:ln>
        </c:spPr>
        <c:marker>
          <c:symbol val="none"/>
        </c:marker>
        <c:dLbl>
          <c:idx val="0"/>
          <c:numFmt formatCode="#,##0.00" sourceLinked="0"/>
          <c:spPr/>
          <c:txPr>
            <a:bodyPr/>
            <a:lstStyle/>
            <a:p>
              <a:pPr>
                <a:defRPr>
                  <a:latin typeface="Barlow" panose="00000500000000000000" pitchFamily="2" charset="0"/>
                </a:defRPr>
              </a:pPr>
              <a:endParaRPr lang="es-MX"/>
            </a:p>
          </c:txPr>
          <c:dLblPos val="outEnd"/>
          <c:showVal val="1"/>
          <c:extLst xmlns:c16r2="http://schemas.microsoft.com/office/drawing/2015/06/chart">
            <c:ext xmlns:c15="http://schemas.microsoft.com/office/drawing/2012/chart" uri="{CE6537A1-D6FC-4f65-9D91-7224C49458BB}"/>
          </c:extLst>
        </c:dLbl>
      </c:pivotFmt>
      <c:pivotFmt>
        <c:idx val="1"/>
        <c:dLbl>
          <c:idx val="0"/>
          <c:tx>
            <c:rich>
              <a:bodyPr/>
              <a:lstStyle/>
              <a:p>
                <a:pPr>
                  <a:defRPr>
                    <a:latin typeface="Barlow" panose="00000500000000000000" pitchFamily="2" charset="0"/>
                  </a:defRPr>
                </a:pPr>
                <a:r>
                  <a:rPr lang="en-US">
                    <a:latin typeface="Barlow" panose="00000500000000000000" pitchFamily="2" charset="0"/>
                  </a:rPr>
                  <a:t>2.187.456.893</a:t>
                </a:r>
                <a:endParaRPr lang="en-US"/>
              </a:p>
            </c:rich>
          </c:tx>
          <c:numFmt formatCode="#,##0.00" sourceLinked="0"/>
          <c:spPr/>
          <c:dLblPos val="outEnd"/>
          <c:showVal val="1"/>
          <c:separator>, </c:separator>
          <c:extLst xmlns:c16r2="http://schemas.microsoft.com/office/drawing/2015/06/chart">
            <c:ext xmlns:c15="http://schemas.microsoft.com/office/drawing/2012/chart" uri="{CE6537A1-D6FC-4f65-9D91-7224C49458BB}"/>
          </c:extLst>
        </c:dLbl>
      </c:pivotFmt>
      <c:pivotFmt>
        <c:idx val="2"/>
        <c:dLbl>
          <c:idx val="0"/>
          <c:tx>
            <c:rich>
              <a:bodyPr/>
              <a:lstStyle/>
              <a:p>
                <a:pPr>
                  <a:defRPr>
                    <a:latin typeface="Barlow" panose="00000500000000000000" pitchFamily="2" charset="0"/>
                  </a:defRPr>
                </a:pPr>
                <a:r>
                  <a:rPr lang="en-US">
                    <a:latin typeface="Barlow" panose="00000500000000000000" pitchFamily="2" charset="0"/>
                  </a:rPr>
                  <a:t>109.009.626</a:t>
                </a:r>
                <a:endParaRPr lang="en-US"/>
              </a:p>
            </c:rich>
          </c:tx>
          <c:numFmt formatCode="#,##0.00" sourceLinked="0"/>
          <c:spPr/>
          <c:dLblPos val="outEnd"/>
          <c:showVal val="1"/>
          <c:extLst xmlns:c16r2="http://schemas.microsoft.com/office/drawing/2015/06/chart">
            <c:ext xmlns:c15="http://schemas.microsoft.com/office/drawing/2012/chart" uri="{CE6537A1-D6FC-4f65-9D91-7224C49458BB}"/>
          </c:extLst>
        </c:dLbl>
      </c:pivotFmt>
      <c:pivotFmt>
        <c:idx val="3"/>
        <c:dLbl>
          <c:idx val="0"/>
          <c:tx>
            <c:rich>
              <a:bodyPr/>
              <a:lstStyle/>
              <a:p>
                <a:pPr>
                  <a:defRPr>
                    <a:latin typeface="Barlow" panose="00000500000000000000" pitchFamily="2" charset="0"/>
                  </a:defRPr>
                </a:pPr>
                <a:r>
                  <a:rPr lang="en-US">
                    <a:latin typeface="Barlow" panose="00000500000000000000" pitchFamily="2" charset="0"/>
                  </a:rPr>
                  <a:t>3.698.145.226</a:t>
                </a:r>
                <a:endParaRPr lang="en-US"/>
              </a:p>
            </c:rich>
          </c:tx>
          <c:numFmt formatCode="#,##0.00" sourceLinked="0"/>
          <c:spPr/>
          <c:dLblPos val="outEnd"/>
          <c:showVal val="1"/>
          <c:extLst xmlns:c16r2="http://schemas.microsoft.com/office/drawing/2015/06/chart">
            <c:ext xmlns:c15="http://schemas.microsoft.com/office/drawing/2012/chart" uri="{CE6537A1-D6FC-4f65-9D91-7224C49458BB}"/>
          </c:extLst>
        </c:dLbl>
      </c:pivotFmt>
      <c:pivotFmt>
        <c:idx val="4"/>
        <c:spPr>
          <a:ln>
            <a:solidFill>
              <a:schemeClr val="tx2">
                <a:lumMod val="75000"/>
              </a:schemeClr>
            </a:solidFill>
          </a:ln>
        </c:spPr>
        <c:marker>
          <c:symbol val="none"/>
        </c:marker>
        <c:dLbl>
          <c:idx val="0"/>
          <c:numFmt formatCode="#,##0.00" sourceLinked="0"/>
          <c:spPr/>
          <c:txPr>
            <a:bodyPr/>
            <a:lstStyle/>
            <a:p>
              <a:pPr>
                <a:defRPr>
                  <a:latin typeface="Barlow" panose="00000500000000000000" pitchFamily="2" charset="0"/>
                </a:defRPr>
              </a:pPr>
              <a:endParaRPr lang="es-MX"/>
            </a:p>
          </c:txPr>
          <c:dLblPos val="outEnd"/>
          <c:showVal val="1"/>
          <c:extLst xmlns:c16r2="http://schemas.microsoft.com/office/drawing/2015/06/chart">
            <c:ext xmlns:c15="http://schemas.microsoft.com/office/drawing/2012/chart" uri="{CE6537A1-D6FC-4f65-9D91-7224C49458BB}"/>
          </c:extLst>
        </c:dLbl>
      </c:pivotFmt>
      <c:pivotFmt>
        <c:idx val="5"/>
        <c:dLbl>
          <c:idx val="0"/>
          <c:tx>
            <c:rich>
              <a:bodyPr/>
              <a:lstStyle/>
              <a:p>
                <a:pPr>
                  <a:defRPr>
                    <a:latin typeface="Barlow" panose="00000500000000000000" pitchFamily="2" charset="0"/>
                  </a:defRPr>
                </a:pPr>
                <a:r>
                  <a:rPr lang="en-US">
                    <a:latin typeface="Barlow" panose="00000500000000000000" pitchFamily="2" charset="0"/>
                  </a:rPr>
                  <a:t>3.698.145.226</a:t>
                </a:r>
                <a:endParaRPr lang="en-US"/>
              </a:p>
            </c:rich>
          </c:tx>
          <c:numFmt formatCode="#,##0.00" sourceLinked="0"/>
          <c:spPr/>
          <c:dLblPos val="outEnd"/>
          <c:showVal val="1"/>
          <c:extLst xmlns:c16r2="http://schemas.microsoft.com/office/drawing/2015/06/chart">
            <c:ext xmlns:c15="http://schemas.microsoft.com/office/drawing/2012/chart" uri="{CE6537A1-D6FC-4f65-9D91-7224C49458BB}"/>
          </c:extLst>
        </c:dLbl>
      </c:pivotFmt>
      <c:pivotFmt>
        <c:idx val="6"/>
        <c:dLbl>
          <c:idx val="0"/>
          <c:tx>
            <c:rich>
              <a:bodyPr/>
              <a:lstStyle/>
              <a:p>
                <a:pPr>
                  <a:defRPr>
                    <a:latin typeface="Barlow" panose="00000500000000000000" pitchFamily="2" charset="0"/>
                  </a:defRPr>
                </a:pPr>
                <a:r>
                  <a:rPr lang="en-US">
                    <a:latin typeface="Barlow" panose="00000500000000000000" pitchFamily="2" charset="0"/>
                  </a:rPr>
                  <a:t>2.187.456.893</a:t>
                </a:r>
                <a:endParaRPr lang="en-US"/>
              </a:p>
            </c:rich>
          </c:tx>
          <c:numFmt formatCode="#,##0.00" sourceLinked="0"/>
          <c:spPr/>
          <c:dLblPos val="outEnd"/>
          <c:showVal val="1"/>
          <c:separator>, </c:separator>
          <c:extLst xmlns:c16r2="http://schemas.microsoft.com/office/drawing/2015/06/chart">
            <c:ext xmlns:c15="http://schemas.microsoft.com/office/drawing/2012/chart" uri="{CE6537A1-D6FC-4f65-9D91-7224C49458BB}"/>
          </c:extLst>
        </c:dLbl>
      </c:pivotFmt>
      <c:pivotFmt>
        <c:idx val="7"/>
        <c:dLbl>
          <c:idx val="0"/>
          <c:tx>
            <c:rich>
              <a:bodyPr/>
              <a:lstStyle/>
              <a:p>
                <a:pPr>
                  <a:defRPr>
                    <a:latin typeface="Barlow" panose="00000500000000000000" pitchFamily="2" charset="0"/>
                  </a:defRPr>
                </a:pPr>
                <a:r>
                  <a:rPr lang="en-US">
                    <a:latin typeface="Barlow" panose="00000500000000000000" pitchFamily="2" charset="0"/>
                  </a:rPr>
                  <a:t>109.009.626</a:t>
                </a:r>
                <a:endParaRPr lang="en-US"/>
              </a:p>
            </c:rich>
          </c:tx>
          <c:numFmt formatCode="#,##0.00" sourceLinked="0"/>
          <c:spPr/>
          <c:dLblPos val="outEnd"/>
          <c:showVal val="1"/>
          <c:extLst xmlns:c16r2="http://schemas.microsoft.com/office/drawing/2015/06/chart">
            <c:ext xmlns:c15="http://schemas.microsoft.com/office/drawing/2012/chart" uri="{CE6537A1-D6FC-4f65-9D91-7224C49458BB}"/>
          </c:extLst>
        </c:dLbl>
      </c:pivotFmt>
      <c:pivotFmt>
        <c:idx val="8"/>
        <c:marker>
          <c:symbol val="none"/>
        </c:marker>
        <c:dLbl>
          <c:idx val="0"/>
          <c:spPr>
            <a:noFill/>
            <a:ln>
              <a:noFill/>
            </a:ln>
            <a:effectLst/>
          </c:spPr>
          <c:txPr>
            <a:bodyPr wrap="square" lIns="38100" tIns="19050" rIns="38100" bIns="19050" anchor="ctr">
              <a:spAutoFit/>
            </a:bodyPr>
            <a:lstStyle/>
            <a:p>
              <a:pPr>
                <a:defRPr/>
              </a:pPr>
              <a:endParaRPr lang="es-MX"/>
            </a:p>
          </c:txPr>
          <c:dLblPos val="outEnd"/>
          <c:showVal val="1"/>
          <c:extLst xmlns:c16r2="http://schemas.microsoft.com/office/drawing/2015/06/chart">
            <c:ext xmlns:c15="http://schemas.microsoft.com/office/drawing/2012/chart" uri="{CE6537A1-D6FC-4f65-9D91-7224C49458BB}"/>
          </c:extLst>
        </c:dLbl>
      </c:pivotFmt>
      <c:pivotFmt>
        <c:idx val="9"/>
        <c:dLbl>
          <c:idx val="0"/>
          <c:dLblPos val="outEnd"/>
          <c:showVal val="1"/>
          <c:extLst xmlns:c16r2="http://schemas.microsoft.com/office/drawing/2015/06/chart">
            <c:ext xmlns:c15="http://schemas.microsoft.com/office/drawing/2012/chart" uri="{CE6537A1-D6FC-4f65-9D91-7224C49458BB}"/>
          </c:extLst>
        </c:dLbl>
      </c:pivotFmt>
      <c:pivotFmt>
        <c:idx val="10"/>
        <c:dLbl>
          <c:idx val="0"/>
          <c:tx>
            <c:rich>
              <a:bodyPr wrap="square" lIns="38100" tIns="19050" rIns="38100" bIns="19050" anchor="ctr">
                <a:spAutoFit/>
              </a:bodyPr>
              <a:lstStyle/>
              <a:p>
                <a:pPr>
                  <a:defRPr/>
                </a:pPr>
                <a:fld id="{F7417089-A2D0-41B3-8641-43B3967BC165}" type="VALUE">
                  <a:rPr lang="en-US"/>
                  <a:pPr>
                    <a:defRPr/>
                  </a:pPr>
                  <a:t>[VALOR]</a:t>
                </a:fld>
                <a:endParaRPr lang="es-MX"/>
              </a:p>
            </c:rich>
          </c:tx>
          <c:numFmt formatCode="#,###,##0" sourceLinked="0"/>
          <c:spPr>
            <a:noFill/>
            <a:ln>
              <a:noFill/>
            </a:ln>
            <a:effectLst/>
          </c:spPr>
          <c:dLblPos val="outEnd"/>
          <c:showVal val="1"/>
          <c:extLst xmlns:c16r2="http://schemas.microsoft.com/office/drawing/2015/06/chart">
            <c:ext xmlns:c15="http://schemas.microsoft.com/office/drawing/2012/chart" uri="{CE6537A1-D6FC-4f65-9D91-7224C49458BB}">
              <c15:dlblFieldTable/>
              <c15:showDataLabelsRange val="0"/>
            </c:ext>
          </c:extLst>
        </c:dLbl>
      </c:pivotFmt>
      <c:pivotFmt>
        <c:idx val="11"/>
        <c:spPr>
          <a:solidFill>
            <a:srgbClr val="4F81BD"/>
          </a:solidFill>
        </c:spPr>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showVal val="1"/>
          <c:extLst xmlns:c16r2="http://schemas.microsoft.com/office/drawing/2015/06/chart">
            <c:ext xmlns:c15="http://schemas.microsoft.com/office/drawing/2012/chart" uri="{CE6537A1-D6FC-4f65-9D91-7224C49458BB}"/>
          </c:extLst>
        </c:dLbl>
      </c:pivotFmt>
      <c:pivotFmt>
        <c:idx val="12"/>
        <c:spPr>
          <a:solidFill>
            <a:srgbClr val="4F81BD"/>
          </a:solidFill>
        </c:spPr>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showVal val="1"/>
          <c:extLst xmlns:c16r2="http://schemas.microsoft.com/office/drawing/2015/06/chart">
            <c:ext xmlns:c15="http://schemas.microsoft.com/office/drawing/2012/chart" uri="{CE6537A1-D6FC-4f65-9D91-7224C49458BB}"/>
          </c:extLst>
        </c:dLbl>
      </c:pivotFmt>
      <c:pivotFmt>
        <c:idx val="13"/>
        <c:dLbl>
          <c:idx val="0"/>
          <c:tx>
            <c:rich>
              <a:bodyPr wrap="square" lIns="38100" tIns="19050" rIns="38100" bIns="19050" anchor="ctr">
                <a:spAutoFit/>
              </a:bodyPr>
              <a:lstStyle/>
              <a:p>
                <a:pPr>
                  <a:defRPr/>
                </a:pPr>
                <a:fld id="{F7417089-A2D0-41B3-8641-43B3967BC165}" type="VALUE">
                  <a:rPr lang="en-US"/>
                  <a:pPr>
                    <a:defRPr/>
                  </a:pPr>
                  <a:t>[VALOR]</a:t>
                </a:fld>
                <a:endParaRPr lang="es-MX"/>
              </a:p>
            </c:rich>
          </c:tx>
          <c:numFmt formatCode="#,###,##0" sourceLinked="0"/>
          <c:spPr>
            <a:noFill/>
            <a:ln>
              <a:noFill/>
            </a:ln>
            <a:effectLst/>
          </c:spPr>
          <c:dLblPos val="outEnd"/>
          <c:showVal val="1"/>
          <c:extLst xmlns:c16r2="http://schemas.microsoft.com/office/drawing/2015/06/chart">
            <c:ext xmlns:c15="http://schemas.microsoft.com/office/drawing/2012/chart" uri="{CE6537A1-D6FC-4f65-9D91-7224C49458BB}">
              <c15:dlblFieldTable/>
              <c15:showDataLabelsRange val="0"/>
            </c:ext>
          </c:extLst>
        </c:dLbl>
      </c:pivotFmt>
      <c:pivotFmt>
        <c:idx val="14"/>
        <c:spPr>
          <a:solidFill>
            <a:srgbClr val="4F81BD"/>
          </a:solidFill>
        </c:spPr>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showVal val="1"/>
          <c:extLst xmlns:c16r2="http://schemas.microsoft.com/office/drawing/2015/06/chart">
            <c:ext xmlns:c15="http://schemas.microsoft.com/office/drawing/2012/chart" uri="{CE6537A1-D6FC-4f65-9D91-7224C49458BB}"/>
          </c:extLst>
        </c:dLbl>
      </c:pivotFmt>
      <c:pivotFmt>
        <c:idx val="15"/>
        <c:dLbl>
          <c:idx val="0"/>
          <c:tx>
            <c:rich>
              <a:bodyPr wrap="square" lIns="38100" tIns="19050" rIns="38100" bIns="19050" anchor="ctr">
                <a:spAutoFit/>
              </a:bodyPr>
              <a:lstStyle/>
              <a:p>
                <a:pPr>
                  <a:defRPr/>
                </a:pPr>
                <a:fld id="{F7417089-A2D0-41B3-8641-43B3967BC165}" type="VALUE">
                  <a:rPr lang="en-US"/>
                  <a:pPr>
                    <a:defRPr/>
                  </a:pPr>
                  <a:t>[VALOR]</a:t>
                </a:fld>
                <a:endParaRPr lang="es-MX"/>
              </a:p>
            </c:rich>
          </c:tx>
          <c:numFmt formatCode="#,###,##0" sourceLinked="0"/>
          <c:spPr>
            <a:noFill/>
            <a:ln>
              <a:noFill/>
            </a:ln>
            <a:effectLst/>
          </c:spPr>
          <c:dLblPos val="outEnd"/>
          <c:showVal val="1"/>
          <c:extLst xmlns:c16r2="http://schemas.microsoft.com/office/drawing/2015/06/chart">
            <c:ext xmlns:c15="http://schemas.microsoft.com/office/drawing/2012/chart" uri="{CE6537A1-D6FC-4f65-9D91-7224C49458BB}">
              <c15:dlblFieldTable/>
              <c15:showDataLabelsRange val="0"/>
            </c:ext>
          </c:extLst>
        </c:dLbl>
      </c:pivotFmt>
    </c:pivotFmts>
    <c:plotArea>
      <c:layout/>
      <c:barChart>
        <c:barDir val="col"/>
        <c:grouping val="clustered"/>
        <c:ser>
          <c:idx val="0"/>
          <c:order val="0"/>
          <c:tx>
            <c:strRef>
              <c:f>Tablas!$B$4</c:f>
              <c:strCache>
                <c:ptCount val="1"/>
                <c:pt idx="0">
                  <c:v>Total</c:v>
                </c:pt>
              </c:strCache>
            </c:strRef>
          </c:tx>
          <c:spPr>
            <a:solidFill>
              <a:srgbClr val="1A98C0"/>
            </a:solidFill>
          </c:spPr>
          <c:dPt>
            <c:idx val="0"/>
            <c:spPr>
              <a:solidFill>
                <a:srgbClr val="121D56"/>
              </a:solidFill>
            </c:spPr>
            <c:extLst xmlns:c16r2="http://schemas.microsoft.com/office/drawing/2015/06/chart">
              <c:ext xmlns:c16="http://schemas.microsoft.com/office/drawing/2014/chart" uri="{C3380CC4-5D6E-409C-BE32-E72D297353CC}">
                <c16:uniqueId val="{00000001-8EA9-4128-A5F3-DAB31CCE9F1C}"/>
              </c:ext>
            </c:extLst>
          </c:dPt>
          <c:dPt>
            <c:idx val="1"/>
            <c:spPr>
              <a:solidFill>
                <a:srgbClr val="0E58C4"/>
              </a:solidFill>
            </c:spPr>
            <c:extLst xmlns:c16r2="http://schemas.microsoft.com/office/drawing/2015/06/chart">
              <c:ext xmlns:c16="http://schemas.microsoft.com/office/drawing/2014/chart" uri="{C3380CC4-5D6E-409C-BE32-E72D297353CC}">
                <c16:uniqueId val="{00000003-8EA9-4128-A5F3-DAB31CCE9F1C}"/>
              </c:ext>
            </c:extLst>
          </c:dPt>
          <c:dPt>
            <c:idx val="2"/>
            <c:spPr>
              <a:solidFill>
                <a:srgbClr val="4A8EF2"/>
              </a:solidFill>
            </c:spPr>
            <c:extLst xmlns:c16r2="http://schemas.microsoft.com/office/drawing/2015/06/chart">
              <c:ext xmlns:c16="http://schemas.microsoft.com/office/drawing/2014/chart" uri="{C3380CC4-5D6E-409C-BE32-E72D297353CC}">
                <c16:uniqueId val="{00000005-8EA9-4128-A5F3-DAB31CCE9F1C}"/>
              </c:ext>
            </c:extLst>
          </c:dPt>
          <c:dLbls>
            <c:dLbl>
              <c:idx val="0"/>
              <c:tx>
                <c:rich>
                  <a:bodyPr/>
                  <a:lstStyle/>
                  <a:p>
                    <a:r>
                      <a:rPr lang="en-US"/>
                      <a:t>1,264,192,962</a:t>
                    </a:r>
                  </a:p>
                </c:rich>
              </c:tx>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EA9-4128-A5F3-DAB31CCE9F1C}"/>
                </c:ext>
              </c:extLst>
            </c:dLbl>
            <c:dLbl>
              <c:idx val="2"/>
              <c:tx>
                <c:rich>
                  <a:bodyPr/>
                  <a:lstStyle/>
                  <a:p>
                    <a:r>
                      <a:rPr lang="en-US"/>
                      <a:t>109,009,626</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EA9-4128-A5F3-DAB31CCE9F1C}"/>
                </c:ext>
              </c:extLst>
            </c:dLbl>
            <c:numFmt formatCode="#,###,##0" sourceLinked="0"/>
            <c:spPr>
              <a:noFill/>
              <a:ln>
                <a:noFill/>
              </a:ln>
              <a:effectLst/>
            </c:spPr>
            <c:txPr>
              <a:bodyPr/>
              <a:lstStyle/>
              <a:p>
                <a:pPr>
                  <a:defRPr lang="es-ES" sz="900"/>
                </a:pPr>
                <a:endParaRPr lang="es-MX"/>
              </a:p>
            </c:txPr>
            <c:showVal val="1"/>
            <c:extLst xmlns:c16r2="http://schemas.microsoft.com/office/drawing/2015/06/chart">
              <c:ext xmlns:c15="http://schemas.microsoft.com/office/drawing/2012/chart" uri="{CE6537A1-D6FC-4f65-9D91-7224C49458BB}">
                <c15:showLeaderLines val="1"/>
              </c:ext>
            </c:extLst>
          </c:dLbls>
          <c:cat>
            <c:strRef>
              <c:f>Tablas!$A$5:$A$9</c:f>
              <c:strCache>
                <c:ptCount val="4"/>
                <c:pt idx="0">
                  <c:v>1 - Derecho a la Supervivencia</c:v>
                </c:pt>
                <c:pt idx="1">
                  <c:v>2 - Derecho al Desarrollo</c:v>
                </c:pt>
                <c:pt idx="2">
                  <c:v>3 - Derecho a la Protección</c:v>
                </c:pt>
                <c:pt idx="3">
                  <c:v>4 - Derecho a la Participación</c:v>
                </c:pt>
              </c:strCache>
            </c:strRef>
          </c:cat>
          <c:val>
            <c:numRef>
              <c:f>Tablas!$B$5:$B$9</c:f>
              <c:numCache>
                <c:formatCode>General</c:formatCode>
                <c:ptCount val="4"/>
                <c:pt idx="0">
                  <c:v>1324192962</c:v>
                </c:pt>
                <c:pt idx="1">
                  <c:v>2201964933</c:v>
                </c:pt>
                <c:pt idx="2">
                  <c:v>110009626</c:v>
                </c:pt>
                <c:pt idx="3">
                  <c:v>367800</c:v>
                </c:pt>
              </c:numCache>
            </c:numRef>
          </c:val>
          <c:extLst xmlns:c16r2="http://schemas.microsoft.com/office/drawing/2015/06/chart">
            <c:ext xmlns:c16="http://schemas.microsoft.com/office/drawing/2014/chart" uri="{C3380CC4-5D6E-409C-BE32-E72D297353CC}">
              <c16:uniqueId val="{00000006-8EA9-4128-A5F3-DAB31CCE9F1C}"/>
            </c:ext>
          </c:extLst>
        </c:ser>
        <c:dLbls>
          <c:showVal val="1"/>
        </c:dLbls>
        <c:axId val="173463040"/>
        <c:axId val="204152832"/>
      </c:barChart>
      <c:catAx>
        <c:axId val="173463040"/>
        <c:scaling>
          <c:orientation val="minMax"/>
        </c:scaling>
        <c:axPos val="b"/>
        <c:numFmt formatCode="General" sourceLinked="0"/>
        <c:tickLblPos val="nextTo"/>
        <c:txPr>
          <a:bodyPr/>
          <a:lstStyle/>
          <a:p>
            <a:pPr>
              <a:defRPr lang="es-ES"/>
            </a:pPr>
            <a:endParaRPr lang="es-MX"/>
          </a:p>
        </c:txPr>
        <c:crossAx val="204152832"/>
        <c:crosses val="autoZero"/>
        <c:auto val="1"/>
        <c:lblAlgn val="ctr"/>
        <c:lblOffset val="100"/>
      </c:catAx>
      <c:valAx>
        <c:axId val="204152832"/>
        <c:scaling>
          <c:orientation val="minMax"/>
        </c:scaling>
        <c:delete val="1"/>
        <c:axPos val="l"/>
        <c:numFmt formatCode="General" sourceLinked="1"/>
        <c:tickLblPos val="none"/>
        <c:crossAx val="173463040"/>
        <c:crosses val="autoZero"/>
        <c:crossBetween val="between"/>
      </c:valAx>
    </c:plotArea>
    <c:plotVisOnly val="1"/>
    <c:dispBlanksAs val="gap"/>
  </c:chart>
  <c:txPr>
    <a:bodyPr/>
    <a:lstStyle/>
    <a:p>
      <a:pPr>
        <a:defRPr>
          <a:latin typeface="Arial" panose="020B0604020202020204" pitchFamily="34" charset="0"/>
          <a:cs typeface="Arial" panose="020B0604020202020204" pitchFamily="34" charset="0"/>
        </a:defRPr>
      </a:pPr>
      <a:endParaRPr lang="es-MX"/>
    </a:p>
  </c:txPr>
  <c:externalData r:id="rId1"/>
  <c:extLst xmlns:c16r2="http://schemas.microsoft.com/office/drawing/2015/06/chart">
    <c:ext xmlns:c14="http://schemas.microsoft.com/office/drawing/2007/8/2/chart" uri="{781A3756-C4B2-4CAC-9D66-4F8BD8637D16}">
      <c14:pivotOptions>
        <c14:dropZonesVisible val="1"/>
      </c14:pivotOptions>
    </c:ext>
  </c:extLst>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MX"/>
  <c:clrMapOvr bg1="lt1" tx1="dk1" bg2="lt2" tx2="dk2" accent1="accent1" accent2="accent2" accent3="accent3" accent4="accent4" accent5="accent5" accent6="accent6" hlink="hlink" folHlink="folHlink"/>
  <c:chart>
    <c:plotArea>
      <c:layout/>
      <c:barChart>
        <c:barDir val="col"/>
        <c:grouping val="clustered"/>
        <c:ser>
          <c:idx val="0"/>
          <c:order val="0"/>
          <c:spPr>
            <a:solidFill>
              <a:srgbClr val="111B58"/>
            </a:solidFill>
          </c:spPr>
          <c:dPt>
            <c:idx val="1"/>
            <c:spPr>
              <a:solidFill>
                <a:srgbClr val="17277F"/>
              </a:solidFill>
            </c:spPr>
            <c:extLst xmlns:c16r2="http://schemas.microsoft.com/office/drawing/2015/06/chart">
              <c:ext xmlns:c16="http://schemas.microsoft.com/office/drawing/2014/chart" uri="{C3380CC4-5D6E-409C-BE32-E72D297353CC}">
                <c16:uniqueId val="{00000001-F163-4DD6-93C0-BCD87563FADB}"/>
              </c:ext>
            </c:extLst>
          </c:dPt>
          <c:dPt>
            <c:idx val="2"/>
            <c:spPr>
              <a:solidFill>
                <a:srgbClr val="233BC1"/>
              </a:solidFill>
            </c:spPr>
            <c:extLst xmlns:c16r2="http://schemas.microsoft.com/office/drawing/2015/06/chart">
              <c:ext xmlns:c16="http://schemas.microsoft.com/office/drawing/2014/chart" uri="{C3380CC4-5D6E-409C-BE32-E72D297353CC}">
                <c16:uniqueId val="{00000003-F163-4DD6-93C0-BCD87563FADB}"/>
              </c:ext>
            </c:extLst>
          </c:dPt>
          <c:dPt>
            <c:idx val="3"/>
            <c:spPr>
              <a:solidFill>
                <a:srgbClr val="FFC000"/>
              </a:solidFill>
            </c:spPr>
            <c:extLst xmlns:c16r2="http://schemas.microsoft.com/office/drawing/2015/06/chart">
              <c:ext xmlns:c16="http://schemas.microsoft.com/office/drawing/2014/chart" uri="{C3380CC4-5D6E-409C-BE32-E72D297353CC}">
                <c16:uniqueId val="{00000005-F163-4DD6-93C0-BCD87563FADB}"/>
              </c:ext>
            </c:extLst>
          </c:dPt>
          <c:dPt>
            <c:idx val="4"/>
            <c:spPr>
              <a:solidFill>
                <a:srgbClr val="FFE699"/>
              </a:solidFill>
            </c:spPr>
            <c:extLst xmlns:c16r2="http://schemas.microsoft.com/office/drawing/2015/06/chart">
              <c:ext xmlns:c16="http://schemas.microsoft.com/office/drawing/2014/chart" uri="{C3380CC4-5D6E-409C-BE32-E72D297353CC}">
                <c16:uniqueId val="{00000007-F163-4DD6-93C0-BCD87563FADB}"/>
              </c:ext>
            </c:extLst>
          </c:dPt>
          <c:dLbls>
            <c:spPr>
              <a:noFill/>
              <a:ln>
                <a:noFill/>
              </a:ln>
              <a:effectLst/>
            </c:spPr>
            <c:txPr>
              <a:bodyPr/>
              <a:lstStyle/>
              <a:p>
                <a:pPr>
                  <a:defRPr lang="es-ES"/>
                </a:pPr>
                <a:endParaRPr lang="es-MX"/>
              </a:p>
            </c:txPr>
            <c:dLblPos val="outEnd"/>
            <c:showVal val="1"/>
            <c:extLst xmlns:c16r2="http://schemas.microsoft.com/office/drawing/2015/06/chart">
              <c:ext xmlns:c15="http://schemas.microsoft.com/office/drawing/2012/chart" uri="{CE6537A1-D6FC-4f65-9D91-7224C49458BB}">
                <c15:showLeaderLines val="0"/>
              </c:ext>
            </c:extLst>
          </c:dLbls>
          <c:cat>
            <c:strRef>
              <c:f>Especificidad!$A$13:$A$17</c:f>
              <c:strCache>
                <c:ptCount val="5"/>
                <c:pt idx="0">
                  <c:v>Inversión específica</c:v>
                </c:pt>
                <c:pt idx="1">
                  <c:v>Inversión específica para la igualdad</c:v>
                </c:pt>
                <c:pt idx="2">
                  <c:v>Inversión agéntica</c:v>
                </c:pt>
                <c:pt idx="3">
                  <c:v>Inversión en programas y proyectos que incluyen acciones de género</c:v>
                </c:pt>
                <c:pt idx="4">
                  <c:v>Inversión ampliada</c:v>
                </c:pt>
              </c:strCache>
            </c:strRef>
          </c:cat>
          <c:val>
            <c:numRef>
              <c:f>Especificidad!$B$13:$B$17</c:f>
              <c:numCache>
                <c:formatCode>_-* #,##0_-;\-* #,##0_-;_-* "-"??_-;_-@_-</c:formatCode>
                <c:ptCount val="5"/>
                <c:pt idx="0">
                  <c:v>322721402</c:v>
                </c:pt>
                <c:pt idx="1">
                  <c:v>43791720</c:v>
                </c:pt>
                <c:pt idx="2">
                  <c:v>276543177</c:v>
                </c:pt>
                <c:pt idx="3">
                  <c:v>21443153</c:v>
                </c:pt>
                <c:pt idx="4">
                  <c:v>164736100</c:v>
                </c:pt>
              </c:numCache>
            </c:numRef>
          </c:val>
          <c:extLst xmlns:c16r2="http://schemas.microsoft.com/office/drawing/2015/06/chart">
            <c:ext xmlns:c16="http://schemas.microsoft.com/office/drawing/2014/chart" uri="{C3380CC4-5D6E-409C-BE32-E72D297353CC}">
              <c16:uniqueId val="{00000008-F163-4DD6-93C0-BCD87563FADB}"/>
            </c:ext>
          </c:extLst>
        </c:ser>
        <c:dLbls>
          <c:showVal val="1"/>
        </c:dLbls>
        <c:axId val="168549376"/>
        <c:axId val="171148032"/>
      </c:barChart>
      <c:catAx>
        <c:axId val="168549376"/>
        <c:scaling>
          <c:orientation val="minMax"/>
        </c:scaling>
        <c:axPos val="b"/>
        <c:numFmt formatCode="General" sourceLinked="0"/>
        <c:tickLblPos val="nextTo"/>
        <c:txPr>
          <a:bodyPr/>
          <a:lstStyle/>
          <a:p>
            <a:pPr>
              <a:defRPr lang="es-ES"/>
            </a:pPr>
            <a:endParaRPr lang="es-MX"/>
          </a:p>
        </c:txPr>
        <c:crossAx val="171148032"/>
        <c:crosses val="autoZero"/>
        <c:auto val="1"/>
        <c:lblAlgn val="ctr"/>
        <c:lblOffset val="100"/>
      </c:catAx>
      <c:valAx>
        <c:axId val="171148032"/>
        <c:scaling>
          <c:orientation val="minMax"/>
        </c:scaling>
        <c:delete val="1"/>
        <c:axPos val="l"/>
        <c:numFmt formatCode="_-* #,##0_-;\-* #,##0_-;_-* &quot;-&quot;??_-;_-@_-" sourceLinked="1"/>
        <c:tickLblPos val="none"/>
        <c:crossAx val="168549376"/>
        <c:crosses val="autoZero"/>
        <c:crossBetween val="between"/>
      </c:valAx>
    </c:plotArea>
    <c:plotVisOnly val="1"/>
    <c:dispBlanksAs val="gap"/>
  </c:chart>
  <c:spPr>
    <a:ln>
      <a:noFill/>
    </a:ln>
  </c:spPr>
  <c:txPr>
    <a:bodyPr/>
    <a:lstStyle/>
    <a:p>
      <a:pPr>
        <a:defRPr sz="1000">
          <a:latin typeface="Barlow Medium" panose="00000600000000000000" pitchFamily="2" charset="0"/>
        </a:defRPr>
      </a:pPr>
      <a:endParaRPr lang="es-MX"/>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MX"/>
  <c:pivotSource>
    <c:name>[A1 anexo infancia temprana21-NOV-19-Tabla.xlsx]Tablas!TablaDinámica5</c:name>
    <c:fmtId val="-1"/>
  </c:pivotSource>
  <c:chart>
    <c:autoTitleDeleted val="1"/>
    <c:pivotFmts>
      <c:pivotFmt>
        <c:idx val="0"/>
        <c:spPr>
          <a:ln>
            <a:solidFill>
              <a:schemeClr val="tx2">
                <a:lumMod val="75000"/>
              </a:schemeClr>
            </a:solidFill>
          </a:ln>
        </c:spPr>
        <c:marker>
          <c:symbol val="none"/>
        </c:marker>
        <c:dLbl>
          <c:idx val="0"/>
          <c:spPr>
            <a:noFill/>
            <a:ln>
              <a:noFill/>
            </a:ln>
            <a:effectLst/>
          </c:spPr>
          <c:txPr>
            <a:bodyPr wrap="square" lIns="38100" tIns="19050" rIns="38100" bIns="19050" anchor="ctr">
              <a:spAutoFit/>
            </a:bodyPr>
            <a:lstStyle/>
            <a:p>
              <a:pPr>
                <a:defRPr/>
              </a:pPr>
              <a:endParaRPr lang="es-MX"/>
            </a:p>
          </c:txPr>
          <c:dLblPos val="outEnd"/>
          <c:showVal val="1"/>
          <c:extLst xmlns:c16r2="http://schemas.microsoft.com/office/drawing/2015/06/chart">
            <c:ext xmlns:c15="http://schemas.microsoft.com/office/drawing/2012/chart" uri="{CE6537A1-D6FC-4f65-9D91-7224C49458BB}"/>
          </c:extLst>
        </c:dLbl>
      </c:pivotFmt>
      <c:pivotFmt>
        <c:idx val="1"/>
        <c:spPr>
          <a:ln>
            <a:solidFill>
              <a:schemeClr val="tx2">
                <a:lumMod val="75000"/>
              </a:schemeClr>
            </a:solidFill>
          </a:ln>
        </c:spPr>
        <c:marker>
          <c:symbol val="none"/>
        </c:marker>
        <c:dLbl>
          <c:idx val="0"/>
          <c:spPr>
            <a:noFill/>
            <a:ln>
              <a:noFill/>
            </a:ln>
            <a:effectLst/>
          </c:spPr>
          <c:txPr>
            <a:bodyPr wrap="square" lIns="38100" tIns="19050" rIns="38100" bIns="19050" anchor="ctr">
              <a:spAutoFit/>
            </a:bodyPr>
            <a:lstStyle/>
            <a:p>
              <a:pPr>
                <a:defRPr/>
              </a:pPr>
              <a:endParaRPr lang="es-MX"/>
            </a:p>
          </c:txPr>
          <c:dLblPos val="outEnd"/>
          <c:showVal val="1"/>
          <c:extLst xmlns:c16r2="http://schemas.microsoft.com/office/drawing/2015/06/chart">
            <c:ext xmlns:c15="http://schemas.microsoft.com/office/drawing/2012/chart" uri="{CE6537A1-D6FC-4f65-9D91-7224C49458BB}"/>
          </c:extLst>
        </c:dLbl>
      </c:pivotFmt>
      <c:pivotFmt>
        <c:idx val="2"/>
        <c:marker>
          <c:symbol val="none"/>
        </c:marker>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Val val="1"/>
          <c:extLst xmlns:c16r2="http://schemas.microsoft.com/office/drawing/2015/06/chart">
            <c:ext xmlns:c15="http://schemas.microsoft.com/office/drawing/2012/chart" uri="{CE6537A1-D6FC-4f65-9D91-7224C49458BB}"/>
          </c:extLst>
        </c:dLbl>
      </c:pivotFmt>
      <c:pivotFmt>
        <c:idx val="3"/>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Val val="1"/>
          <c:extLst xmlns:c16r2="http://schemas.microsoft.com/office/drawing/2015/06/chart">
            <c:ext xmlns:c15="http://schemas.microsoft.com/office/drawing/2012/chart" uri="{CE6537A1-D6FC-4f65-9D91-7224C49458BB}"/>
          </c:extLst>
        </c:dLbl>
      </c:pivotFmt>
      <c:pivotFmt>
        <c:idx val="4"/>
        <c:marker>
          <c:symbol val="none"/>
        </c:marker>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Val val="1"/>
          <c:extLst xmlns:c16r2="http://schemas.microsoft.com/office/drawing/2015/06/chart">
            <c:ext xmlns:c15="http://schemas.microsoft.com/office/drawing/2012/chart" uri="{CE6537A1-D6FC-4f65-9D91-7224C49458BB}"/>
          </c:extLst>
        </c:dLbl>
      </c:pivotFmt>
      <c:pivotFmt>
        <c:idx val="5"/>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Val val="1"/>
          <c:extLst xmlns:c16r2="http://schemas.microsoft.com/office/drawing/2015/06/chart">
            <c:ext xmlns:c15="http://schemas.microsoft.com/office/drawing/2012/chart" uri="{CE6537A1-D6FC-4f65-9D91-7224C49458BB}"/>
          </c:extLst>
        </c:dLbl>
      </c:pivotFmt>
      <c:pivotFmt>
        <c:idx val="6"/>
        <c:marker>
          <c:symbol val="none"/>
        </c:marker>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Val val="1"/>
          <c:extLst xmlns:c16r2="http://schemas.microsoft.com/office/drawing/2015/06/chart">
            <c:ext xmlns:c15="http://schemas.microsoft.com/office/drawing/2012/chart" uri="{CE6537A1-D6FC-4f65-9D91-7224C49458BB}"/>
          </c:extLst>
        </c:dLbl>
      </c:pivotFmt>
      <c:pivotFmt>
        <c:idx val="7"/>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Val val="1"/>
          <c:extLst xmlns:c16r2="http://schemas.microsoft.com/office/drawing/2015/06/chart">
            <c:ext xmlns:c15="http://schemas.microsoft.com/office/drawing/2012/chart" uri="{CE6537A1-D6FC-4f65-9D91-7224C49458BB}"/>
          </c:extLst>
        </c:dLbl>
      </c:pivotFmt>
    </c:pivotFmts>
    <c:plotArea>
      <c:layout/>
      <c:barChart>
        <c:barDir val="col"/>
        <c:grouping val="clustered"/>
        <c:ser>
          <c:idx val="0"/>
          <c:order val="0"/>
          <c:tx>
            <c:strRef>
              <c:f>Tablas!$E$4</c:f>
              <c:strCache>
                <c:ptCount val="1"/>
                <c:pt idx="0">
                  <c:v>Total</c:v>
                </c:pt>
              </c:strCache>
            </c:strRef>
          </c:tx>
          <c:spPr>
            <a:solidFill>
              <a:srgbClr val="1A98C0"/>
            </a:solidFill>
          </c:spPr>
          <c:dPt>
            <c:idx val="0"/>
            <c:spPr>
              <a:solidFill>
                <a:srgbClr val="121D56"/>
              </a:solidFill>
            </c:spPr>
            <c:extLst xmlns:c16r2="http://schemas.microsoft.com/office/drawing/2015/06/chart">
              <c:ext xmlns:c16="http://schemas.microsoft.com/office/drawing/2014/chart" uri="{C3380CC4-5D6E-409C-BE32-E72D297353CC}">
                <c16:uniqueId val="{00000001-1A1D-4E9B-A9AC-5E6504C346FE}"/>
              </c:ext>
            </c:extLst>
          </c:dPt>
          <c:dPt>
            <c:idx val="1"/>
            <c:spPr>
              <a:solidFill>
                <a:srgbClr val="0E58C4"/>
              </a:solidFill>
            </c:spPr>
            <c:extLst xmlns:c16r2="http://schemas.microsoft.com/office/drawing/2015/06/chart">
              <c:ext xmlns:c16="http://schemas.microsoft.com/office/drawing/2014/chart" uri="{C3380CC4-5D6E-409C-BE32-E72D297353CC}">
                <c16:uniqueId val="{00000003-1A1D-4E9B-A9AC-5E6504C346FE}"/>
              </c:ext>
            </c:extLst>
          </c:dPt>
          <c:dPt>
            <c:idx val="2"/>
            <c:spPr>
              <a:solidFill>
                <a:srgbClr val="4A8EF2"/>
              </a:solidFill>
            </c:spPr>
            <c:extLst xmlns:c16r2="http://schemas.microsoft.com/office/drawing/2015/06/chart">
              <c:ext xmlns:c16="http://schemas.microsoft.com/office/drawing/2014/chart" uri="{C3380CC4-5D6E-409C-BE32-E72D297353CC}">
                <c16:uniqueId val="{00000005-1A1D-4E9B-A9AC-5E6504C346FE}"/>
              </c:ext>
            </c:extLst>
          </c:dPt>
          <c:dPt>
            <c:idx val="3"/>
            <c:spPr>
              <a:solidFill>
                <a:srgbClr val="85B2F6"/>
              </a:solidFill>
            </c:spPr>
            <c:extLst xmlns:c16r2="http://schemas.microsoft.com/office/drawing/2015/06/chart">
              <c:ext xmlns:c16="http://schemas.microsoft.com/office/drawing/2014/chart" uri="{C3380CC4-5D6E-409C-BE32-E72D297353CC}">
                <c16:uniqueId val="{00000007-1A1D-4E9B-A9AC-5E6504C346FE}"/>
              </c:ext>
            </c:extLst>
          </c:dPt>
          <c:dLbls>
            <c:dLbl>
              <c:idx val="1"/>
              <c:layout>
                <c:manualLayout>
                  <c:x val="2.3277467411545655E-2"/>
                  <c:y val="-1.3252603478161038E-18"/>
                </c:manualLayout>
              </c:layout>
              <c:tx>
                <c:rich>
                  <a:bodyPr/>
                  <a:lstStyle/>
                  <a:p>
                    <a:r>
                      <a:rPr lang="en-US"/>
                      <a:t>2,562,853,240</a:t>
                    </a:r>
                  </a:p>
                </c:rich>
              </c:tx>
              <c:dLblPos val="outEnd"/>
              <c:showVal val="1"/>
              <c:extLst xmlns:c16r2="http://schemas.microsoft.com/office/drawing/2015/06/chart">
                <c:ext xmlns:c15="http://schemas.microsoft.com/office/drawing/2012/chart" uri="{CE6537A1-D6FC-4f65-9D91-7224C49458BB}">
                  <c15:layout>
                    <c:manualLayout>
                      <c:w val="0.21530105524518933"/>
                      <c:h val="0.12491325468424705"/>
                    </c:manualLayout>
                  </c15:layout>
                </c:ext>
                <c:ext xmlns:c16="http://schemas.microsoft.com/office/drawing/2014/chart" uri="{C3380CC4-5D6E-409C-BE32-E72D297353CC}">
                  <c16:uniqueId val="{00000003-1A1D-4E9B-A9AC-5E6504C346FE}"/>
                </c:ext>
              </c:extLst>
            </c:dLbl>
            <c:dLbl>
              <c:idx val="2"/>
              <c:tx>
                <c:rich>
                  <a:bodyPr/>
                  <a:lstStyle/>
                  <a:p>
                    <a:r>
                      <a:rPr lang="en-US"/>
                      <a:t>678,941,646</a:t>
                    </a:r>
                  </a:p>
                </c:rich>
              </c:tx>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A1D-4E9B-A9AC-5E6504C346FE}"/>
                </c:ext>
              </c:extLst>
            </c:dLbl>
            <c:numFmt formatCode="#,##0" sourceLinked="0"/>
            <c:spPr>
              <a:noFill/>
              <a:ln>
                <a:noFill/>
              </a:ln>
              <a:effectLst/>
            </c:spPr>
            <c:txPr>
              <a:bodyPr wrap="square" lIns="38100" tIns="19050" rIns="38100" bIns="19050" anchor="ctr">
                <a:spAutoFit/>
              </a:bodyPr>
              <a:lstStyle/>
              <a:p>
                <a:pPr>
                  <a:defRPr lang="es-ES" sz="900">
                    <a:latin typeface="Arial" panose="020B0604020202020204" pitchFamily="34" charset="0"/>
                    <a:cs typeface="Arial" panose="020B0604020202020204" pitchFamily="34" charset="0"/>
                  </a:defRPr>
                </a:pPr>
                <a:endParaRPr lang="es-MX"/>
              </a:p>
            </c:txPr>
            <c:dLblPos val="outEnd"/>
            <c:showVal val="1"/>
            <c:extLst xmlns:c16r2="http://schemas.microsoft.com/office/drawing/2015/06/chart">
              <c:ext xmlns:c15="http://schemas.microsoft.com/office/drawing/2012/chart" uri="{CE6537A1-D6FC-4f65-9D91-7224C49458BB}">
                <c15:showLeaderLines val="1"/>
              </c:ext>
            </c:extLst>
          </c:dLbls>
          <c:cat>
            <c:strRef>
              <c:f>Tablas!$D$5:$D$9</c:f>
              <c:strCache>
                <c:ptCount val="4"/>
                <c:pt idx="0">
                  <c:v>1 - Específico</c:v>
                </c:pt>
                <c:pt idx="1">
                  <c:v>2 - Agéntico (indirecto)</c:v>
                </c:pt>
                <c:pt idx="2">
                  <c:v>3 - Ampliado</c:v>
                </c:pt>
                <c:pt idx="3">
                  <c:v>4 - En Bienes Públicos</c:v>
                </c:pt>
              </c:strCache>
            </c:strRef>
          </c:cat>
          <c:val>
            <c:numRef>
              <c:f>Tablas!$E$5:$E$9</c:f>
              <c:numCache>
                <c:formatCode>_-* #,##0_-;\-* #,##0_-;_-* "-"??_-;_-@_-</c:formatCode>
                <c:ptCount val="4"/>
                <c:pt idx="0">
                  <c:v>264458757</c:v>
                </c:pt>
                <c:pt idx="1">
                  <c:v>2622853240</c:v>
                </c:pt>
                <c:pt idx="2">
                  <c:v>679941646</c:v>
                </c:pt>
                <c:pt idx="3">
                  <c:v>69281678</c:v>
                </c:pt>
              </c:numCache>
            </c:numRef>
          </c:val>
          <c:extLst xmlns:c16r2="http://schemas.microsoft.com/office/drawing/2015/06/chart">
            <c:ext xmlns:c16="http://schemas.microsoft.com/office/drawing/2014/chart" uri="{C3380CC4-5D6E-409C-BE32-E72D297353CC}">
              <c16:uniqueId val="{00000008-1A1D-4E9B-A9AC-5E6504C346FE}"/>
            </c:ext>
          </c:extLst>
        </c:ser>
        <c:dLbls>
          <c:showVal val="1"/>
        </c:dLbls>
        <c:axId val="162320768"/>
        <c:axId val="162322304"/>
      </c:barChart>
      <c:catAx>
        <c:axId val="162320768"/>
        <c:scaling>
          <c:orientation val="minMax"/>
        </c:scaling>
        <c:axPos val="b"/>
        <c:numFmt formatCode="General" sourceLinked="0"/>
        <c:tickLblPos val="nextTo"/>
        <c:txPr>
          <a:bodyPr/>
          <a:lstStyle/>
          <a:p>
            <a:pPr>
              <a:defRPr lang="es-ES" sz="900">
                <a:latin typeface="Arial" panose="020B0604020202020204" pitchFamily="34" charset="0"/>
                <a:cs typeface="Arial" panose="020B0604020202020204" pitchFamily="34" charset="0"/>
              </a:defRPr>
            </a:pPr>
            <a:endParaRPr lang="es-MX"/>
          </a:p>
        </c:txPr>
        <c:crossAx val="162322304"/>
        <c:crosses val="autoZero"/>
        <c:auto val="1"/>
        <c:lblAlgn val="ctr"/>
        <c:lblOffset val="100"/>
      </c:catAx>
      <c:valAx>
        <c:axId val="162322304"/>
        <c:scaling>
          <c:orientation val="minMax"/>
        </c:scaling>
        <c:delete val="1"/>
        <c:axPos val="l"/>
        <c:numFmt formatCode="_-* #,##0_-;\-* #,##0_-;_-* &quot;-&quot;??_-;_-@_-" sourceLinked="1"/>
        <c:tickLblPos val="none"/>
        <c:crossAx val="162320768"/>
        <c:crosses val="autoZero"/>
        <c:crossBetween val="between"/>
      </c:valAx>
    </c:plotArea>
    <c:plotVisOnly val="1"/>
    <c:dispBlanksAs val="gap"/>
  </c:chart>
  <c:externalData r:id="rId1"/>
  <c:extLst xmlns:c16r2="http://schemas.microsoft.com/office/drawing/2015/06/chart">
    <c:ext xmlns:c14="http://schemas.microsoft.com/office/drawing/2007/8/2/chart" uri="{781A3756-C4B2-4CAC-9D66-4F8BD8637D16}">
      <c14:pivotOptions>
        <c14:dropZoneFilter val="1"/>
        <c14:dropZoneData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MX"/>
  <c:clrMapOvr bg1="lt1" tx1="dk1" bg2="lt2" tx2="dk2" accent1="accent1" accent2="accent2" accent3="accent3" accent4="accent4" accent5="accent5" accent6="accent6" hlink="hlink" folHlink="folHlink"/>
  <c:chart>
    <c:autoTitleDeleted val="1"/>
    <c:plotArea>
      <c:layout/>
      <c:pieChart>
        <c:varyColors val="1"/>
        <c:ser>
          <c:idx val="0"/>
          <c:order val="0"/>
          <c:dPt>
            <c:idx val="0"/>
            <c:spPr>
              <a:solidFill>
                <a:srgbClr val="FDBF2D"/>
              </a:solidFill>
              <a:ln w="19050">
                <a:solidFill>
                  <a:schemeClr val="lt1"/>
                </a:solidFill>
              </a:ln>
              <a:effectLst/>
            </c:spPr>
            <c:extLst xmlns:c16r2="http://schemas.microsoft.com/office/drawing/2015/06/chart">
              <c:ext xmlns:c16="http://schemas.microsoft.com/office/drawing/2014/chart" uri="{C3380CC4-5D6E-409C-BE32-E72D297353CC}">
                <c16:uniqueId val="{00000001-03FD-4094-8FDE-A3E538E3C723}"/>
              </c:ext>
            </c:extLst>
          </c:dPt>
          <c:dPt>
            <c:idx val="1"/>
            <c:spPr>
              <a:solidFill>
                <a:srgbClr val="4A66AC"/>
              </a:solidFill>
              <a:ln w="19050">
                <a:solidFill>
                  <a:schemeClr val="lt1"/>
                </a:solidFill>
              </a:ln>
              <a:effectLst/>
            </c:spPr>
            <c:extLst xmlns:c16r2="http://schemas.microsoft.com/office/drawing/2015/06/chart">
              <c:ext xmlns:c16="http://schemas.microsoft.com/office/drawing/2014/chart" uri="{C3380CC4-5D6E-409C-BE32-E72D297353CC}">
                <c16:uniqueId val="{00000003-03FD-4094-8FDE-A3E538E3C723}"/>
              </c:ext>
            </c:extLst>
          </c:dPt>
          <c:dLbls>
            <c:dLbl>
              <c:idx val="0"/>
              <c:layout>
                <c:manualLayout>
                  <c:x val="7.9288317447251733E-2"/>
                  <c:y val="-7.5670537536215873E-2"/>
                </c:manualLayout>
              </c:layout>
              <c:tx>
                <c:rich>
                  <a:bodyPr rot="0" spcFirstLastPara="1" vertOverflow="ellipsis" vert="horz" wrap="square" lIns="38100" tIns="19050" rIns="38100" bIns="19050" anchor="ctr" anchorCtr="0">
                    <a:spAutoFit/>
                  </a:bodyPr>
                  <a:lstStyle/>
                  <a:p>
                    <a:pPr marL="0" marR="0" indent="0" algn="ctr" defTabSz="914400" rtl="0" eaLnBrk="1" fontAlgn="auto" latinLnBrk="0" hangingPunct="1">
                      <a:lnSpc>
                        <a:spcPct val="100000"/>
                      </a:lnSpc>
                      <a:spcBef>
                        <a:spcPts val="0"/>
                      </a:spcBef>
                      <a:spcAft>
                        <a:spcPts val="0"/>
                      </a:spcAft>
                      <a:buClrTx/>
                      <a:buSzTx/>
                      <a:buFontTx/>
                      <a:buNone/>
                      <a:tabLst/>
                      <a:defRPr lang="es-ES" sz="1200" b="0" i="0" u="none" strike="noStrike" kern="1200" baseline="0">
                        <a:solidFill>
                          <a:sysClr val="windowText" lastClr="000000">
                            <a:lumMod val="75000"/>
                            <a:lumOff val="25000"/>
                          </a:sysClr>
                        </a:solidFill>
                        <a:latin typeface="Barlow" panose="00000500000000000000" pitchFamily="2" charset="0"/>
                        <a:ea typeface="+mn-ea"/>
                        <a:cs typeface="+mn-cs"/>
                      </a:defRPr>
                    </a:pPr>
                    <a:r>
                      <a:rPr lang="en-US" sz="1200" b="0" i="0" u="none" strike="noStrike" kern="1200" baseline="0">
                        <a:solidFill>
                          <a:sysClr val="windowText" lastClr="000000">
                            <a:lumMod val="75000"/>
                            <a:lumOff val="25000"/>
                          </a:sysClr>
                        </a:solidFill>
                        <a:latin typeface="Barlow" panose="00000500000000000000" pitchFamily="2" charset="0"/>
                      </a:rPr>
                      <a:t>Presupuesto no destinado a la inversión en infancia , 69.07%</a:t>
                    </a:r>
                  </a:p>
                  <a:p>
                    <a:pPr marL="0" marR="0" indent="0" algn="ctr" defTabSz="914400" rtl="0" eaLnBrk="1" fontAlgn="auto" latinLnBrk="0" hangingPunct="1">
                      <a:lnSpc>
                        <a:spcPct val="100000"/>
                      </a:lnSpc>
                      <a:spcBef>
                        <a:spcPts val="0"/>
                      </a:spcBef>
                      <a:spcAft>
                        <a:spcPts val="0"/>
                      </a:spcAft>
                      <a:buClrTx/>
                      <a:buSzTx/>
                      <a:buFontTx/>
                      <a:buNone/>
                      <a:tabLst/>
                      <a:defRPr lang="es-ES" sz="1200" b="0" i="0" u="none" strike="noStrike" kern="1200" baseline="0">
                        <a:solidFill>
                          <a:sysClr val="windowText" lastClr="000000">
                            <a:lumMod val="75000"/>
                            <a:lumOff val="25000"/>
                          </a:sysClr>
                        </a:solidFill>
                        <a:latin typeface="Barlow" panose="00000500000000000000" pitchFamily="2" charset="0"/>
                        <a:ea typeface="+mn-ea"/>
                        <a:cs typeface="+mn-cs"/>
                      </a:defRPr>
                    </a:pPr>
                    <a:endParaRPr lang="en-US" sz="1200">
                      <a:latin typeface="Barlow" panose="00000500000000000000" pitchFamily="2" charset="0"/>
                    </a:endParaRPr>
                  </a:p>
                </c:rich>
              </c:tx>
              <c:spPr>
                <a:noFill/>
                <a:ln>
                  <a:noFill/>
                </a:ln>
                <a:effectLst/>
              </c:spPr>
              <c:showVal val="1"/>
              <c:showCatName val="1"/>
              <c:extLst xmlns:c16r2="http://schemas.microsoft.com/office/drawing/2015/06/chart">
                <c:ext xmlns:c15="http://schemas.microsoft.com/office/drawing/2012/chart" uri="{CE6537A1-D6FC-4f65-9D91-7224C49458BB}">
                  <c15:layout>
                    <c:manualLayout>
                      <c:w val="0.1981346467494032"/>
                      <c:h val="0.43277048155096937"/>
                    </c:manualLayout>
                  </c15:layout>
                </c:ext>
                <c:ext xmlns:c16="http://schemas.microsoft.com/office/drawing/2014/chart" uri="{C3380CC4-5D6E-409C-BE32-E72D297353CC}">
                  <c16:uniqueId val="{00000001-03FD-4094-8FDE-A3E538E3C723}"/>
                </c:ext>
              </c:extLst>
            </c:dLbl>
            <c:dLbl>
              <c:idx val="1"/>
              <c:layout>
                <c:manualLayout>
                  <c:x val="-7.7530021400207913E-2"/>
                  <c:y val="-8.3002555997768845E-2"/>
                </c:manualLayout>
              </c:layout>
              <c:tx>
                <c:rich>
                  <a:bodyPr rot="0" spcFirstLastPara="1" vertOverflow="ellipsis" vert="horz" wrap="square" lIns="38100" tIns="19050" rIns="38100" bIns="19050" anchor="ctr" anchorCtr="0">
                    <a:spAutoFit/>
                  </a:bodyPr>
                  <a:lstStyle/>
                  <a:p>
                    <a:pPr marL="0" marR="0" indent="0" algn="ctr" defTabSz="914400" rtl="0" eaLnBrk="1" fontAlgn="auto" latinLnBrk="0" hangingPunct="1">
                      <a:lnSpc>
                        <a:spcPct val="100000"/>
                      </a:lnSpc>
                      <a:spcBef>
                        <a:spcPts val="0"/>
                      </a:spcBef>
                      <a:spcAft>
                        <a:spcPts val="0"/>
                      </a:spcAft>
                      <a:buClrTx/>
                      <a:buSzTx/>
                      <a:buFontTx/>
                      <a:buNone/>
                      <a:tabLst/>
                      <a:defRPr lang="es-ES" sz="1200" b="0" i="0" u="none" strike="noStrike" kern="1200" baseline="0">
                        <a:solidFill>
                          <a:sysClr val="windowText" lastClr="000000">
                            <a:lumMod val="75000"/>
                            <a:lumOff val="25000"/>
                          </a:sysClr>
                        </a:solidFill>
                        <a:latin typeface="Barlow" panose="00000500000000000000" pitchFamily="2" charset="0"/>
                        <a:ea typeface="+mn-ea"/>
                        <a:cs typeface="+mn-cs"/>
                      </a:defRPr>
                    </a:pPr>
                    <a:r>
                      <a:rPr lang="en-US" sz="1200" b="0" i="0" u="none" strike="noStrike" kern="1200" baseline="0">
                        <a:solidFill>
                          <a:sysClr val="windowText" lastClr="000000">
                            <a:lumMod val="75000"/>
                            <a:lumOff val="25000"/>
                          </a:sysClr>
                        </a:solidFill>
                        <a:latin typeface="Barlow" panose="00000500000000000000" pitchFamily="2" charset="0"/>
                      </a:rPr>
                      <a:t>Presupuesto destinado a la inversión en infancia 30.93%</a:t>
                    </a:r>
                  </a:p>
                </c:rich>
              </c:tx>
              <c:spPr>
                <a:noFill/>
                <a:ln>
                  <a:noFill/>
                </a:ln>
                <a:effectLst/>
              </c:spPr>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3FD-4094-8FDE-A3E538E3C723}"/>
                </c:ext>
              </c:extLst>
            </c:dLbl>
            <c:spPr>
              <a:noFill/>
              <a:ln>
                <a:noFill/>
              </a:ln>
              <a:effectLst/>
            </c:spPr>
            <c:txPr>
              <a:bodyPr rot="0" spcFirstLastPara="1" vertOverflow="ellipsis" vert="horz" wrap="square" lIns="38100" tIns="19050" rIns="38100" bIns="19050" anchor="ctr" anchorCtr="1">
                <a:spAutoFit/>
              </a:bodyPr>
              <a:lstStyle/>
              <a:p>
                <a:pPr>
                  <a:defRPr lang="es-ES" sz="1200" b="0" i="0" u="none" strike="noStrike" kern="1200" baseline="0">
                    <a:solidFill>
                      <a:schemeClr val="tx1">
                        <a:lumMod val="75000"/>
                        <a:lumOff val="25000"/>
                      </a:schemeClr>
                    </a:solidFill>
                    <a:latin typeface="Barlow" panose="00000500000000000000" pitchFamily="2" charset="0"/>
                    <a:ea typeface="+mn-ea"/>
                    <a:cs typeface="+mn-cs"/>
                  </a:defRPr>
                </a:pPr>
                <a:endParaRPr lang="es-MX"/>
              </a:p>
            </c:txPr>
            <c:showVal val="1"/>
            <c:showCatName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'PP EDITADA'!$G$2:$G$3</c:f>
              <c:strCache>
                <c:ptCount val="2"/>
                <c:pt idx="0">
                  <c:v>Presupuesto no destinado a la inversión en infancia</c:v>
                </c:pt>
                <c:pt idx="1">
                  <c:v>Presupuesto destinado a la inversión en infancia</c:v>
                </c:pt>
              </c:strCache>
            </c:strRef>
          </c:cat>
          <c:val>
            <c:numRef>
              <c:f>'PP EDITADA'!$E$47:$E$48</c:f>
              <c:numCache>
                <c:formatCode>#,##0</c:formatCode>
                <c:ptCount val="2"/>
                <c:pt idx="0">
                  <c:v>30537398839</c:v>
                </c:pt>
                <c:pt idx="1">
                  <c:v>13652249027</c:v>
                </c:pt>
              </c:numCache>
            </c:numRef>
          </c:val>
          <c:extLst xmlns:c16r2="http://schemas.microsoft.com/office/drawing/2015/06/chart">
            <c:ext xmlns:c16="http://schemas.microsoft.com/office/drawing/2014/chart" uri="{C3380CC4-5D6E-409C-BE32-E72D297353CC}">
              <c16:uniqueId val="{00000004-03FD-4094-8FDE-A3E538E3C723}"/>
            </c:ext>
          </c:extLst>
        </c:ser>
        <c:dLbls>
          <c:showVal val="1"/>
          <c:showCatName val="1"/>
        </c:dLbls>
        <c:firstSliceAng val="0"/>
      </c:pieChart>
      <c:spPr>
        <a:noFill/>
        <a:ln>
          <a:noFill/>
        </a:ln>
        <a:effectLst/>
      </c:spPr>
    </c:plotArea>
    <c:plotVisOnly val="1"/>
    <c:dispBlanksAs val="zero"/>
  </c:chart>
  <c:spPr>
    <a:solidFill>
      <a:schemeClr val="bg1"/>
    </a:solidFill>
    <a:ln w="9525" cap="flat" cmpd="sng" algn="ctr">
      <a:noFill/>
      <a:round/>
    </a:ln>
    <a:effectLst/>
  </c:spPr>
  <c:txPr>
    <a:bodyPr/>
    <a:lstStyle/>
    <a:p>
      <a:pPr>
        <a:defRPr/>
      </a:pPr>
      <a:endParaRPr lang="es-MX"/>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MX"/>
  <c:style val="3"/>
  <c:chart>
    <c:autoTitleDeleted val="1"/>
    <c:plotArea>
      <c:layout>
        <c:manualLayout>
          <c:layoutTarget val="inner"/>
          <c:xMode val="edge"/>
          <c:yMode val="edge"/>
          <c:x val="6.5065633875494532E-4"/>
          <c:y val="4.7111283705829392E-2"/>
          <c:w val="0.95521628498727695"/>
          <c:h val="0.83399523107060114"/>
        </c:manualLayout>
      </c:layout>
      <c:barChart>
        <c:barDir val="col"/>
        <c:grouping val="clustered"/>
        <c:ser>
          <c:idx val="0"/>
          <c:order val="0"/>
          <c:spPr>
            <a:solidFill>
              <a:schemeClr val="accent1">
                <a:shade val="76000"/>
              </a:schemeClr>
            </a:solidFill>
            <a:ln>
              <a:noFill/>
            </a:ln>
            <a:effectLst/>
          </c:spPr>
          <c:dPt>
            <c:idx val="0"/>
            <c:spPr>
              <a:solidFill>
                <a:srgbClr val="121D56"/>
              </a:solidFill>
              <a:ln>
                <a:noFill/>
              </a:ln>
              <a:effectLst/>
            </c:spPr>
            <c:extLst xmlns:c16r2="http://schemas.microsoft.com/office/drawing/2015/06/chart">
              <c:ext xmlns:c16="http://schemas.microsoft.com/office/drawing/2014/chart" uri="{C3380CC4-5D6E-409C-BE32-E72D297353CC}">
                <c16:uniqueId val="{00000001-FA2D-400C-B8E6-D88274C9E69E}"/>
              </c:ext>
            </c:extLst>
          </c:dPt>
          <c:dPt>
            <c:idx val="1"/>
            <c:spPr>
              <a:solidFill>
                <a:srgbClr val="0E58C4"/>
              </a:solidFill>
              <a:ln>
                <a:noFill/>
              </a:ln>
              <a:effectLst/>
            </c:spPr>
            <c:extLst xmlns:c16r2="http://schemas.microsoft.com/office/drawing/2015/06/chart">
              <c:ext xmlns:c16="http://schemas.microsoft.com/office/drawing/2014/chart" uri="{C3380CC4-5D6E-409C-BE32-E72D297353CC}">
                <c16:uniqueId val="{00000003-FA2D-400C-B8E6-D88274C9E69E}"/>
              </c:ext>
            </c:extLst>
          </c:dPt>
          <c:dPt>
            <c:idx val="2"/>
            <c:spPr>
              <a:solidFill>
                <a:srgbClr val="4A8EF2"/>
              </a:solidFill>
              <a:ln>
                <a:noFill/>
              </a:ln>
              <a:effectLst/>
            </c:spPr>
            <c:extLst xmlns:c16r2="http://schemas.microsoft.com/office/drawing/2015/06/chart">
              <c:ext xmlns:c16="http://schemas.microsoft.com/office/drawing/2014/chart" uri="{C3380CC4-5D6E-409C-BE32-E72D297353CC}">
                <c16:uniqueId val="{00000005-FA2D-400C-B8E6-D88274C9E69E}"/>
              </c:ext>
            </c:extLst>
          </c:dPt>
          <c:dPt>
            <c:idx val="3"/>
            <c:spPr>
              <a:solidFill>
                <a:srgbClr val="85B2F6"/>
              </a:solidFill>
              <a:ln w="25400" cmpd="sng">
                <a:solidFill>
                  <a:srgbClr val="2699BE"/>
                </a:solidFill>
              </a:ln>
              <a:effectLst/>
            </c:spPr>
            <c:extLst xmlns:c16r2="http://schemas.microsoft.com/office/drawing/2015/06/chart">
              <c:ext xmlns:c16="http://schemas.microsoft.com/office/drawing/2014/chart" uri="{C3380CC4-5D6E-409C-BE32-E72D297353CC}">
                <c16:uniqueId val="{00000007-FA2D-400C-B8E6-D88274C9E69E}"/>
              </c:ext>
            </c:extLst>
          </c:dPt>
          <c:dLbls>
            <c:spPr>
              <a:noFill/>
              <a:ln>
                <a:noFill/>
              </a:ln>
              <a:effectLst/>
            </c:spPr>
            <c:txPr>
              <a:bodyPr rot="0" vert="horz"/>
              <a:lstStyle/>
              <a:p>
                <a:pPr>
                  <a:defRPr lang="es-ES"/>
                </a:pPr>
                <a:endParaRPr lang="es-MX"/>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'Derechos de la infancia-temátic'!$A$23:$A$26</c:f>
              <c:strCache>
                <c:ptCount val="4"/>
                <c:pt idx="0">
                  <c:v>1 - Derecho a la Supervivencia</c:v>
                </c:pt>
                <c:pt idx="1">
                  <c:v>2 - Derecho al Desarrollo</c:v>
                </c:pt>
                <c:pt idx="2">
                  <c:v>3 - Derecho a la Protección</c:v>
                </c:pt>
                <c:pt idx="3">
                  <c:v>4 - Derecho a la Participación</c:v>
                </c:pt>
              </c:strCache>
            </c:strRef>
          </c:cat>
          <c:val>
            <c:numRef>
              <c:f>'Derechos de la infancia-temátic'!$B$23:$B$26</c:f>
              <c:numCache>
                <c:formatCode>#,##0</c:formatCode>
                <c:ptCount val="4"/>
                <c:pt idx="0">
                  <c:v>4008981242</c:v>
                </c:pt>
                <c:pt idx="1">
                  <c:v>9417166171</c:v>
                </c:pt>
                <c:pt idx="2">
                  <c:v>225733814</c:v>
                </c:pt>
                <c:pt idx="3">
                  <c:v>367800</c:v>
                </c:pt>
              </c:numCache>
            </c:numRef>
          </c:val>
          <c:extLst xmlns:c16r2="http://schemas.microsoft.com/office/drawing/2015/06/chart">
            <c:ext xmlns:c16="http://schemas.microsoft.com/office/drawing/2014/chart" uri="{C3380CC4-5D6E-409C-BE32-E72D297353CC}">
              <c16:uniqueId val="{00000008-FA2D-400C-B8E6-D88274C9E69E}"/>
            </c:ext>
          </c:extLst>
        </c:ser>
        <c:ser>
          <c:idx val="1"/>
          <c:order val="1"/>
          <c:tx>
            <c:strRef>
              <c:f>'Derechos de la infancia-temátic'!$B$23:$B$26</c:f>
              <c:strCache>
                <c:ptCount val="4"/>
                <c:pt idx="0">
                  <c:v>4,008,981,242</c:v>
                </c:pt>
                <c:pt idx="1">
                  <c:v>9,417,166,171</c:v>
                </c:pt>
                <c:pt idx="2">
                  <c:v>225,733,814</c:v>
                </c:pt>
                <c:pt idx="3">
                  <c:v>367,800</c:v>
                </c:pt>
              </c:strCache>
            </c:strRef>
          </c:tx>
          <c:spPr>
            <a:solidFill>
              <a:schemeClr val="accent1">
                <a:tint val="77000"/>
              </a:schemeClr>
            </a:solidFill>
            <a:ln>
              <a:noFill/>
            </a:ln>
            <a:effectLst/>
          </c:spPr>
          <c:dLbls>
            <c:delete val="1"/>
          </c:dLbls>
          <c:cat>
            <c:strRef>
              <c:f>'Derechos de la infancia-temátic'!$A$23:$A$26</c:f>
              <c:strCache>
                <c:ptCount val="4"/>
                <c:pt idx="0">
                  <c:v>1 - Derecho a la Supervivencia</c:v>
                </c:pt>
                <c:pt idx="1">
                  <c:v>2 - Derecho al Desarrollo</c:v>
                </c:pt>
                <c:pt idx="2">
                  <c:v>3 - Derecho a la Protección</c:v>
                </c:pt>
                <c:pt idx="3">
                  <c:v>4 - Derecho a la Participación</c:v>
                </c:pt>
              </c:strCache>
            </c:strRef>
          </c:cat>
          <c:val>
            <c:numRef>
              <c:f>'Derechos de la infancia-temátic'!$C$23:$C$26</c:f>
              <c:numCache>
                <c:formatCode>0.00%</c:formatCode>
                <c:ptCount val="4"/>
                <c:pt idx="0">
                  <c:v>0.29364987659333275</c:v>
                </c:pt>
                <c:pt idx="1">
                  <c:v>0.689788631336545</c:v>
                </c:pt>
                <c:pt idx="2">
                  <c:v>1.6531512738386971E-2</c:v>
                </c:pt>
                <c:pt idx="3" formatCode="0.000%">
                  <c:v>2.7754290606642123E-5</c:v>
                </c:pt>
              </c:numCache>
            </c:numRef>
          </c:val>
          <c:extLst xmlns:c16r2="http://schemas.microsoft.com/office/drawing/2015/06/chart">
            <c:ext xmlns:c16="http://schemas.microsoft.com/office/drawing/2014/chart" uri="{C3380CC4-5D6E-409C-BE32-E72D297353CC}">
              <c16:uniqueId val="{00000009-FA2D-400C-B8E6-D88274C9E69E}"/>
            </c:ext>
          </c:extLst>
        </c:ser>
        <c:dLbls>
          <c:showVal val="1"/>
        </c:dLbls>
        <c:gapWidth val="219"/>
        <c:overlap val="-27"/>
        <c:axId val="164231808"/>
        <c:axId val="164499840"/>
      </c:barChart>
      <c:catAx>
        <c:axId val="164231808"/>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vert="horz"/>
          <a:lstStyle/>
          <a:p>
            <a:pPr>
              <a:defRPr lang="es-ES"/>
            </a:pPr>
            <a:endParaRPr lang="es-MX"/>
          </a:p>
        </c:txPr>
        <c:crossAx val="164499840"/>
        <c:crosses val="autoZero"/>
        <c:auto val="1"/>
        <c:lblAlgn val="ctr"/>
        <c:lblOffset val="100"/>
      </c:catAx>
      <c:valAx>
        <c:axId val="164499840"/>
        <c:scaling>
          <c:orientation val="minMax"/>
        </c:scaling>
        <c:delete val="1"/>
        <c:axPos val="l"/>
        <c:majorGridlines>
          <c:spPr>
            <a:ln w="9525" cap="flat" cmpd="sng" algn="ctr">
              <a:noFill/>
              <a:round/>
            </a:ln>
            <a:effectLst/>
          </c:spPr>
        </c:majorGridlines>
        <c:numFmt formatCode="#,##0" sourceLinked="1"/>
        <c:majorTickMark val="none"/>
        <c:tickLblPos val="none"/>
        <c:crossAx val="164231808"/>
        <c:crosses val="autoZero"/>
        <c:crossBetween val="between"/>
      </c:valAx>
      <c:spPr>
        <a:noFill/>
        <a:ln>
          <a:noFill/>
        </a:ln>
        <a:effectLst/>
      </c:spPr>
    </c:plotArea>
    <c:plotVisOnly val="1"/>
    <c:dispBlanksAs val="gap"/>
  </c:chart>
  <c:spPr>
    <a:no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es-MX"/>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MX"/>
  <c:style val="3"/>
  <c:chart>
    <c:autoTitleDeleted val="1"/>
    <c:plotArea>
      <c:layout>
        <c:manualLayout>
          <c:layoutTarget val="inner"/>
          <c:xMode val="edge"/>
          <c:yMode val="edge"/>
          <c:x val="0.28178749325157132"/>
          <c:y val="0.10969736135662411"/>
          <c:w val="0.94691681396968264"/>
          <c:h val="0.67329148714901244"/>
        </c:manualLayout>
      </c:layout>
      <c:pieChart>
        <c:varyColors val="1"/>
        <c:ser>
          <c:idx val="0"/>
          <c:order val="0"/>
          <c:spPr>
            <a:solidFill>
              <a:srgbClr val="FDBF2D"/>
            </a:solidFill>
          </c:spPr>
          <c:dPt>
            <c:idx val="0"/>
            <c:spPr>
              <a:solidFill>
                <a:srgbClr val="FDBF2D"/>
              </a:solidFill>
              <a:ln w="12700">
                <a:solidFill>
                  <a:schemeClr val="bg1"/>
                </a:solidFill>
              </a:ln>
            </c:spPr>
            <c:extLst xmlns:c16r2="http://schemas.microsoft.com/office/drawing/2015/06/chart">
              <c:ext xmlns:c16="http://schemas.microsoft.com/office/drawing/2014/chart" uri="{C3380CC4-5D6E-409C-BE32-E72D297353CC}">
                <c16:uniqueId val="{00000001-CBB9-4242-B387-248AD2CF317B}"/>
              </c:ext>
            </c:extLst>
          </c:dPt>
          <c:dPt>
            <c:idx val="1"/>
            <c:spPr>
              <a:solidFill>
                <a:srgbClr val="2699BE"/>
              </a:solidFill>
              <a:ln w="12700">
                <a:solidFill>
                  <a:schemeClr val="bg1"/>
                </a:solidFill>
              </a:ln>
            </c:spPr>
            <c:extLst xmlns:c16r2="http://schemas.microsoft.com/office/drawing/2015/06/chart">
              <c:ext xmlns:c16="http://schemas.microsoft.com/office/drawing/2014/chart" uri="{C3380CC4-5D6E-409C-BE32-E72D297353CC}">
                <c16:uniqueId val="{00000003-CBB9-4242-B387-248AD2CF317B}"/>
              </c:ext>
            </c:extLst>
          </c:dPt>
          <c:dLbls>
            <c:dLbl>
              <c:idx val="0"/>
              <c:layout>
                <c:manualLayout>
                  <c:x val="-9.3538417658982798E-2"/>
                  <c:y val="-0.23242553310729408"/>
                </c:manualLayout>
              </c:layout>
              <c:tx>
                <c:rich>
                  <a:bodyPr wrap="square" lIns="38100" tIns="19050" rIns="38100" bIns="19050" anchor="ctr">
                    <a:spAutoFit/>
                  </a:bodyPr>
                  <a:lstStyle/>
                  <a:p>
                    <a:pPr>
                      <a:defRPr lang="es-ES" sz="1050" b="1">
                        <a:solidFill>
                          <a:sysClr val="windowText" lastClr="000000"/>
                        </a:solidFill>
                        <a:latin typeface="Arial" panose="020B0604020202020204" pitchFamily="34" charset="0"/>
                        <a:cs typeface="Arial" panose="020B0604020202020204" pitchFamily="34" charset="0"/>
                      </a:defRPr>
                    </a:pPr>
                    <a:r>
                      <a:rPr lang="en-US" sz="1050" b="1">
                        <a:solidFill>
                          <a:sysClr val="windowText" lastClr="000000"/>
                        </a:solidFill>
                        <a:latin typeface="Arial" panose="020B0604020202020204" pitchFamily="34" charset="0"/>
                        <a:cs typeface="Arial" panose="020B0604020202020204" pitchFamily="34" charset="0"/>
                      </a:rPr>
                      <a:t>85.52%</a:t>
                    </a:r>
                  </a:p>
                  <a:p>
                    <a:pPr>
                      <a:defRPr lang="es-ES" sz="1050" b="1">
                        <a:solidFill>
                          <a:sysClr val="windowText" lastClr="000000"/>
                        </a:solidFill>
                        <a:latin typeface="Arial" panose="020B0604020202020204" pitchFamily="34" charset="0"/>
                        <a:cs typeface="Arial" panose="020B0604020202020204" pitchFamily="34" charset="0"/>
                      </a:defRPr>
                    </a:pPr>
                    <a:r>
                      <a:rPr lang="en-US" sz="1050" b="1">
                        <a:solidFill>
                          <a:sysClr val="windowText" lastClr="000000"/>
                        </a:solidFill>
                        <a:latin typeface="Arial" panose="020B0604020202020204" pitchFamily="34" charset="0"/>
                        <a:cs typeface="Arial" panose="020B0604020202020204" pitchFamily="34" charset="0"/>
                      </a:rPr>
                      <a:t>                                          </a:t>
                    </a:r>
                  </a:p>
                </c:rich>
              </c:tx>
              <c:numFmt formatCode="&quot;$&quot;#,##0.00" sourceLinked="0"/>
              <c:spPr>
                <a:noFill/>
                <a:ln>
                  <a:noFill/>
                </a:ln>
                <a:effectLst/>
              </c:spPr>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BB9-4242-B387-248AD2CF317B}"/>
                </c:ext>
              </c:extLst>
            </c:dLbl>
            <c:dLbl>
              <c:idx val="1"/>
              <c:layout>
                <c:manualLayout>
                  <c:x val="-0.10090556274256146"/>
                  <c:y val="4.6263345195729541E-2"/>
                </c:manualLayout>
              </c:layout>
              <c:tx>
                <c:rich>
                  <a:bodyPr wrap="square" lIns="38100" tIns="19050" rIns="38100" bIns="19050" anchor="ctr">
                    <a:spAutoFit/>
                  </a:bodyPr>
                  <a:lstStyle/>
                  <a:p>
                    <a:pPr>
                      <a:defRPr lang="es-ES" sz="1000" b="1">
                        <a:solidFill>
                          <a:sysClr val="windowText" lastClr="000000"/>
                        </a:solidFill>
                        <a:latin typeface="Arial" panose="020B0604020202020204" pitchFamily="34" charset="0"/>
                        <a:cs typeface="Arial" panose="020B0604020202020204" pitchFamily="34" charset="0"/>
                      </a:defRPr>
                    </a:pPr>
                    <a:r>
                      <a:rPr lang="en-US" sz="1000" b="1">
                        <a:solidFill>
                          <a:sysClr val="windowText" lastClr="000000"/>
                        </a:solidFill>
                        <a:latin typeface="Arial" panose="020B0604020202020204" pitchFamily="34" charset="0"/>
                        <a:cs typeface="Arial" panose="020B0604020202020204" pitchFamily="34" charset="0"/>
                      </a:rPr>
                      <a:t>14.48%</a:t>
                    </a:r>
                  </a:p>
                </c:rich>
              </c:tx>
              <c:numFmt formatCode="&quot;$&quot;#,##0.00" sourceLinked="0"/>
              <c:spPr>
                <a:noFill/>
                <a:ln>
                  <a:noFill/>
                </a:ln>
                <a:effectLst/>
              </c:spPr>
              <c:dLblPos val="bestFit"/>
              <c:showVal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BB9-4242-B387-248AD2CF317B}"/>
                </c:ext>
              </c:extLst>
            </c:dLbl>
            <c:numFmt formatCode="&quot;$&quot;#,##0.00" sourceLinked="0"/>
            <c:spPr>
              <a:noFill/>
              <a:ln>
                <a:noFill/>
              </a:ln>
              <a:effectLst/>
            </c:spPr>
            <c:txPr>
              <a:bodyPr/>
              <a:lstStyle/>
              <a:p>
                <a:pPr>
                  <a:defRPr lang="es-ES" sz="900" b="1">
                    <a:solidFill>
                      <a:sysClr val="windowText" lastClr="000000"/>
                    </a:solidFill>
                    <a:latin typeface="Arial" panose="020B0604020202020204" pitchFamily="34" charset="0"/>
                    <a:cs typeface="Arial" panose="020B0604020202020204" pitchFamily="34" charset="0"/>
                  </a:defRPr>
                </a:pPr>
                <a:endParaRPr lang="es-MX"/>
              </a:p>
            </c:txPr>
            <c:showPercent val="1"/>
            <c:showLeaderLines val="1"/>
            <c:extLst xmlns:c16r2="http://schemas.microsoft.com/office/drawing/2015/06/chart">
              <c:ext xmlns:c15="http://schemas.microsoft.com/office/drawing/2012/chart" uri="{CE6537A1-D6FC-4f65-9D91-7224C49458BB}"/>
            </c:extLst>
          </c:dLbls>
          <c:cat>
            <c:strRef>
              <c:f>'Gráfica 1'!$B$1:$B$2</c:f>
              <c:strCache>
                <c:ptCount val="2"/>
                <c:pt idx="0">
                  <c:v>Resto del Presupuesto 2020</c:v>
                </c:pt>
                <c:pt idx="1">
                  <c:v>Inversión en jóvenes 2020</c:v>
                </c:pt>
              </c:strCache>
            </c:strRef>
          </c:cat>
          <c:val>
            <c:numRef>
              <c:f>'Gráfica 1'!$C$1:$C$2</c:f>
              <c:numCache>
                <c:formatCode>0.00%</c:formatCode>
                <c:ptCount val="2"/>
                <c:pt idx="0">
                  <c:v>0.8550326320462226</c:v>
                </c:pt>
                <c:pt idx="1">
                  <c:v>0.14496736795377743</c:v>
                </c:pt>
              </c:numCache>
            </c:numRef>
          </c:val>
          <c:extLst xmlns:c16r2="http://schemas.microsoft.com/office/drawing/2015/06/chart">
            <c:ext xmlns:c16="http://schemas.microsoft.com/office/drawing/2014/chart" uri="{C3380CC4-5D6E-409C-BE32-E72D297353CC}">
              <c16:uniqueId val="{00000004-CBB9-4242-B387-248AD2CF317B}"/>
            </c:ext>
          </c:extLst>
        </c:ser>
        <c:ser>
          <c:idx val="1"/>
          <c:order val="1"/>
          <c:dLbls>
            <c:spPr>
              <a:noFill/>
              <a:ln>
                <a:noFill/>
              </a:ln>
              <a:effectLst/>
            </c:spPr>
            <c:txPr>
              <a:bodyPr/>
              <a:lstStyle/>
              <a:p>
                <a:pPr>
                  <a:defRPr lang="es-ES"/>
                </a:pPr>
                <a:endParaRPr lang="es-MX"/>
              </a:p>
            </c:txPr>
            <c:showPercent val="1"/>
            <c:showLeaderLines val="1"/>
            <c:extLst xmlns:c16r2="http://schemas.microsoft.com/office/drawing/2015/06/chart">
              <c:ext xmlns:c15="http://schemas.microsoft.com/office/drawing/2012/chart" uri="{CE6537A1-D6FC-4f65-9D91-7224C49458BB}"/>
            </c:extLst>
          </c:dLbls>
          <c:cat>
            <c:strRef>
              <c:f>'Gráfica 1'!$B$1:$B$2</c:f>
              <c:strCache>
                <c:ptCount val="2"/>
                <c:pt idx="0">
                  <c:v>Resto del Presupuesto 2020</c:v>
                </c:pt>
                <c:pt idx="1">
                  <c:v>Inversión en jóvenes 2020</c:v>
                </c:pt>
              </c:strCache>
            </c:strRef>
          </c:cat>
          <c:val>
            <c:numRef>
              <c:f>'Gráfica 1'!$D$1:$D$2</c:f>
              <c:numCache>
                <c:formatCode>_-"$"* #,##0_-;\-"$"* #,##0_-;_-"$"* "-"??_-;_-@_-</c:formatCode>
                <c:ptCount val="2"/>
                <c:pt idx="0" formatCode="_-* #,##0.00_-;\-* #,##0.00_-;_-* &quot;-&quot;??_-;_-@_-">
                  <c:v>44136239578</c:v>
                </c:pt>
                <c:pt idx="1">
                  <c:v>6398314483</c:v>
                </c:pt>
              </c:numCache>
            </c:numRef>
          </c:val>
          <c:extLst xmlns:c16r2="http://schemas.microsoft.com/office/drawing/2015/06/chart">
            <c:ext xmlns:c16="http://schemas.microsoft.com/office/drawing/2014/chart" uri="{C3380CC4-5D6E-409C-BE32-E72D297353CC}">
              <c16:uniqueId val="{00000005-CBB9-4242-B387-248AD2CF317B}"/>
            </c:ext>
          </c:extLst>
        </c:ser>
        <c:dLbls>
          <c:showPercent val="1"/>
        </c:dLbls>
        <c:firstSliceAng val="0"/>
      </c:pieChart>
    </c:plotArea>
    <c:legend>
      <c:legendPos val="t"/>
      <c:legendEntry>
        <c:idx val="0"/>
        <c:txPr>
          <a:bodyPr/>
          <a:lstStyle/>
          <a:p>
            <a:pPr rtl="0">
              <a:defRPr sz="1000">
                <a:solidFill>
                  <a:sysClr val="windowText" lastClr="000000"/>
                </a:solidFill>
                <a:latin typeface="Arial" panose="020B0604020202020204" pitchFamily="34" charset="0"/>
                <a:cs typeface="Arial" panose="020B0604020202020204" pitchFamily="34" charset="0"/>
              </a:defRPr>
            </a:pPr>
            <a:endParaRPr lang="es-MX"/>
          </a:p>
        </c:txPr>
      </c:legendEntry>
      <c:legendEntry>
        <c:idx val="1"/>
        <c:txPr>
          <a:bodyPr/>
          <a:lstStyle/>
          <a:p>
            <a:pPr rtl="0">
              <a:defRPr sz="1000">
                <a:solidFill>
                  <a:sysClr val="windowText" lastClr="000000"/>
                </a:solidFill>
                <a:latin typeface="Arial" panose="020B0604020202020204" pitchFamily="34" charset="0"/>
                <a:cs typeface="Arial" panose="020B0604020202020204" pitchFamily="34" charset="0"/>
              </a:defRPr>
            </a:pPr>
            <a:endParaRPr lang="es-MX"/>
          </a:p>
        </c:txPr>
      </c:legendEntry>
      <c:layout>
        <c:manualLayout>
          <c:xMode val="edge"/>
          <c:yMode val="edge"/>
          <c:x val="7.9204653105295883E-2"/>
          <c:y val="0.8483574189153007"/>
          <c:w val="0.84323211539049214"/>
          <c:h val="6.7887672748242089E-2"/>
        </c:manualLayout>
      </c:layout>
      <c:txPr>
        <a:bodyPr/>
        <a:lstStyle/>
        <a:p>
          <a:pPr rtl="0">
            <a:defRPr lang="es-ES" sz="1100">
              <a:solidFill>
                <a:sysClr val="windowText" lastClr="000000"/>
              </a:solidFill>
              <a:latin typeface="Arial" panose="020B0604020202020204" pitchFamily="34" charset="0"/>
              <a:cs typeface="Arial" panose="020B0604020202020204" pitchFamily="34" charset="0"/>
            </a:defRPr>
          </a:pPr>
          <a:endParaRPr lang="es-MX"/>
        </a:p>
      </c:txPr>
    </c:legend>
    <c:plotVisOnly val="1"/>
    <c:dispBlanksAs val="zero"/>
  </c:chart>
  <c:spPr>
    <a:ln>
      <a:noFill/>
    </a:ln>
  </c:spPr>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MX"/>
  <c:chart>
    <c:autoTitleDeleted val="1"/>
    <c:plotArea>
      <c:layout/>
      <c:pieChart>
        <c:varyColors val="1"/>
        <c:ser>
          <c:idx val="0"/>
          <c:order val="0"/>
          <c:spPr>
            <a:ln>
              <a:solidFill>
                <a:schemeClr val="bg1"/>
              </a:solidFill>
            </a:ln>
          </c:spPr>
          <c:dPt>
            <c:idx val="0"/>
            <c:spPr>
              <a:solidFill>
                <a:srgbClr val="FDBF2D"/>
              </a:solidFill>
              <a:ln>
                <a:solidFill>
                  <a:schemeClr val="bg1"/>
                </a:solidFill>
              </a:ln>
            </c:spPr>
            <c:extLst xmlns:c16r2="http://schemas.microsoft.com/office/drawing/2015/06/chart">
              <c:ext xmlns:c16="http://schemas.microsoft.com/office/drawing/2014/chart" uri="{C3380CC4-5D6E-409C-BE32-E72D297353CC}">
                <c16:uniqueId val="{00000001-7767-4795-AACA-FA3D7BD054D5}"/>
              </c:ext>
            </c:extLst>
          </c:dPt>
          <c:dPt>
            <c:idx val="1"/>
            <c:spPr>
              <a:solidFill>
                <a:srgbClr val="121D56"/>
              </a:solidFill>
              <a:ln>
                <a:solidFill>
                  <a:schemeClr val="bg1"/>
                </a:solidFill>
              </a:ln>
            </c:spPr>
            <c:extLst xmlns:c16r2="http://schemas.microsoft.com/office/drawing/2015/06/chart">
              <c:ext xmlns:c16="http://schemas.microsoft.com/office/drawing/2014/chart" uri="{C3380CC4-5D6E-409C-BE32-E72D297353CC}">
                <c16:uniqueId val="{00000003-7767-4795-AACA-FA3D7BD054D5}"/>
              </c:ext>
            </c:extLst>
          </c:dPt>
          <c:dPt>
            <c:idx val="2"/>
            <c:spPr>
              <a:solidFill>
                <a:srgbClr val="233BC1"/>
              </a:solidFill>
              <a:ln>
                <a:solidFill>
                  <a:schemeClr val="bg1"/>
                </a:solidFill>
              </a:ln>
            </c:spPr>
            <c:extLst xmlns:c16r2="http://schemas.microsoft.com/office/drawing/2015/06/chart">
              <c:ext xmlns:c16="http://schemas.microsoft.com/office/drawing/2014/chart" uri="{C3380CC4-5D6E-409C-BE32-E72D297353CC}">
                <c16:uniqueId val="{00000005-7767-4795-AACA-FA3D7BD054D5}"/>
              </c:ext>
            </c:extLst>
          </c:dPt>
          <c:dPt>
            <c:idx val="3"/>
            <c:spPr>
              <a:solidFill>
                <a:srgbClr val="17277F"/>
              </a:solidFill>
              <a:ln>
                <a:solidFill>
                  <a:schemeClr val="bg1"/>
                </a:solidFill>
              </a:ln>
            </c:spPr>
            <c:extLst xmlns:c16r2="http://schemas.microsoft.com/office/drawing/2015/06/chart">
              <c:ext xmlns:c16="http://schemas.microsoft.com/office/drawing/2014/chart" uri="{C3380CC4-5D6E-409C-BE32-E72D297353CC}">
                <c16:uniqueId val="{00000007-7767-4795-AACA-FA3D7BD054D5}"/>
              </c:ext>
            </c:extLst>
          </c:dPt>
          <c:dPt>
            <c:idx val="4"/>
            <c:spPr>
              <a:solidFill>
                <a:srgbClr val="85B2F6"/>
              </a:solidFill>
              <a:ln>
                <a:solidFill>
                  <a:schemeClr val="bg1"/>
                </a:solidFill>
              </a:ln>
            </c:spPr>
            <c:extLst xmlns:c16r2="http://schemas.microsoft.com/office/drawing/2015/06/chart">
              <c:ext xmlns:c16="http://schemas.microsoft.com/office/drawing/2014/chart" uri="{C3380CC4-5D6E-409C-BE32-E72D297353CC}">
                <c16:uniqueId val="{00000009-7767-4795-AACA-FA3D7BD054D5}"/>
              </c:ext>
            </c:extLst>
          </c:dPt>
          <c:dPt>
            <c:idx val="5"/>
            <c:spPr>
              <a:solidFill>
                <a:srgbClr val="0E58BA"/>
              </a:solidFill>
              <a:ln>
                <a:solidFill>
                  <a:schemeClr val="bg1"/>
                </a:solidFill>
              </a:ln>
            </c:spPr>
            <c:extLst xmlns:c16r2="http://schemas.microsoft.com/office/drawing/2015/06/chart">
              <c:ext xmlns:c16="http://schemas.microsoft.com/office/drawing/2014/chart" uri="{C3380CC4-5D6E-409C-BE32-E72D297353CC}">
                <c16:uniqueId val="{0000000B-7767-4795-AACA-FA3D7BD054D5}"/>
              </c:ext>
            </c:extLst>
          </c:dPt>
          <c:dLbls>
            <c:dLbl>
              <c:idx val="0"/>
              <c:layout>
                <c:manualLayout>
                  <c:x val="0.2340971960802575"/>
                  <c:y val="3.2906013601955011E-2"/>
                </c:manualLayout>
              </c:layout>
              <c:tx>
                <c:rich>
                  <a:bodyPr/>
                  <a:lstStyle/>
                  <a:p>
                    <a:r>
                      <a:rPr lang="en-US"/>
                      <a:t>Educación
81.77%</a:t>
                    </a:r>
                  </a:p>
                </c:rich>
              </c:tx>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767-4795-AACA-FA3D7BD054D5}"/>
                </c:ext>
              </c:extLst>
            </c:dLbl>
            <c:dLbl>
              <c:idx val="1"/>
              <c:layout>
                <c:manualLayout>
                  <c:x val="8.3122130407947123E-2"/>
                  <c:y val="-0.21225161893888486"/>
                </c:manualLayout>
              </c:layout>
              <c:tx>
                <c:rich>
                  <a:bodyPr/>
                  <a:lstStyle/>
                  <a:p>
                    <a:r>
                      <a:rPr lang="en-US"/>
                      <a:t>Salud
6.06%</a:t>
                    </a:r>
                  </a:p>
                </c:rich>
              </c:tx>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767-4795-AACA-FA3D7BD054D5}"/>
                </c:ext>
              </c:extLst>
            </c:dLbl>
            <c:dLbl>
              <c:idx val="2"/>
              <c:layout>
                <c:manualLayout>
                  <c:x val="9.4471139797330711E-2"/>
                  <c:y val="-0.18102689184772947"/>
                </c:manualLayout>
              </c:layout>
              <c:tx>
                <c:rich>
                  <a:bodyPr/>
                  <a:lstStyle/>
                  <a:p>
                    <a:r>
                      <a:rPr lang="en-US"/>
                      <a:t>Asistencia social
4.37%</a:t>
                    </a:r>
                  </a:p>
                </c:rich>
              </c:tx>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767-4795-AACA-FA3D7BD054D5}"/>
                </c:ext>
              </c:extLst>
            </c:dLbl>
            <c:dLbl>
              <c:idx val="3"/>
              <c:layout>
                <c:manualLayout>
                  <c:x val="0.14150436058903706"/>
                  <c:y val="-0.1323351056215937"/>
                </c:manualLayout>
              </c:layout>
              <c:tx>
                <c:rich>
                  <a:bodyPr/>
                  <a:lstStyle/>
                  <a:p>
                    <a:r>
                      <a:rPr lang="en-US"/>
                      <a:t>Vivienda
3.17%</a:t>
                    </a:r>
                  </a:p>
                </c:rich>
              </c:tx>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767-4795-AACA-FA3D7BD054D5}"/>
                </c:ext>
              </c:extLst>
            </c:dLbl>
            <c:dLbl>
              <c:idx val="4"/>
              <c:layout>
                <c:manualLayout>
                  <c:x val="0.15920035755649653"/>
                  <c:y val="-1.699236705125098E-2"/>
                </c:manualLayout>
              </c:layout>
              <c:tx>
                <c:rich>
                  <a:bodyPr/>
                  <a:lstStyle/>
                  <a:p>
                    <a:r>
                      <a:rPr lang="en-US"/>
                      <a:t>Deporte, recreación y cultura
2.98%</a:t>
                    </a:r>
                  </a:p>
                </c:rich>
              </c:tx>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767-4795-AACA-FA3D7BD054D5}"/>
                </c:ext>
              </c:extLst>
            </c:dLbl>
            <c:dLbl>
              <c:idx val="5"/>
              <c:layout>
                <c:manualLayout>
                  <c:x val="4.1538397973759082E-4"/>
                  <c:y val="2.8150600233675407E-2"/>
                </c:manualLayout>
              </c:layout>
              <c:tx>
                <c:rich>
                  <a:bodyPr/>
                  <a:lstStyle/>
                  <a:p>
                    <a:r>
                      <a:rPr lang="en-US"/>
                      <a:t>Otros 
1.65%</a:t>
                    </a:r>
                  </a:p>
                </c:rich>
              </c:tx>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767-4795-AACA-FA3D7BD054D5}"/>
                </c:ext>
              </c:extLst>
            </c:dLbl>
            <c:spPr>
              <a:noFill/>
              <a:ln>
                <a:noFill/>
              </a:ln>
              <a:effectLst/>
            </c:spPr>
            <c:txPr>
              <a:bodyPr/>
              <a:lstStyle/>
              <a:p>
                <a:pPr>
                  <a:defRPr lang="es-ES" sz="900"/>
                </a:pPr>
                <a:endParaRPr lang="es-MX"/>
              </a:p>
            </c:txPr>
            <c:showCatName val="1"/>
            <c:showPercent val="1"/>
            <c:showLeaderLines val="1"/>
            <c:extLst xmlns:c16r2="http://schemas.microsoft.com/office/drawing/2015/06/chart">
              <c:ext xmlns:c15="http://schemas.microsoft.com/office/drawing/2012/chart" uri="{CE6537A1-D6FC-4f65-9D91-7224C49458BB}"/>
            </c:extLst>
          </c:dLbls>
          <c:cat>
            <c:strRef>
              <c:f>'Gráfica 2'!$B$30:$B$35</c:f>
              <c:strCache>
                <c:ptCount val="6"/>
                <c:pt idx="0">
                  <c:v>Educación</c:v>
                </c:pt>
                <c:pt idx="1">
                  <c:v>Salud</c:v>
                </c:pt>
                <c:pt idx="2">
                  <c:v>Asistencia social</c:v>
                </c:pt>
                <c:pt idx="3">
                  <c:v>Vivienda</c:v>
                </c:pt>
                <c:pt idx="4">
                  <c:v>Deporte, recreación y cultura</c:v>
                </c:pt>
                <c:pt idx="5">
                  <c:v>Otros </c:v>
                </c:pt>
              </c:strCache>
            </c:strRef>
          </c:cat>
          <c:val>
            <c:numRef>
              <c:f>'Gráfica 2'!$D$30:$D$35</c:f>
              <c:numCache>
                <c:formatCode>0.00%</c:formatCode>
                <c:ptCount val="6"/>
                <c:pt idx="0">
                  <c:v>0.81770372945890102</c:v>
                </c:pt>
                <c:pt idx="1">
                  <c:v>6.0595192535490117E-2</c:v>
                </c:pt>
                <c:pt idx="2">
                  <c:v>4.365703057300005E-2</c:v>
                </c:pt>
                <c:pt idx="3">
                  <c:v>3.1699996075357048E-2</c:v>
                </c:pt>
                <c:pt idx="4">
                  <c:v>2.9810695067706006E-2</c:v>
                </c:pt>
                <c:pt idx="5">
                  <c:v>1.6533356289545803E-2</c:v>
                </c:pt>
              </c:numCache>
            </c:numRef>
          </c:val>
          <c:extLst xmlns:c16r2="http://schemas.microsoft.com/office/drawing/2015/06/chart">
            <c:ext xmlns:c16="http://schemas.microsoft.com/office/drawing/2014/chart" uri="{C3380CC4-5D6E-409C-BE32-E72D297353CC}">
              <c16:uniqueId val="{0000000C-7767-4795-AACA-FA3D7BD054D5}"/>
            </c:ext>
          </c:extLst>
        </c:ser>
        <c:dLbls>
          <c:showCatName val="1"/>
          <c:showPercent val="1"/>
        </c:dLbls>
        <c:firstSliceAng val="154"/>
      </c:pieChart>
    </c:plotArea>
    <c:plotVisOnly val="1"/>
    <c:dispBlanksAs val="zero"/>
  </c:chart>
  <c:spPr>
    <a:ln>
      <a:noFill/>
    </a:ln>
  </c:spPr>
  <c:txPr>
    <a:bodyPr/>
    <a:lstStyle/>
    <a:p>
      <a:pPr>
        <a:defRPr>
          <a:latin typeface="Arial" panose="020B0604020202020204" pitchFamily="34" charset="0"/>
          <a:cs typeface="Arial" panose="020B0604020202020204" pitchFamily="34" charset="0"/>
        </a:defRPr>
      </a:pPr>
      <a:endParaRPr lang="es-MX"/>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MX"/>
  <c:chart>
    <c:autoTitleDeleted val="1"/>
    <c:plotArea>
      <c:layout>
        <c:manualLayout>
          <c:layoutTarget val="inner"/>
          <c:xMode val="edge"/>
          <c:yMode val="edge"/>
          <c:x val="0.13305906493363762"/>
          <c:y val="5.8441953943750097E-2"/>
          <c:w val="0.81508111486064239"/>
          <c:h val="0.84944005543072043"/>
        </c:manualLayout>
      </c:layout>
      <c:barChart>
        <c:barDir val="col"/>
        <c:grouping val="clustered"/>
        <c:ser>
          <c:idx val="0"/>
          <c:order val="0"/>
          <c:spPr>
            <a:solidFill>
              <a:srgbClr val="121D56"/>
            </a:solidFill>
            <a:ln>
              <a:noFill/>
            </a:ln>
          </c:spPr>
          <c:dPt>
            <c:idx val="1"/>
            <c:spPr>
              <a:solidFill>
                <a:schemeClr val="bg2">
                  <a:lumMod val="50000"/>
                </a:schemeClr>
              </a:solidFill>
              <a:ln>
                <a:noFill/>
              </a:ln>
            </c:spPr>
            <c:extLst xmlns:c16r2="http://schemas.microsoft.com/office/drawing/2015/06/chart">
              <c:ext xmlns:c16="http://schemas.microsoft.com/office/drawing/2014/chart" uri="{C3380CC4-5D6E-409C-BE32-E72D297353CC}">
                <c16:uniqueId val="{00000002-0E6D-418E-9E75-2D1972860B92}"/>
              </c:ext>
            </c:extLst>
          </c:dPt>
          <c:dPt>
            <c:idx val="2"/>
            <c:spPr>
              <a:solidFill>
                <a:schemeClr val="bg2">
                  <a:lumMod val="75000"/>
                </a:schemeClr>
              </a:solidFill>
              <a:ln>
                <a:noFill/>
              </a:ln>
            </c:spPr>
            <c:extLst xmlns:c16r2="http://schemas.microsoft.com/office/drawing/2015/06/chart">
              <c:ext xmlns:c16="http://schemas.microsoft.com/office/drawing/2014/chart" uri="{C3380CC4-5D6E-409C-BE32-E72D297353CC}">
                <c16:uniqueId val="{00000004-0E6D-418E-9E75-2D1972860B92}"/>
              </c:ext>
            </c:extLst>
          </c:dPt>
          <c:dPt>
            <c:idx val="3"/>
            <c:spPr>
              <a:solidFill>
                <a:schemeClr val="bg2">
                  <a:lumMod val="90000"/>
                </a:schemeClr>
              </a:solidFill>
              <a:ln>
                <a:noFill/>
              </a:ln>
            </c:spPr>
            <c:extLst xmlns:c16r2="http://schemas.microsoft.com/office/drawing/2015/06/chart">
              <c:ext xmlns:c16="http://schemas.microsoft.com/office/drawing/2014/chart" uri="{C3380CC4-5D6E-409C-BE32-E72D297353CC}">
                <c16:uniqueId val="{00000006-0E6D-418E-9E75-2D1972860B92}"/>
              </c:ext>
            </c:extLst>
          </c:dPt>
          <c:dLbls>
            <c:dLbl>
              <c:idx val="0"/>
              <c:tx>
                <c:rich>
                  <a:bodyPr/>
                  <a:lstStyle/>
                  <a:p>
                    <a:r>
                      <a:rPr lang="en-US"/>
                      <a:t>4,846,920,434</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E6D-418E-9E75-2D1972860B92}"/>
                </c:ext>
              </c:extLst>
            </c:dLbl>
            <c:dLbl>
              <c:idx val="1"/>
              <c:tx>
                <c:rich>
                  <a:bodyPr/>
                  <a:lstStyle/>
                  <a:p>
                    <a:r>
                      <a:rPr lang="en-US"/>
                      <a:t>1,062,918,404</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E6D-418E-9E75-2D1972860B92}"/>
                </c:ext>
              </c:extLst>
            </c:dLbl>
            <c:dLbl>
              <c:idx val="2"/>
              <c:tx>
                <c:rich>
                  <a:bodyPr/>
                  <a:lstStyle/>
                  <a:p>
                    <a:r>
                      <a:rPr lang="en-US"/>
                      <a:t>290,335.318</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E6D-418E-9E75-2D1972860B92}"/>
                </c:ext>
              </c:extLst>
            </c:dLbl>
            <c:dLbl>
              <c:idx val="3"/>
              <c:tx>
                <c:rich>
                  <a:bodyPr/>
                  <a:lstStyle/>
                  <a:p>
                    <a:r>
                      <a:rPr lang="en-US"/>
                      <a:t>198,140,327</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0E6D-418E-9E75-2D1972860B92}"/>
                </c:ext>
              </c:extLst>
            </c:dLbl>
            <c:spPr>
              <a:noFill/>
              <a:ln>
                <a:noFill/>
              </a:ln>
              <a:effectLst/>
            </c:spPr>
            <c:txPr>
              <a:bodyPr/>
              <a:lstStyle/>
              <a:p>
                <a:pPr>
                  <a:defRPr lang="es-ES"/>
                </a:pPr>
                <a:endParaRPr lang="es-MX"/>
              </a:p>
            </c:txPr>
            <c:showVal val="1"/>
            <c:extLst xmlns:c16r2="http://schemas.microsoft.com/office/drawing/2015/06/chart">
              <c:ext xmlns:c15="http://schemas.microsoft.com/office/drawing/2012/chart" uri="{CE6537A1-D6FC-4f65-9D91-7224C49458BB}">
                <c15:showLeaderLines val="0"/>
              </c:ext>
            </c:extLst>
          </c:dLbls>
          <c:cat>
            <c:strRef>
              <c:f>'Gráfica 2'!$B$11:$B$14</c:f>
              <c:strCache>
                <c:ptCount val="4"/>
                <c:pt idx="0">
                  <c:v>Agéntico</c:v>
                </c:pt>
                <c:pt idx="1">
                  <c:v>Ampliado</c:v>
                </c:pt>
                <c:pt idx="2">
                  <c:v>Bienes Públicos</c:v>
                </c:pt>
                <c:pt idx="3">
                  <c:v>Específico</c:v>
                </c:pt>
              </c:strCache>
            </c:strRef>
          </c:cat>
          <c:val>
            <c:numRef>
              <c:f>'Gráfica 2'!$C$11:$C$14</c:f>
              <c:numCache>
                <c:formatCode>0.00%</c:formatCode>
                <c:ptCount val="4"/>
                <c:pt idx="0">
                  <c:v>0.79391767197227636</c:v>
                </c:pt>
                <c:pt idx="1">
                  <c:v>0.17492329508600157</c:v>
                </c:pt>
                <c:pt idx="2">
                  <c:v>4.7556452172915334E-2</c:v>
                </c:pt>
                <c:pt idx="3">
                  <c:v>3.3437853046658264E-2</c:v>
                </c:pt>
              </c:numCache>
            </c:numRef>
          </c:val>
          <c:extLst xmlns:c16r2="http://schemas.microsoft.com/office/drawing/2015/06/chart">
            <c:ext xmlns:c16="http://schemas.microsoft.com/office/drawing/2014/chart" uri="{C3380CC4-5D6E-409C-BE32-E72D297353CC}">
              <c16:uniqueId val="{00000007-0E6D-418E-9E75-2D1972860B92}"/>
            </c:ext>
          </c:extLst>
        </c:ser>
        <c:axId val="164816000"/>
        <c:axId val="164817536"/>
      </c:barChart>
      <c:catAx>
        <c:axId val="164816000"/>
        <c:scaling>
          <c:orientation val="minMax"/>
        </c:scaling>
        <c:axPos val="b"/>
        <c:numFmt formatCode="General" sourceLinked="0"/>
        <c:majorTickMark val="none"/>
        <c:tickLblPos val="nextTo"/>
        <c:txPr>
          <a:bodyPr/>
          <a:lstStyle/>
          <a:p>
            <a:pPr>
              <a:defRPr lang="es-ES"/>
            </a:pPr>
            <a:endParaRPr lang="es-MX"/>
          </a:p>
        </c:txPr>
        <c:crossAx val="164817536"/>
        <c:crosses val="autoZero"/>
        <c:auto val="1"/>
        <c:lblAlgn val="ctr"/>
        <c:lblOffset val="100"/>
      </c:catAx>
      <c:valAx>
        <c:axId val="164817536"/>
        <c:scaling>
          <c:orientation val="minMax"/>
        </c:scaling>
        <c:delete val="1"/>
        <c:axPos val="l"/>
        <c:numFmt formatCode="0%" sourceLinked="0"/>
        <c:majorTickMark val="none"/>
        <c:tickLblPos val="none"/>
        <c:crossAx val="164816000"/>
        <c:crosses val="autoZero"/>
        <c:crossBetween val="between"/>
      </c:valAx>
    </c:plotArea>
    <c:plotVisOnly val="1"/>
    <c:dispBlanksAs val="gap"/>
  </c:chart>
  <c:spPr>
    <a:ln>
      <a:noFill/>
    </a:ln>
  </c:spPr>
  <c:txPr>
    <a:bodyPr/>
    <a:lstStyle/>
    <a:p>
      <a:pPr>
        <a:defRPr>
          <a:latin typeface="Arial" panose="020B0604020202020204" pitchFamily="34" charset="0"/>
          <a:cs typeface="Arial" panose="020B0604020202020204" pitchFamily="34" charset="0"/>
        </a:defRPr>
      </a:pPr>
      <a:endParaRPr lang="es-MX"/>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MX"/>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954742399464381"/>
          <c:y val="0.14823493265513732"/>
          <c:w val="0.49997303422161421"/>
          <c:h val="0.76626305742153566"/>
        </c:manualLayout>
      </c:layout>
      <c:pieChart>
        <c:varyColors val="1"/>
        <c:ser>
          <c:idx val="0"/>
          <c:order val="0"/>
          <c:tx>
            <c:strRef>
              <c:f>'Tabla 1 total'!$C$10</c:f>
              <c:strCache>
                <c:ptCount val="1"/>
                <c:pt idx="0">
                  <c:v>Porcentaje</c:v>
                </c:pt>
              </c:strCache>
            </c:strRef>
          </c:tx>
          <c:spPr>
            <a:solidFill>
              <a:schemeClr val="accent1">
                <a:lumMod val="60000"/>
                <a:lumOff val="40000"/>
              </a:schemeClr>
            </a:solidFill>
          </c:spPr>
          <c:dPt>
            <c:idx val="0"/>
            <c:spPr>
              <a:solidFill>
                <a:srgbClr val="2699BE"/>
              </a:solidFill>
              <a:ln w="19050">
                <a:solidFill>
                  <a:schemeClr val="bg1"/>
                </a:solidFill>
              </a:ln>
            </c:spPr>
            <c:extLst xmlns:c16r2="http://schemas.microsoft.com/office/drawing/2015/06/chart">
              <c:ext xmlns:c16="http://schemas.microsoft.com/office/drawing/2014/chart" uri="{C3380CC4-5D6E-409C-BE32-E72D297353CC}">
                <c16:uniqueId val="{00000001-07A7-4EB4-B102-54997F5A691E}"/>
              </c:ext>
            </c:extLst>
          </c:dPt>
          <c:dPt>
            <c:idx val="1"/>
            <c:spPr>
              <a:solidFill>
                <a:srgbClr val="FDBF2D"/>
              </a:solidFill>
              <a:ln w="19050">
                <a:solidFill>
                  <a:schemeClr val="bg1"/>
                </a:solidFill>
              </a:ln>
            </c:spPr>
            <c:extLst xmlns:c16r2="http://schemas.microsoft.com/office/drawing/2015/06/chart">
              <c:ext xmlns:c16="http://schemas.microsoft.com/office/drawing/2014/chart" uri="{C3380CC4-5D6E-409C-BE32-E72D297353CC}">
                <c16:uniqueId val="{00000003-07A7-4EB4-B102-54997F5A691E}"/>
              </c:ext>
            </c:extLst>
          </c:dPt>
          <c:dLbls>
            <c:numFmt formatCode="0.0%" sourceLinked="0"/>
            <c:spPr>
              <a:noFill/>
              <a:ln>
                <a:noFill/>
              </a:ln>
              <a:effectLst/>
            </c:spPr>
            <c:txPr>
              <a:bodyPr anchor="t" anchorCtr="1"/>
              <a:lstStyle/>
              <a:p>
                <a:pPr>
                  <a:defRPr lang="es-ES" sz="1200"/>
                </a:pPr>
                <a:endParaRPr lang="es-MX"/>
              </a:p>
            </c:txPr>
            <c:dLblPos val="bestFit"/>
            <c:showCatName val="1"/>
            <c:showPercent val="1"/>
            <c:extLst xmlns:c16r2="http://schemas.microsoft.com/office/drawing/2015/06/chart">
              <c:ext xmlns:c15="http://schemas.microsoft.com/office/drawing/2012/chart" uri="{CE6537A1-D6FC-4f65-9D91-7224C49458BB}"/>
            </c:extLst>
          </c:dLbls>
          <c:cat>
            <c:strRef>
              <c:f>'Tabla 1 total'!$A$11:$A$12</c:f>
              <c:strCache>
                <c:ptCount val="2"/>
                <c:pt idx="0">
                  <c:v>Resto del presupuesto</c:v>
                </c:pt>
                <c:pt idx="1">
                  <c:v>Asignaciones presupuestales para la igualdad</c:v>
                </c:pt>
              </c:strCache>
            </c:strRef>
          </c:cat>
          <c:val>
            <c:numRef>
              <c:f>'Tabla 1 total'!$C$11:$C$12</c:f>
              <c:numCache>
                <c:formatCode>_-* #,##0.0_-;\-* #,##0.0_-;_-* "-"??_-;_-@_-</c:formatCode>
                <c:ptCount val="2"/>
                <c:pt idx="0">
                  <c:v>98.123461959881226</c:v>
                </c:pt>
                <c:pt idx="1">
                  <c:v>1.8765380401187204</c:v>
                </c:pt>
              </c:numCache>
            </c:numRef>
          </c:val>
          <c:extLst xmlns:c16r2="http://schemas.microsoft.com/office/drawing/2015/06/chart">
            <c:ext xmlns:c16="http://schemas.microsoft.com/office/drawing/2014/chart" uri="{C3380CC4-5D6E-409C-BE32-E72D297353CC}">
              <c16:uniqueId val="{00000004-07A7-4EB4-B102-54997F5A691E}"/>
            </c:ext>
          </c:extLst>
        </c:ser>
        <c:dLbls>
          <c:showCatName val="1"/>
          <c:showPercent val="1"/>
        </c:dLbls>
        <c:firstSliceAng val="77"/>
      </c:pieChart>
    </c:plotArea>
    <c:plotVisOnly val="1"/>
    <c:dispBlanksAs val="zero"/>
  </c:chart>
  <c:spPr>
    <a:ln>
      <a:noFill/>
    </a:ln>
  </c:spPr>
  <c:txPr>
    <a:bodyPr/>
    <a:lstStyle/>
    <a:p>
      <a:pPr>
        <a:defRPr sz="2000">
          <a:latin typeface="Barlow Medium" panose="00000600000000000000" pitchFamily="2" charset="0"/>
        </a:defRPr>
      </a:pPr>
      <a:endParaRPr lang="es-MX"/>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MX"/>
  <c:clrMapOvr bg1="lt1" tx1="dk1" bg2="lt2" tx2="dk2" accent1="accent1" accent2="accent2" accent3="accent3" accent4="accent4" accent5="accent5" accent6="accent6" hlink="hlink" folHlink="folHlink"/>
  <c:chart>
    <c:plotArea>
      <c:layout>
        <c:manualLayout>
          <c:layoutTarget val="inner"/>
          <c:xMode val="edge"/>
          <c:yMode val="edge"/>
          <c:x val="0.20690994130834714"/>
          <c:y val="0"/>
          <c:w val="0.77125770068739741"/>
          <c:h val="0.95402984966576254"/>
        </c:manualLayout>
      </c:layout>
      <c:barChart>
        <c:barDir val="bar"/>
        <c:grouping val="clustered"/>
        <c:ser>
          <c:idx val="0"/>
          <c:order val="0"/>
          <c:spPr>
            <a:solidFill>
              <a:srgbClr val="FFC000"/>
            </a:solidFill>
          </c:spPr>
          <c:dPt>
            <c:idx val="1"/>
            <c:spPr>
              <a:solidFill>
                <a:srgbClr val="9BC2E6"/>
              </a:solidFill>
            </c:spPr>
            <c:extLst xmlns:c16r2="http://schemas.microsoft.com/office/drawing/2015/06/chart">
              <c:ext xmlns:c16="http://schemas.microsoft.com/office/drawing/2014/chart" uri="{C3380CC4-5D6E-409C-BE32-E72D297353CC}">
                <c16:uniqueId val="{00000001-50FC-4F07-8355-DA756959DE04}"/>
              </c:ext>
            </c:extLst>
          </c:dPt>
          <c:dPt>
            <c:idx val="2"/>
            <c:spPr>
              <a:solidFill>
                <a:srgbClr val="1BB6E7"/>
              </a:solidFill>
            </c:spPr>
            <c:extLst xmlns:c16r2="http://schemas.microsoft.com/office/drawing/2015/06/chart">
              <c:ext xmlns:c16="http://schemas.microsoft.com/office/drawing/2014/chart" uri="{C3380CC4-5D6E-409C-BE32-E72D297353CC}">
                <c16:uniqueId val="{00000003-50FC-4F07-8355-DA756959DE04}"/>
              </c:ext>
            </c:extLst>
          </c:dPt>
          <c:dPt>
            <c:idx val="3"/>
            <c:spPr>
              <a:solidFill>
                <a:srgbClr val="1A98C0"/>
              </a:solidFill>
            </c:spPr>
            <c:extLst xmlns:c16r2="http://schemas.microsoft.com/office/drawing/2015/06/chart">
              <c:ext xmlns:c16="http://schemas.microsoft.com/office/drawing/2014/chart" uri="{C3380CC4-5D6E-409C-BE32-E72D297353CC}">
                <c16:uniqueId val="{00000005-50FC-4F07-8355-DA756959DE04}"/>
              </c:ext>
            </c:extLst>
          </c:dPt>
          <c:dPt>
            <c:idx val="4"/>
            <c:spPr>
              <a:solidFill>
                <a:srgbClr val="233BC1"/>
              </a:solidFill>
            </c:spPr>
            <c:extLst xmlns:c16r2="http://schemas.microsoft.com/office/drawing/2015/06/chart">
              <c:ext xmlns:c16="http://schemas.microsoft.com/office/drawing/2014/chart" uri="{C3380CC4-5D6E-409C-BE32-E72D297353CC}">
                <c16:uniqueId val="{00000007-50FC-4F07-8355-DA756959DE04}"/>
              </c:ext>
            </c:extLst>
          </c:dPt>
          <c:dPt>
            <c:idx val="5"/>
            <c:spPr>
              <a:solidFill>
                <a:srgbClr val="17277F"/>
              </a:solidFill>
            </c:spPr>
            <c:extLst xmlns:c16r2="http://schemas.microsoft.com/office/drawing/2015/06/chart">
              <c:ext xmlns:c16="http://schemas.microsoft.com/office/drawing/2014/chart" uri="{C3380CC4-5D6E-409C-BE32-E72D297353CC}">
                <c16:uniqueId val="{00000009-50FC-4F07-8355-DA756959DE04}"/>
              </c:ext>
            </c:extLst>
          </c:dPt>
          <c:dPt>
            <c:idx val="6"/>
            <c:spPr>
              <a:solidFill>
                <a:srgbClr val="111B58"/>
              </a:solidFill>
            </c:spPr>
            <c:extLst xmlns:c16r2="http://schemas.microsoft.com/office/drawing/2015/06/chart">
              <c:ext xmlns:c16="http://schemas.microsoft.com/office/drawing/2014/chart" uri="{C3380CC4-5D6E-409C-BE32-E72D297353CC}">
                <c16:uniqueId val="{0000000B-50FC-4F07-8355-DA756959DE04}"/>
              </c:ext>
            </c:extLst>
          </c:dPt>
          <c:dLbls>
            <c:dLbl>
              <c:idx val="6"/>
              <c:layout>
                <c:manualLayout>
                  <c:x val="5.4664796346656904E-3"/>
                  <c:y val="2.131357285274647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50FC-4F07-8355-DA756959DE04}"/>
                </c:ext>
              </c:extLst>
            </c:dLbl>
            <c:spPr>
              <a:noFill/>
              <a:ln>
                <a:noFill/>
              </a:ln>
              <a:effectLst/>
            </c:spPr>
            <c:txPr>
              <a:bodyPr/>
              <a:lstStyle/>
              <a:p>
                <a:pPr>
                  <a:defRPr lang="es-ES"/>
                </a:pPr>
                <a:endParaRPr lang="es-MX"/>
              </a:p>
            </c:txPr>
            <c:showVal val="1"/>
            <c:extLst xmlns:c16r2="http://schemas.microsoft.com/office/drawing/2015/06/chart">
              <c:ext xmlns:c15="http://schemas.microsoft.com/office/drawing/2012/chart" uri="{CE6537A1-D6FC-4f65-9D91-7224C49458BB}">
                <c15:showLeaderLines val="0"/>
              </c:ext>
            </c:extLst>
          </c:dLbls>
          <c:cat>
            <c:strRef>
              <c:f>'Tabla 2 Derechos'!$A$15:$A$21</c:f>
              <c:strCache>
                <c:ptCount val="7"/>
                <c:pt idx="0">
                  <c:v>Derecho a la información</c:v>
                </c:pt>
                <c:pt idx="1">
                  <c:v>Derecho a la educación</c:v>
                </c:pt>
                <c:pt idx="2">
                  <c:v>Derechos sexuales y reproductivos</c:v>
                </c:pt>
                <c:pt idx="3">
                  <c:v>Derecho al trabajo</c:v>
                </c:pt>
                <c:pt idx="4">
                  <c:v>Derecho al desarrollo</c:v>
                </c:pt>
                <c:pt idx="5">
                  <c:v>Derecho a una vida libre de violencia</c:v>
                </c:pt>
                <c:pt idx="6">
                  <c:v>Derecho a la salud</c:v>
                </c:pt>
              </c:strCache>
            </c:strRef>
          </c:cat>
          <c:val>
            <c:numRef>
              <c:f>'Tabla 2 Derechos'!$B$15:$B$21</c:f>
              <c:numCache>
                <c:formatCode>_-* #,##0_-;\-* #,##0_-;_-* "-"??_-;_-@_-</c:formatCode>
                <c:ptCount val="7"/>
                <c:pt idx="0">
                  <c:v>1660000</c:v>
                </c:pt>
                <c:pt idx="1">
                  <c:v>2422891</c:v>
                </c:pt>
                <c:pt idx="2">
                  <c:v>8258262</c:v>
                </c:pt>
                <c:pt idx="3">
                  <c:v>54209093</c:v>
                </c:pt>
                <c:pt idx="4">
                  <c:v>61376399</c:v>
                </c:pt>
                <c:pt idx="5">
                  <c:v>276198883</c:v>
                </c:pt>
                <c:pt idx="6">
                  <c:v>425110024</c:v>
                </c:pt>
              </c:numCache>
            </c:numRef>
          </c:val>
          <c:extLst xmlns:c16r2="http://schemas.microsoft.com/office/drawing/2015/06/chart">
            <c:ext xmlns:c16="http://schemas.microsoft.com/office/drawing/2014/chart" uri="{C3380CC4-5D6E-409C-BE32-E72D297353CC}">
              <c16:uniqueId val="{0000000C-50FC-4F07-8355-DA756959DE04}"/>
            </c:ext>
          </c:extLst>
        </c:ser>
        <c:dLbls>
          <c:showVal val="1"/>
        </c:dLbls>
        <c:axId val="171158144"/>
        <c:axId val="173040000"/>
      </c:barChart>
      <c:catAx>
        <c:axId val="171158144"/>
        <c:scaling>
          <c:orientation val="minMax"/>
        </c:scaling>
        <c:axPos val="l"/>
        <c:numFmt formatCode="General" sourceLinked="0"/>
        <c:tickLblPos val="nextTo"/>
        <c:txPr>
          <a:bodyPr/>
          <a:lstStyle/>
          <a:p>
            <a:pPr>
              <a:defRPr lang="es-ES"/>
            </a:pPr>
            <a:endParaRPr lang="es-MX"/>
          </a:p>
        </c:txPr>
        <c:crossAx val="173040000"/>
        <c:crosses val="autoZero"/>
        <c:auto val="1"/>
        <c:lblAlgn val="ctr"/>
        <c:lblOffset val="100"/>
      </c:catAx>
      <c:valAx>
        <c:axId val="173040000"/>
        <c:scaling>
          <c:orientation val="minMax"/>
          <c:max val="550000000"/>
          <c:min val="0"/>
        </c:scaling>
        <c:delete val="1"/>
        <c:axPos val="b"/>
        <c:numFmt formatCode="_-* #,##0_-;\-* #,##0_-;_-* &quot;-&quot;??_-;_-@_-" sourceLinked="1"/>
        <c:tickLblPos val="none"/>
        <c:crossAx val="171158144"/>
        <c:crosses val="autoZero"/>
        <c:crossBetween val="between"/>
      </c:valAx>
    </c:plotArea>
    <c:plotVisOnly val="1"/>
    <c:dispBlanksAs val="gap"/>
  </c:chart>
  <c:spPr>
    <a:ln>
      <a:noFill/>
    </a:ln>
  </c:spPr>
  <c:txPr>
    <a:bodyPr/>
    <a:lstStyle/>
    <a:p>
      <a:pPr>
        <a:defRPr sz="1000">
          <a:latin typeface="Barlow Medium" panose="00000600000000000000" pitchFamily="2" charset="0"/>
        </a:defRPr>
      </a:pPr>
      <a:endParaRPr lang="es-MX"/>
    </a:p>
  </c:txPr>
  <c:externalData r:id="rId2"/>
</c:chartSpace>
</file>

<file path=word/drawings/drawing1.xml><?xml version="1.0" encoding="utf-8"?>
<c:userShapes xmlns:c="http://schemas.openxmlformats.org/drawingml/2006/chart">
  <cdr:relSizeAnchor xmlns:cdr="http://schemas.openxmlformats.org/drawingml/2006/chartDrawing">
    <cdr:from>
      <cdr:x>0.18499</cdr:x>
      <cdr:y>0.18772</cdr:y>
    </cdr:from>
    <cdr:to>
      <cdr:x>0.87938</cdr:x>
      <cdr:y>0.5247</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908050" y="669617"/>
          <a:ext cx="3408448" cy="1202046"/>
        </a:xfrm>
        <a:prstGeom xmlns:a="http://schemas.openxmlformats.org/drawingml/2006/main" prst="rect">
          <a:avLst/>
        </a:prstGeom>
        <a:noFill xmlns:a="http://schemas.openxmlformats.org/drawingml/2006/main"/>
        <a:ln xmlns:a="http://schemas.openxmlformats.org/drawingml/2006/main" w="9525">
          <a:noFill/>
          <a:miter lim="800000"/>
          <a:headEnd/>
          <a:tailEnd/>
        </a:ln>
      </cdr:spPr>
    </cdr:sp>
  </cdr:relSizeAnchor>
  <cdr:relSizeAnchor xmlns:cdr="http://schemas.openxmlformats.org/drawingml/2006/chartDrawing">
    <cdr:from>
      <cdr:x>0.75679</cdr:x>
      <cdr:y>0.52692</cdr:y>
    </cdr:from>
    <cdr:to>
      <cdr:x>0.94308</cdr:x>
      <cdr:y>0.78327</cdr:y>
    </cdr:to>
    <cdr:sp macro="" textlink="">
      <cdr:nvSpPr>
        <cdr:cNvPr id="3" name="2 CuadroTexto"/>
        <cdr:cNvSpPr txBox="1"/>
      </cdr:nvSpPr>
      <cdr:spPr>
        <a:xfrm xmlns:a="http://schemas.openxmlformats.org/drawingml/2006/main">
          <a:off x="3714750" y="18796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MX" sz="11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B7C7AD-2CFE-4378-A5AD-C535632469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177</Pages>
  <Words>35835</Words>
  <Characters>197093</Characters>
  <Application>Microsoft Office Word</Application>
  <DocSecurity>0</DocSecurity>
  <Lines>1642</Lines>
  <Paragraphs>464</Paragraphs>
  <ScaleCrop>false</ScaleCrop>
  <HeadingPairs>
    <vt:vector size="2" baseType="variant">
      <vt:variant>
        <vt:lpstr>Título</vt:lpstr>
      </vt:variant>
      <vt:variant>
        <vt:i4>1</vt:i4>
      </vt:variant>
    </vt:vector>
  </HeadingPairs>
  <TitlesOfParts>
    <vt:vector size="1" baseType="lpstr">
      <vt:lpstr/>
    </vt:vector>
  </TitlesOfParts>
  <Company>http://www.centor.mx.gd</Company>
  <LinksUpToDate>false</LinksUpToDate>
  <CharactersWithSpaces>232464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LCGA|</dc:creator>
  <cp:lastModifiedBy>Usuario</cp:lastModifiedBy>
  <cp:revision>6</cp:revision>
  <cp:lastPrinted>2019-12-10T02:12:00Z</cp:lastPrinted>
  <dcterms:created xsi:type="dcterms:W3CDTF">2019-12-11T00:56:00Z</dcterms:created>
  <dcterms:modified xsi:type="dcterms:W3CDTF">2019-12-11T01:27:00Z</dcterms:modified>
</cp:coreProperties>
</file>