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6E" w:rsidRPr="00307A60" w:rsidRDefault="00B853BF" w:rsidP="00B853BF">
      <w:pPr>
        <w:pStyle w:val="Ttulo1"/>
        <w:kinsoku w:val="0"/>
        <w:overflowPunct w:val="0"/>
        <w:spacing w:line="360" w:lineRule="auto"/>
        <w:ind w:right="49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XIII.- </w:t>
      </w:r>
      <w:r w:rsidR="003E306E" w:rsidRPr="00307A60">
        <w:rPr>
          <w:sz w:val="20"/>
          <w:szCs w:val="20"/>
        </w:rPr>
        <w:t>LEY DE INGRESOS DEL MUNICIPIO DE DZITÁS</w:t>
      </w:r>
      <w:r w:rsidR="00F4421D">
        <w:rPr>
          <w:sz w:val="20"/>
          <w:szCs w:val="20"/>
        </w:rPr>
        <w:t>,</w:t>
      </w:r>
      <w:r w:rsidR="003E306E" w:rsidRPr="00307A60">
        <w:rPr>
          <w:sz w:val="20"/>
          <w:szCs w:val="20"/>
        </w:rPr>
        <w:t xml:space="preserve"> YUCATÁ</w:t>
      </w:r>
      <w:r w:rsidR="00784BC0" w:rsidRPr="00307A60">
        <w:rPr>
          <w:sz w:val="20"/>
          <w:szCs w:val="20"/>
        </w:rPr>
        <w:t>N, PARA EL EJERCICIO FISCAL 201</w:t>
      </w:r>
      <w:r w:rsidR="00990CE2">
        <w:rPr>
          <w:sz w:val="20"/>
          <w:szCs w:val="20"/>
        </w:rPr>
        <w:t>9</w:t>
      </w:r>
      <w:r>
        <w:rPr>
          <w:sz w:val="20"/>
          <w:szCs w:val="20"/>
        </w:rPr>
        <w:t>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  <w:r w:rsidRPr="00307A60">
        <w:rPr>
          <w:b/>
          <w:bCs/>
          <w:sz w:val="20"/>
          <w:szCs w:val="20"/>
        </w:rPr>
        <w:t>TÍTULO PRIMERO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DISPOSICIONES GENERALES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 la Naturaleza y el Objeto de la Ley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1.- </w:t>
      </w:r>
      <w:r w:rsidR="001949B6">
        <w:rPr>
          <w:sz w:val="20"/>
          <w:szCs w:val="20"/>
        </w:rPr>
        <w:t>La presente l</w:t>
      </w:r>
      <w:r w:rsidRPr="00307A60">
        <w:rPr>
          <w:sz w:val="20"/>
          <w:szCs w:val="20"/>
        </w:rPr>
        <w:t>ey es de orden público y de interés social, y tiene por objeto establecer los ingresos que percibirá la Hacienda Pública del Ayuntamiento de Dzitás, Yucatán, a través de su Tesorería Municipal, durante el ejercicio fiscal del año 201</w:t>
      </w:r>
      <w:r w:rsidR="00990CE2">
        <w:rPr>
          <w:sz w:val="20"/>
          <w:szCs w:val="20"/>
        </w:rPr>
        <w:t>9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2.- </w:t>
      </w:r>
      <w:r w:rsidRPr="00307A60">
        <w:rPr>
          <w:sz w:val="20"/>
          <w:szCs w:val="20"/>
        </w:rPr>
        <w:t>Las personas domiciliadas dentro del Municipio de Dzitás, Yucatán</w:t>
      </w:r>
      <w:r w:rsidR="0013610B">
        <w:rPr>
          <w:sz w:val="20"/>
          <w:szCs w:val="20"/>
        </w:rPr>
        <w:t>,</w:t>
      </w:r>
      <w:r w:rsidRPr="00307A60">
        <w:rPr>
          <w:sz w:val="20"/>
          <w:szCs w:val="20"/>
        </w:rPr>
        <w:t xml:space="preserve"> que tuvieren bienes en su territorio o celebren actos que surtan efectos en el mismo, están obligados a contribuir para los gastos públicos de la manera que disponga la presente Ley, así como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, el Código Fiscal del Estado de Yucatán y los demás ordenamientos fiscales de carácter local y federal.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3.- </w:t>
      </w:r>
      <w:r w:rsidRPr="00307A60">
        <w:rPr>
          <w:sz w:val="20"/>
          <w:szCs w:val="20"/>
        </w:rPr>
        <w:t>Los ingresos que se recauden por los conceptos señalados en la presente Ley, se destinarán a sufragar los gastos públicos establecidos y autorizados en el Presupuesto de Egresos del Municipio de Dzitás, Yucatán, así como en lo dispuesto en los convenios de coordinación fiscal y en las leyes en que se fundamenten.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 los Conceptos de Ingresos y su Pronóstico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4.- </w:t>
      </w:r>
      <w:r w:rsidRPr="00307A60">
        <w:rPr>
          <w:sz w:val="20"/>
          <w:szCs w:val="20"/>
        </w:rPr>
        <w:t>Los conceptos por los que la Hacienda Pública del Municipio de Dzitás, Yucatán, percibirá ingresos, serán los siguientes: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Impuestos;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Derechos;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Contribuciones </w:t>
      </w:r>
      <w:r w:rsidR="00171F53" w:rsidRPr="00307A60">
        <w:rPr>
          <w:sz w:val="20"/>
          <w:szCs w:val="20"/>
        </w:rPr>
        <w:t>de Mejoras</w:t>
      </w:r>
      <w:r w:rsidRPr="00307A60">
        <w:rPr>
          <w:sz w:val="20"/>
          <w:szCs w:val="20"/>
        </w:rPr>
        <w:t>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lastRenderedPageBreak/>
        <w:t>Productos;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Aprovechamientos;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Participaciones Federales y Estatales;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Aportaciones, y</w:t>
      </w:r>
    </w:p>
    <w:p w:rsidR="003E306E" w:rsidRPr="00307A60" w:rsidRDefault="003E306E" w:rsidP="00307A60">
      <w:pPr>
        <w:pStyle w:val="Textoindependiente"/>
        <w:numPr>
          <w:ilvl w:val="0"/>
          <w:numId w:val="6"/>
        </w:numPr>
        <w:tabs>
          <w:tab w:val="left" w:pos="91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Ingresos Extraordinarios.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5.- </w:t>
      </w:r>
      <w:r w:rsidRPr="00307A60">
        <w:rPr>
          <w:sz w:val="20"/>
          <w:szCs w:val="20"/>
        </w:rPr>
        <w:t>Los impuestos que el municipio percibirá se clasificarán como sigue: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6"/>
        <w:gridCol w:w="1205"/>
      </w:tblGrid>
      <w:tr w:rsidR="003E306E" w:rsidRPr="00307A60" w:rsidTr="00C77FF3">
        <w:trPr>
          <w:trHeight w:hRule="exact" w:val="333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$ 3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3,372.00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30,900.00</w:t>
            </w:r>
          </w:p>
          <w:p w:rsidR="00990CE2" w:rsidRPr="00307A60" w:rsidRDefault="00990CE2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Impuesto Predial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$ 30,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900.00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$ 2,4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$ 2,4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Actualizaciones y Recargos de Impuestos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Multas de Impuestos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Gastos de Ejecución de Impuestos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983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171F53" w:rsidRDefault="003E306E" w:rsidP="008550D1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6.- </w:t>
      </w:r>
      <w:r w:rsidRPr="00307A60">
        <w:rPr>
          <w:sz w:val="20"/>
          <w:szCs w:val="20"/>
        </w:rPr>
        <w:t>Los derechos que el municipio percibirá se causarán por los siguientes conceptos:</w:t>
      </w:r>
    </w:p>
    <w:p w:rsidR="008550D1" w:rsidRPr="00307A60" w:rsidRDefault="008550D1" w:rsidP="008550D1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3"/>
        <w:gridCol w:w="1295"/>
      </w:tblGrid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104259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148,732.00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659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42,140.00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 Servicios de Agua potable, drenaje y alcantarillado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17,304.00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Alumbrado público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3E306E" w:rsidRPr="00307A60" w:rsidTr="00C77FF3">
        <w:trPr>
          <w:trHeight w:hRule="exact" w:val="659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Panteones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Rastro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553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Seguridad pública (Policía Preventiva y TránsitoMunicipal)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Catastro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$ 5,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5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Licencias de funcionamiento y Permisos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$ 4,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Actualizaciones y Recargos de Derechos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Multas de Derechos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Gastos de Ejecución de Derechos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983"/>
        </w:trPr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Derechos nocomprendidos enlasfracciones delaLey de Ingresos causadas en ejercicios fiscales anteriores pendientes de liquidación o pago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7.- </w:t>
      </w:r>
      <w:r w:rsidRPr="00307A60">
        <w:rPr>
          <w:sz w:val="20"/>
          <w:szCs w:val="20"/>
        </w:rPr>
        <w:t>Las contribuciones de mejoras que la Hacienda Pública Municipal tiene derecho de percibir, serán las siguientes: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2"/>
        <w:gridCol w:w="1236"/>
      </w:tblGrid>
      <w:tr w:rsidR="003E306E" w:rsidRPr="00307A60" w:rsidTr="00C77FF3">
        <w:trPr>
          <w:trHeight w:hRule="exact" w:val="333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$ 2,0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$ 2,0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$1,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030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$ 1,0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E306E" w:rsidRPr="00307A60" w:rsidTr="00C77FF3">
        <w:trPr>
          <w:trHeight w:hRule="exact" w:val="983"/>
        </w:trPr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8.- </w:t>
      </w:r>
      <w:r w:rsidRPr="00307A60">
        <w:rPr>
          <w:sz w:val="20"/>
          <w:szCs w:val="20"/>
        </w:rPr>
        <w:t>Los ingresos que la Hacienda Pública Municipal percibirá por concepto de productos, serán las siguientes: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73"/>
        <w:gridCol w:w="1177"/>
      </w:tblGrid>
      <w:tr w:rsidR="003E306E" w:rsidRPr="00307A60" w:rsidTr="00C77FF3">
        <w:trPr>
          <w:trHeight w:hRule="exact" w:val="333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&gt;Derivados de Productos Financieros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Productos de capital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658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659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ProductosnocomprendidosenlasfraccionesdelaLeydeIngresos causadas en ejercicios fiscales anteriores pendientes de liquidación o pago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Otros Productos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Artículo9.-</w:t>
      </w:r>
      <w:r w:rsidRPr="00307A60">
        <w:rPr>
          <w:sz w:val="20"/>
          <w:szCs w:val="20"/>
        </w:rPr>
        <w:t>LosingresosquelaHaciendaPúblicaMunicipalpercibiráporconceptode aprovechamientos, se clasificarán de la siguiente manera: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7"/>
        <w:gridCol w:w="1208"/>
      </w:tblGrid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059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059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Infracciones por faltas administrativas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$ 1,3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Cesiones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Herencias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Legados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Donaciones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Adjudicaciones Judiciales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Adjudicaciones administrativas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Subsidios de otro nivel de gobierno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 Multas impuestas por autoridades federales, no fiscales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92638">
        <w:trPr>
          <w:trHeight w:hRule="exact" w:val="607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$ 24,</w:t>
            </w:r>
            <w:r w:rsidR="00990CE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98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10.- </w:t>
      </w:r>
      <w:r w:rsidRPr="00307A60">
        <w:rPr>
          <w:sz w:val="20"/>
          <w:szCs w:val="20"/>
        </w:rPr>
        <w:t>Los ingresos por Participaciones que percibirá la Hacienda Pública Municipal se integrarán por los siguientes conceptos: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400" w:type="dxa"/>
        <w:tblLook w:val="04A0"/>
      </w:tblPr>
      <w:tblGrid>
        <w:gridCol w:w="6512"/>
        <w:gridCol w:w="2142"/>
      </w:tblGrid>
      <w:tr w:rsidR="003E306E" w:rsidRPr="00307A60" w:rsidTr="003E306E">
        <w:tc>
          <w:tcPr>
            <w:tcW w:w="6512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>Participaciones</w:t>
            </w:r>
          </w:p>
        </w:tc>
        <w:tc>
          <w:tcPr>
            <w:tcW w:w="2142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 xml:space="preserve">$ </w:t>
            </w:r>
            <w:r w:rsidR="00784BC0" w:rsidRPr="00307A60">
              <w:rPr>
                <w:b/>
                <w:sz w:val="20"/>
                <w:szCs w:val="20"/>
              </w:rPr>
              <w:t>1</w:t>
            </w:r>
            <w:r w:rsidR="00990CE2">
              <w:rPr>
                <w:b/>
                <w:sz w:val="20"/>
                <w:szCs w:val="20"/>
              </w:rPr>
              <w:t>2</w:t>
            </w:r>
            <w:r w:rsidR="00864E40" w:rsidRPr="00307A60">
              <w:rPr>
                <w:b/>
                <w:sz w:val="20"/>
                <w:szCs w:val="20"/>
              </w:rPr>
              <w:t>,</w:t>
            </w:r>
            <w:r w:rsidR="00990CE2">
              <w:rPr>
                <w:b/>
                <w:sz w:val="20"/>
                <w:szCs w:val="20"/>
              </w:rPr>
              <w:t>163</w:t>
            </w:r>
            <w:r w:rsidR="00864E40" w:rsidRPr="00307A60">
              <w:rPr>
                <w:b/>
                <w:sz w:val="20"/>
                <w:szCs w:val="20"/>
              </w:rPr>
              <w:t>,</w:t>
            </w:r>
            <w:r w:rsidR="00DC02FD">
              <w:rPr>
                <w:b/>
                <w:sz w:val="20"/>
                <w:szCs w:val="20"/>
              </w:rPr>
              <w:t>373</w:t>
            </w:r>
            <w:r w:rsidR="00864E40" w:rsidRPr="00307A60">
              <w:rPr>
                <w:b/>
                <w:sz w:val="20"/>
                <w:szCs w:val="20"/>
              </w:rPr>
              <w:t>.</w:t>
            </w:r>
            <w:r w:rsidR="00BE10B2" w:rsidRPr="00307A60">
              <w:rPr>
                <w:b/>
                <w:sz w:val="20"/>
                <w:szCs w:val="20"/>
              </w:rPr>
              <w:t>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11.- </w:t>
      </w:r>
      <w:r w:rsidRPr="00307A60">
        <w:rPr>
          <w:sz w:val="20"/>
          <w:szCs w:val="20"/>
        </w:rPr>
        <w:t>Las aportaciones que recaudará la Hacienda Pública Municipal se integrarán con los siguientes conceptos: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400" w:type="dxa"/>
        <w:tblLook w:val="04A0"/>
      </w:tblPr>
      <w:tblGrid>
        <w:gridCol w:w="4489"/>
        <w:gridCol w:w="4489"/>
      </w:tblGrid>
      <w:tr w:rsidR="003E306E" w:rsidRPr="00307A60" w:rsidTr="003E306E">
        <w:tc>
          <w:tcPr>
            <w:tcW w:w="4489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>Aportaciones</w:t>
            </w:r>
          </w:p>
        </w:tc>
        <w:tc>
          <w:tcPr>
            <w:tcW w:w="4489" w:type="dxa"/>
          </w:tcPr>
          <w:p w:rsidR="003E306E" w:rsidRPr="00307A60" w:rsidRDefault="00BE10B2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 xml:space="preserve">$ </w:t>
            </w:r>
            <w:r w:rsidR="00990CE2">
              <w:rPr>
                <w:b/>
                <w:sz w:val="20"/>
                <w:szCs w:val="20"/>
              </w:rPr>
              <w:t>10</w:t>
            </w:r>
            <w:r w:rsidR="003E306E" w:rsidRPr="00307A60">
              <w:rPr>
                <w:b/>
                <w:sz w:val="20"/>
                <w:szCs w:val="20"/>
              </w:rPr>
              <w:t>,</w:t>
            </w:r>
            <w:r w:rsidR="00990CE2">
              <w:rPr>
                <w:b/>
                <w:sz w:val="20"/>
                <w:szCs w:val="20"/>
              </w:rPr>
              <w:t>500</w:t>
            </w:r>
            <w:r w:rsidR="003E306E" w:rsidRPr="00307A60">
              <w:rPr>
                <w:b/>
                <w:sz w:val="20"/>
                <w:szCs w:val="20"/>
              </w:rPr>
              <w:t>,</w:t>
            </w:r>
            <w:r w:rsidR="00591B56">
              <w:rPr>
                <w:b/>
                <w:sz w:val="20"/>
                <w:szCs w:val="20"/>
              </w:rPr>
              <w:t>556</w:t>
            </w:r>
            <w:r w:rsidR="003E306E" w:rsidRPr="00307A60">
              <w:rPr>
                <w:b/>
                <w:sz w:val="20"/>
                <w:szCs w:val="20"/>
              </w:rPr>
              <w:t>.</w:t>
            </w:r>
            <w:r w:rsidR="00784BC0" w:rsidRPr="00307A60">
              <w:rPr>
                <w:b/>
                <w:sz w:val="20"/>
                <w:szCs w:val="20"/>
              </w:rPr>
              <w:t>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12.- </w:t>
      </w:r>
      <w:r w:rsidRPr="00307A60">
        <w:rPr>
          <w:sz w:val="20"/>
          <w:szCs w:val="20"/>
        </w:rPr>
        <w:t>Los ingresos extraordinarios que podrá percibir la Hacienda Pública Municipal serán los siguientes: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5"/>
        <w:gridCol w:w="1417"/>
      </w:tblGrid>
      <w:tr w:rsidR="003E306E" w:rsidRPr="00307A60" w:rsidTr="00171F53">
        <w:trPr>
          <w:trHeight w:hRule="exact" w:val="333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171F53">
        <w:trPr>
          <w:trHeight w:hRule="exact" w:val="672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de organismosdescentralizados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171F53">
        <w:trPr>
          <w:trHeight w:hRule="exact" w:val="659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3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4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658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4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4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4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Ayudas sociales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7F4DDB">
        <w:trPr>
          <w:trHeight w:hRule="exact" w:val="334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3"/>
        <w:gridCol w:w="1501"/>
      </w:tblGrid>
      <w:tr w:rsidR="003E306E" w:rsidRPr="00307A60" w:rsidTr="00C77FF3">
        <w:trPr>
          <w:trHeight w:hRule="exact" w:val="333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$ 5´000,000.00</w:t>
            </w:r>
          </w:p>
        </w:tc>
      </w:tr>
      <w:tr w:rsidR="003E306E" w:rsidRPr="00307A60" w:rsidTr="00C77FF3">
        <w:trPr>
          <w:trHeight w:hRule="exact" w:val="659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$ 5´000,000.00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67"/>
        <w:gridCol w:w="1468"/>
      </w:tblGrid>
      <w:tr w:rsidR="003E306E" w:rsidRPr="00307A60" w:rsidTr="00C77FF3">
        <w:trPr>
          <w:trHeight w:hRule="exact" w:val="334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3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3E306E" w:rsidRPr="00307A60" w:rsidTr="00C77FF3">
        <w:trPr>
          <w:trHeight w:hRule="exact" w:val="334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2066"/>
      </w:tblGrid>
      <w:tr w:rsidR="003E306E" w:rsidRPr="00307A60" w:rsidTr="003E306E">
        <w:tc>
          <w:tcPr>
            <w:tcW w:w="6912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>EL TOTAL DE INGRESOS QUE EL MUNICIPIO DE DZITAS, YUCATÁN PERCIBIRÁ DURANTE EL EJERCICIO FISCAL 201</w:t>
            </w:r>
            <w:r w:rsidR="00990CE2">
              <w:rPr>
                <w:b/>
                <w:sz w:val="20"/>
                <w:szCs w:val="20"/>
              </w:rPr>
              <w:t>9</w:t>
            </w:r>
            <w:r w:rsidRPr="00307A60">
              <w:rPr>
                <w:b/>
                <w:sz w:val="20"/>
                <w:szCs w:val="20"/>
              </w:rPr>
              <w:t xml:space="preserve"> ASCENDERA A:</w:t>
            </w:r>
          </w:p>
        </w:tc>
        <w:tc>
          <w:tcPr>
            <w:tcW w:w="2066" w:type="dxa"/>
          </w:tcPr>
          <w:p w:rsidR="003E306E" w:rsidRPr="00307A60" w:rsidRDefault="00B95BB0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b/>
                <w:sz w:val="20"/>
                <w:szCs w:val="20"/>
              </w:rPr>
            </w:pPr>
            <w:r w:rsidRPr="00307A60">
              <w:rPr>
                <w:b/>
                <w:sz w:val="20"/>
                <w:szCs w:val="20"/>
              </w:rPr>
              <w:t xml:space="preserve">$ </w:t>
            </w:r>
            <w:r w:rsidR="00591B56">
              <w:rPr>
                <w:b/>
                <w:sz w:val="20"/>
                <w:szCs w:val="20"/>
              </w:rPr>
              <w:t>27,875,388</w:t>
            </w:r>
            <w:r w:rsidR="00F510E7" w:rsidRPr="00307A60">
              <w:rPr>
                <w:b/>
                <w:sz w:val="20"/>
                <w:szCs w:val="20"/>
              </w:rPr>
              <w:t>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E61FF8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TÍ</w:t>
      </w:r>
      <w:r w:rsidR="003E306E" w:rsidRPr="00307A60">
        <w:rPr>
          <w:sz w:val="20"/>
          <w:szCs w:val="20"/>
        </w:rPr>
        <w:t xml:space="preserve">TULO </w:t>
      </w:r>
      <w:r>
        <w:rPr>
          <w:sz w:val="20"/>
          <w:szCs w:val="20"/>
        </w:rPr>
        <w:t>SEGUNDO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IMPUESTOS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Impuesto Predial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13.- </w:t>
      </w:r>
      <w:r w:rsidRPr="00307A60">
        <w:rPr>
          <w:sz w:val="20"/>
          <w:szCs w:val="20"/>
        </w:rPr>
        <w:t xml:space="preserve">Para el cálculo del valor catastral de los predios se servirá de base para el pago del impuesto predial </w:t>
      </w:r>
      <w:r w:rsidR="007F4DDB" w:rsidRPr="00307A60">
        <w:rPr>
          <w:sz w:val="20"/>
          <w:szCs w:val="20"/>
        </w:rPr>
        <w:t>lo establecido en</w:t>
      </w:r>
      <w:r w:rsidR="00920B25" w:rsidRPr="00307A60">
        <w:rPr>
          <w:sz w:val="20"/>
          <w:szCs w:val="20"/>
        </w:rPr>
        <w:t xml:space="preserve"> la Ley de Hacienda Municipal del Estado de Yucatán,</w:t>
      </w:r>
      <w:r w:rsidR="00171F53" w:rsidRPr="00307A60">
        <w:rPr>
          <w:sz w:val="20"/>
          <w:szCs w:val="20"/>
        </w:rPr>
        <w:t>aplicándose</w:t>
      </w:r>
      <w:r w:rsidRPr="00307A60">
        <w:rPr>
          <w:sz w:val="20"/>
          <w:szCs w:val="20"/>
        </w:rPr>
        <w:t xml:space="preserve"> las siguientes tablas: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tbl>
      <w:tblPr>
        <w:tblW w:w="763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4"/>
        <w:gridCol w:w="2352"/>
        <w:gridCol w:w="1018"/>
        <w:gridCol w:w="1096"/>
      </w:tblGrid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COLONIA O CALLE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TRAMO ENTRE CALLE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Y CALLE</w:t>
            </w:r>
          </w:p>
        </w:tc>
        <w:tc>
          <w:tcPr>
            <w:tcW w:w="1096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SECCION 1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19 A LA CALLE 25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6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16 A LA CALLE 24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10 A LA CALLE 24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13 A LA CALLE 17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13 A LA CALLE 19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19 A LA CALLE 25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lastRenderedPageBreak/>
              <w:t>DE LA CALLE 14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SECCION 2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16 A LA CALLE 24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16 A LA CALLE 24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31 A LA CALLE 33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25 A LA CALLE 31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SECCION 3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25 A LA CALLE 29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24 A LA CALLE 26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25 A LA CALLE 25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28 A LA CALLE 34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24 A LA CALLE 26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31 A LA CALLE 33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SECCION 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19 A LA CALLE 25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24 A LA CALLE 26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13 A LA CALLE 25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28 A LA CALLE 34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24 A LA CALLE 26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LA CALLE 13 A LA CALLE 17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18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3E306E" w:rsidRPr="00307A60" w:rsidTr="00307A60">
        <w:trPr>
          <w:trHeight w:val="20"/>
        </w:trPr>
        <w:tc>
          <w:tcPr>
            <w:tcW w:w="3164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TODAS LAS COMISARIAS</w:t>
            </w:r>
          </w:p>
        </w:tc>
        <w:tc>
          <w:tcPr>
            <w:tcW w:w="235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</w:tbl>
    <w:p w:rsidR="00C77FF3" w:rsidRPr="00307A60" w:rsidRDefault="00C77FF3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6"/>
        <w:gridCol w:w="3652"/>
      </w:tblGrid>
      <w:tr w:rsidR="003E306E" w:rsidRPr="00307A60" w:rsidTr="00307A60">
        <w:trPr>
          <w:trHeight w:val="20"/>
        </w:trPr>
        <w:tc>
          <w:tcPr>
            <w:tcW w:w="4266" w:type="dxa"/>
          </w:tcPr>
          <w:p w:rsidR="003E306E" w:rsidRPr="00307A60" w:rsidRDefault="003E306E" w:rsidP="0039358E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3935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Ú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STICOS</w:t>
            </w:r>
          </w:p>
        </w:tc>
        <w:tc>
          <w:tcPr>
            <w:tcW w:w="365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POR </w:t>
            </w:r>
            <w:r w:rsidR="000F2504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3E306E" w:rsidRPr="00307A60" w:rsidTr="00307A60">
        <w:trPr>
          <w:trHeight w:val="20"/>
        </w:trPr>
        <w:tc>
          <w:tcPr>
            <w:tcW w:w="4266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652" w:type="dxa"/>
          </w:tcPr>
          <w:p w:rsidR="003E306E" w:rsidRPr="00307A60" w:rsidRDefault="007F4DDB" w:rsidP="00307A60">
            <w:pPr>
              <w:pStyle w:val="TableParagraph"/>
              <w:tabs>
                <w:tab w:val="left" w:pos="292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248.00</w:t>
            </w:r>
          </w:p>
        </w:tc>
      </w:tr>
      <w:tr w:rsidR="003E306E" w:rsidRPr="00307A60" w:rsidTr="00307A60">
        <w:trPr>
          <w:trHeight w:val="20"/>
        </w:trPr>
        <w:tc>
          <w:tcPr>
            <w:tcW w:w="4266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3652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496.00</w:t>
            </w:r>
          </w:p>
        </w:tc>
      </w:tr>
      <w:tr w:rsidR="003E306E" w:rsidRPr="00307A60" w:rsidTr="00307A60">
        <w:trPr>
          <w:trHeight w:val="20"/>
        </w:trPr>
        <w:tc>
          <w:tcPr>
            <w:tcW w:w="4266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652" w:type="dxa"/>
          </w:tcPr>
          <w:p w:rsidR="003E306E" w:rsidRPr="00307A60" w:rsidRDefault="007F4DDB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743.00</w:t>
            </w:r>
          </w:p>
        </w:tc>
      </w:tr>
    </w:tbl>
    <w:p w:rsidR="00171F53" w:rsidRPr="00307A60" w:rsidRDefault="00171F53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1"/>
        <w:gridCol w:w="1491"/>
        <w:gridCol w:w="1582"/>
        <w:gridCol w:w="1482"/>
      </w:tblGrid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VALORES UNITARIOS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AREA CENTRO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AREA MEDIA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PERIFERIA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 CONSTRUCCION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3E306E" w:rsidRPr="00307A60" w:rsidRDefault="003E306E" w:rsidP="00307A60">
            <w:pPr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1,700.00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07A60" w:rsidP="00307A60">
            <w:pPr>
              <w:pStyle w:val="TableParagraph"/>
              <w:tabs>
                <w:tab w:val="left" w:pos="2170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CONCRETO       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1,100.00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tabs>
                <w:tab w:val="left" w:pos="2153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HIERRO Y</w:t>
            </w:r>
            <w:r w:rsidR="0039358E">
              <w:rPr>
                <w:rFonts w:ascii="Arial" w:hAnsi="Arial" w:cs="Arial"/>
                <w:sz w:val="20"/>
                <w:szCs w:val="20"/>
              </w:rPr>
              <w:t xml:space="preserve"> ROLLIZO </w:t>
            </w:r>
            <w:r w:rsidRPr="00307A60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9358E" w:rsidRDefault="003E306E" w:rsidP="0039358E">
            <w:pPr>
              <w:pStyle w:val="TableParagraph"/>
              <w:tabs>
                <w:tab w:val="left" w:pos="2142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  <w:p w:rsidR="003E306E" w:rsidRPr="00307A60" w:rsidRDefault="003E306E" w:rsidP="0039358E">
            <w:pPr>
              <w:pStyle w:val="TableParagraph"/>
              <w:tabs>
                <w:tab w:val="left" w:pos="2142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PRIMERA</w:t>
            </w:r>
          </w:p>
        </w:tc>
        <w:tc>
          <w:tcPr>
            <w:tcW w:w="1491" w:type="dxa"/>
          </w:tcPr>
          <w:p w:rsidR="0039358E" w:rsidRDefault="0039358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82" w:type="dxa"/>
          </w:tcPr>
          <w:p w:rsidR="0039358E" w:rsidRDefault="0039358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82" w:type="dxa"/>
          </w:tcPr>
          <w:p w:rsidR="0039358E" w:rsidRDefault="0039358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07A60" w:rsidP="00307A60">
            <w:pPr>
              <w:pStyle w:val="TableParagraph"/>
              <w:tabs>
                <w:tab w:val="left" w:pos="2211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CARTON Y PAJA      </w:t>
            </w:r>
            <w:r w:rsidR="003E306E" w:rsidRPr="00307A60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3E306E" w:rsidRPr="00307A60" w:rsidTr="00307A60">
        <w:trPr>
          <w:trHeight w:val="20"/>
        </w:trPr>
        <w:tc>
          <w:tcPr>
            <w:tcW w:w="328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VIVIENDA ECONOMICA</w:t>
            </w:r>
          </w:p>
        </w:tc>
        <w:tc>
          <w:tcPr>
            <w:tcW w:w="1491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  <w:tc>
          <w:tcPr>
            <w:tcW w:w="15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482" w:type="dxa"/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El impuesto predial se calculará aplicando el factor de 0.005 al importe del Valor Catastral que se determine.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14.- </w:t>
      </w:r>
      <w:r w:rsidRPr="00307A60">
        <w:rPr>
          <w:sz w:val="20"/>
          <w:szCs w:val="20"/>
        </w:rPr>
        <w:t xml:space="preserve">Para efectos de lo dispuesto en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, cuando se pague el impuesto durante el primer bimestre del año, el contribuyente gozará de un descuento del 10% anual.</w:t>
      </w:r>
    </w:p>
    <w:p w:rsidR="00171F53" w:rsidRPr="00307A60" w:rsidRDefault="00171F53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ll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Impuesto Sobre Adquisición de Inmuebles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15.- </w:t>
      </w:r>
      <w:r w:rsidRPr="00307A60">
        <w:rPr>
          <w:sz w:val="20"/>
          <w:szCs w:val="20"/>
        </w:rPr>
        <w:t xml:space="preserve">El impuesto a que se refiere este capítulo, se calculará aplicando la tasa del 2% a la base gravable señalada en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lastRenderedPageBreak/>
        <w:t>CAPÍTULO lll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Impuesto </w:t>
      </w:r>
      <w:r w:rsidR="002348F3" w:rsidRPr="00307A60">
        <w:rPr>
          <w:b/>
          <w:bCs/>
          <w:sz w:val="20"/>
          <w:szCs w:val="20"/>
        </w:rPr>
        <w:t>sobre</w:t>
      </w:r>
      <w:r w:rsidRPr="00307A60">
        <w:rPr>
          <w:b/>
          <w:bCs/>
          <w:sz w:val="20"/>
          <w:szCs w:val="20"/>
        </w:rPr>
        <w:t xml:space="preserve"> Espectáculos y Diversiones Públicas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16.- </w:t>
      </w:r>
      <w:r w:rsidR="002348F3" w:rsidRPr="00307A60">
        <w:rPr>
          <w:sz w:val="20"/>
          <w:szCs w:val="20"/>
        </w:rPr>
        <w:t>La cuota del impuesto sobre</w:t>
      </w:r>
      <w:r w:rsidRPr="00307A60">
        <w:rPr>
          <w:sz w:val="20"/>
          <w:szCs w:val="20"/>
        </w:rPr>
        <w:t xml:space="preserve"> espectáculos y diversiones públicas se calculará sobre el monto total de los ingresos percibidos.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El impuesto se determinará aplicando a la base antes referida, la tasa que para cada evento se establece a continuación: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7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Funciones de circo…………………………………………………………8%</w:t>
      </w:r>
    </w:p>
    <w:p w:rsidR="003E306E" w:rsidRPr="00307A60" w:rsidRDefault="00803916" w:rsidP="00307A60">
      <w:pPr>
        <w:pStyle w:val="Textoindependiente"/>
        <w:numPr>
          <w:ilvl w:val="0"/>
          <w:numId w:val="7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>
        <w:rPr>
          <w:sz w:val="20"/>
          <w:szCs w:val="20"/>
        </w:rPr>
        <w:t>Otros permitidos por la l</w:t>
      </w:r>
      <w:r w:rsidR="003E306E" w:rsidRPr="00307A60">
        <w:rPr>
          <w:sz w:val="20"/>
          <w:szCs w:val="20"/>
        </w:rPr>
        <w:t xml:space="preserve">ey de la </w:t>
      </w:r>
      <w:r w:rsidR="002A1F10">
        <w:rPr>
          <w:sz w:val="20"/>
          <w:szCs w:val="20"/>
        </w:rPr>
        <w:t>m</w:t>
      </w:r>
      <w:r w:rsidR="003E306E" w:rsidRPr="00307A60">
        <w:rPr>
          <w:sz w:val="20"/>
          <w:szCs w:val="20"/>
        </w:rPr>
        <w:t>ateria………….………………......10%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TERCERO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DERECHOS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l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Licencias y Permisos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17.- </w:t>
      </w:r>
      <w:r w:rsidRPr="00307A60">
        <w:rPr>
          <w:sz w:val="20"/>
          <w:szCs w:val="20"/>
        </w:rPr>
        <w:t xml:space="preserve">Por el otorgamiento de las licencias o permisos a que hace referencia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, se causarán y pagarán derechos de conformidad con las tarifas establecidas en los siguientes artículos</w:t>
      </w:r>
    </w:p>
    <w:p w:rsidR="002348F3" w:rsidRPr="00307A60" w:rsidRDefault="002348F3" w:rsidP="00CF6AA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18.- </w:t>
      </w:r>
      <w:r w:rsidRPr="00307A60">
        <w:rPr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8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Vinaterías o licore</w:t>
      </w:r>
      <w:r w:rsidR="0017234D" w:rsidRPr="00307A60">
        <w:rPr>
          <w:sz w:val="20"/>
          <w:szCs w:val="20"/>
        </w:rPr>
        <w:t>rías…………………………………………….……………. $ 15</w:t>
      </w:r>
      <w:r w:rsidRPr="00307A60">
        <w:rPr>
          <w:sz w:val="20"/>
          <w:szCs w:val="20"/>
        </w:rPr>
        <w:t>,000.00</w:t>
      </w:r>
    </w:p>
    <w:p w:rsidR="003E306E" w:rsidRPr="00307A60" w:rsidRDefault="003E306E" w:rsidP="00307A60">
      <w:pPr>
        <w:pStyle w:val="Textoindependiente"/>
        <w:numPr>
          <w:ilvl w:val="0"/>
          <w:numId w:val="8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Expendios de cerveza………………………………………….………</w:t>
      </w:r>
      <w:r w:rsidR="003455A0" w:rsidRPr="00307A60">
        <w:rPr>
          <w:sz w:val="20"/>
          <w:szCs w:val="20"/>
        </w:rPr>
        <w:t>...</w:t>
      </w:r>
      <w:r w:rsidRPr="00307A60">
        <w:rPr>
          <w:sz w:val="20"/>
          <w:szCs w:val="20"/>
        </w:rPr>
        <w:t>.……</w:t>
      </w:r>
      <w:r w:rsidR="0017234D" w:rsidRPr="00307A60">
        <w:rPr>
          <w:sz w:val="20"/>
          <w:szCs w:val="20"/>
        </w:rPr>
        <w:t>$ 15</w:t>
      </w:r>
      <w:r w:rsidRPr="00307A60">
        <w:rPr>
          <w:sz w:val="20"/>
          <w:szCs w:val="20"/>
        </w:rPr>
        <w:t>,000.00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19.- </w:t>
      </w:r>
      <w:r w:rsidRPr="00307A60">
        <w:rPr>
          <w:sz w:val="20"/>
          <w:szCs w:val="20"/>
        </w:rPr>
        <w:t>Por los permisos eventuales para el funcionamiento de giros relacionados con la venta de bebidas alcohólica</w:t>
      </w:r>
      <w:r w:rsidR="0017234D" w:rsidRPr="00307A60">
        <w:rPr>
          <w:sz w:val="20"/>
          <w:szCs w:val="20"/>
        </w:rPr>
        <w:t>s se les aplicará la cuota de $1,0</w:t>
      </w:r>
      <w:r w:rsidRPr="00307A60">
        <w:rPr>
          <w:sz w:val="20"/>
          <w:szCs w:val="20"/>
        </w:rPr>
        <w:t>00.00 diarios.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20.- </w:t>
      </w:r>
      <w:r w:rsidRPr="00307A60">
        <w:rPr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tbl>
      <w:tblPr>
        <w:tblW w:w="6060" w:type="dxa"/>
        <w:tblCellMar>
          <w:left w:w="70" w:type="dxa"/>
          <w:right w:w="70" w:type="dxa"/>
        </w:tblCellMar>
        <w:tblLook w:val="04A0"/>
      </w:tblPr>
      <w:tblGrid>
        <w:gridCol w:w="4720"/>
        <w:gridCol w:w="1340"/>
      </w:tblGrid>
      <w:tr w:rsidR="006B42BD" w:rsidRPr="00307A60" w:rsidTr="006B42BD">
        <w:trPr>
          <w:trHeight w:hRule="exact"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I.-  Cantinas o bares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6B42BD" w:rsidRPr="00307A60" w:rsidTr="006B42BD">
        <w:trPr>
          <w:trHeight w:hRule="exact"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II.-  Restaurante-bar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III.-  Súper y minisúper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IV.- Video bar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$120,000.00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V.- Cabaret o centro nocturno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$140,000.00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VI.- Discotecas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$120,000.00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VII.- Salones de baile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VIII.- Sala de fiestas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IX- Sala de recepciones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X.- Restaurante 1°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$120,000.00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XI.- Restaurante 2°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XII.- Hoteles 5 estrellas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$120,000.00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XIII.- Villas y bungalos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$120,000.00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XIV.- Hoteles 4 estrellas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XV.- Hoteles 3 estrellas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XVI.- Moteles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$100,000.00</w:t>
            </w:r>
          </w:p>
        </w:tc>
      </w:tr>
      <w:tr w:rsidR="006B42BD" w:rsidRPr="00307A60" w:rsidTr="006B42BD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XVII.- Posadas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$60,000.00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21.- </w:t>
      </w:r>
      <w:r w:rsidRPr="00307A60">
        <w:rPr>
          <w:sz w:val="20"/>
          <w:szCs w:val="20"/>
        </w:rPr>
        <w:t>Por el otorgamiento de la revalidación de licencias para el funcionamiento de los establecimientos que se relacionan en</w:t>
      </w:r>
      <w:r w:rsidR="00C7384E">
        <w:rPr>
          <w:sz w:val="20"/>
          <w:szCs w:val="20"/>
        </w:rPr>
        <w:t xml:space="preserve"> los artículos 18 y 20 de esta l</w:t>
      </w:r>
      <w:r w:rsidRPr="00307A60">
        <w:rPr>
          <w:sz w:val="20"/>
          <w:szCs w:val="20"/>
        </w:rPr>
        <w:t>ey, se pagará un derecho conforme a la siguiente tarifa: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6134" w:type="dxa"/>
        <w:tblCellMar>
          <w:left w:w="70" w:type="dxa"/>
          <w:right w:w="70" w:type="dxa"/>
        </w:tblCellMar>
        <w:tblLook w:val="04A0"/>
      </w:tblPr>
      <w:tblGrid>
        <w:gridCol w:w="4778"/>
        <w:gridCol w:w="1356"/>
      </w:tblGrid>
      <w:tr w:rsidR="006B42BD" w:rsidRPr="00307A60" w:rsidTr="000C15CD">
        <w:trPr>
          <w:trHeight w:hRule="exact"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I.-  Cantinas o bares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$5,000.00</w:t>
            </w:r>
          </w:p>
        </w:tc>
      </w:tr>
      <w:tr w:rsidR="006B42BD" w:rsidRPr="00307A60" w:rsidTr="000C15CD">
        <w:trPr>
          <w:trHeight w:hRule="exact"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II.-  Restaurante-bar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III.-  Súper y minisúper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$5,000.00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IV.- Video bar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$5,000.00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V.- Cabaret o centro nocturno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VI.- Discotecas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VII.- Salones de baile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VIII.- Sala de fiestas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IX- Sala de recepciones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$2,500.00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X.- Restaurante 1°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$10,500.00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XI.- Restaurante 2°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$7,000.00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XII.- Hoteles 5 estrellas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$20,000.00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XIII.- Villas y bungalos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$20,000.00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XIV.- Hoteles 4 estrellas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$15,000.00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XV.- Hoteles 3 estrellas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XVI.- Moteles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$10,000.00</w:t>
            </w:r>
          </w:p>
        </w:tc>
      </w:tr>
      <w:tr w:rsidR="006B42BD" w:rsidRPr="00307A60" w:rsidTr="000C15CD">
        <w:trPr>
          <w:trHeight w:val="303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XVII.- Posadas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2BD" w:rsidRPr="00307A60" w:rsidRDefault="006B42BD" w:rsidP="00307A6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07A60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$8,000.00</w:t>
            </w:r>
          </w:p>
        </w:tc>
      </w:tr>
    </w:tbl>
    <w:p w:rsidR="000C15CD" w:rsidRPr="00307A60" w:rsidRDefault="000C15CD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22.- </w:t>
      </w:r>
      <w:r w:rsidRPr="00307A60">
        <w:rPr>
          <w:sz w:val="20"/>
          <w:szCs w:val="20"/>
        </w:rPr>
        <w:t>Por el otorgamiento de los permisos</w:t>
      </w:r>
      <w:r w:rsidR="00920B25" w:rsidRPr="00307A60">
        <w:rPr>
          <w:sz w:val="20"/>
          <w:szCs w:val="20"/>
        </w:rPr>
        <w:t xml:space="preserve"> se causarán y pagarán derechos de conformidad a lo que establece la Ley de Hacienda Municipal del Estado de Yucatán</w:t>
      </w:r>
      <w:r w:rsidRPr="00307A60">
        <w:rPr>
          <w:sz w:val="20"/>
          <w:szCs w:val="20"/>
        </w:rPr>
        <w:t>, de acuerdo con las siguientes tarifas:</w:t>
      </w:r>
    </w:p>
    <w:p w:rsidR="00BC329C" w:rsidRPr="00307A60" w:rsidRDefault="00BC329C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permiso de construcción menor de 40 metros cuadrados en planta baja$ 20.00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permiso de construcción mayor de 40 metros cuadrados o en planta alta$ 20.00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7397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Por cada permiso de </w:t>
      </w:r>
      <w:r w:rsidR="00BC329C" w:rsidRPr="00307A60">
        <w:rPr>
          <w:sz w:val="20"/>
          <w:szCs w:val="20"/>
        </w:rPr>
        <w:t>remodelación</w:t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7451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Por cada permiso de </w:t>
      </w:r>
      <w:r w:rsidR="00BC329C" w:rsidRPr="00307A60">
        <w:rPr>
          <w:sz w:val="20"/>
          <w:szCs w:val="20"/>
        </w:rPr>
        <w:t>ampliación</w:t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7451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permiso de demolición</w:t>
      </w:r>
      <w:r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permiso para la ruptura de banquetas, empedrados o pavimento</w:t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$ 20.00 m2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7555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construcción de albercas</w:t>
      </w:r>
      <w:r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$5.00 m3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6844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construcción de pozos</w:t>
      </w:r>
      <w:r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$ 2.00 metro lineal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tabs>
          <w:tab w:val="left" w:pos="7555"/>
        </w:tabs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construcción de fosa séptica</w:t>
      </w:r>
      <w:r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$2.00 m3</w:t>
      </w:r>
    </w:p>
    <w:p w:rsidR="003E306E" w:rsidRPr="00307A60" w:rsidRDefault="003E306E" w:rsidP="00307A60">
      <w:pPr>
        <w:pStyle w:val="Textoindependiente"/>
        <w:numPr>
          <w:ilvl w:val="0"/>
          <w:numId w:val="11"/>
        </w:numPr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Porcadaautorizaciónparalaconstruccióno demolición de bardas u obras lineales</w:t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="00BC329C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$ 2.00 metro lineal</w:t>
      </w:r>
    </w:p>
    <w:p w:rsidR="00BC329C" w:rsidRPr="00307A60" w:rsidRDefault="00BC329C" w:rsidP="00307A60">
      <w:pPr>
        <w:pStyle w:val="Textoindependiente"/>
        <w:kinsoku w:val="0"/>
        <w:overflowPunct w:val="0"/>
        <w:ind w:left="2" w:right="51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23.- </w:t>
      </w:r>
      <w:r w:rsidRPr="00307A60">
        <w:rPr>
          <w:sz w:val="20"/>
          <w:szCs w:val="20"/>
        </w:rPr>
        <w:t>Por el otorgamiento de los permisos para luz y sonido, bailes populares, verbenas y otros similares se causarán y pagarán derechos de $800.00 por día.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24.- </w:t>
      </w:r>
      <w:r w:rsidRPr="00307A60">
        <w:rPr>
          <w:sz w:val="20"/>
          <w:szCs w:val="20"/>
        </w:rPr>
        <w:t>Por el permiso para el cierre de calles por fiestas o cualquier evento o espectáculo en la vía pública, se pagará la cantidad de $500.00 por día.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25.- </w:t>
      </w:r>
      <w:r w:rsidRPr="00307A60">
        <w:rPr>
          <w:sz w:val="20"/>
          <w:szCs w:val="20"/>
        </w:rPr>
        <w:t>Por el otorgamiento de los permisos para cosos taurinos, se causarán y pagarán derechos de $500.00 por día por cada uno de los palqueros.</w:t>
      </w: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931619" w:rsidRPr="00307A60" w:rsidRDefault="00CF6AA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Il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Catastro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BC329C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26.- </w:t>
      </w:r>
      <w:r w:rsidRPr="00307A60">
        <w:rPr>
          <w:sz w:val="20"/>
          <w:szCs w:val="20"/>
        </w:rPr>
        <w:t>Por servicios de catastro que preste el Ayuntamiento se pagará, una cuota de acuerdo a la siguiente tarifa: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la emisión de copias fotostáticas simples: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0"/>
        <w:gridCol w:w="1559"/>
      </w:tblGrid>
      <w:tr w:rsidR="003E306E" w:rsidRPr="00307A60" w:rsidTr="00307A60">
        <w:trPr>
          <w:trHeight w:hRule="exact" w:val="932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Por cada copia simple tamaño carta de cédulas, planos,parcelas, formas de manifestación de traslación de dominio o cualquier otra manifestación: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3E306E" w:rsidRPr="00307A60" w:rsidTr="00307A60">
        <w:trPr>
          <w:trHeight w:hRule="exact" w:val="320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</w:tbl>
    <w:p w:rsidR="00792638" w:rsidRPr="00307A60" w:rsidRDefault="00792638" w:rsidP="00307A60">
      <w:pPr>
        <w:pStyle w:val="Textoindependiente"/>
        <w:kinsoku w:val="0"/>
        <w:overflowPunct w:val="0"/>
        <w:spacing w:line="360" w:lineRule="auto"/>
        <w:ind w:left="720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la expedición de copias fotostáticas certificadas de:</w:t>
      </w:r>
    </w:p>
    <w:tbl>
      <w:tblPr>
        <w:tblStyle w:val="Tablaconcuadrcula"/>
        <w:tblW w:w="0" w:type="auto"/>
        <w:tblLook w:val="04A0"/>
      </w:tblPr>
      <w:tblGrid>
        <w:gridCol w:w="7083"/>
        <w:gridCol w:w="1559"/>
      </w:tblGrid>
      <w:tr w:rsidR="003E306E" w:rsidRPr="00307A60" w:rsidTr="00307A60">
        <w:tc>
          <w:tcPr>
            <w:tcW w:w="7083" w:type="dxa"/>
          </w:tcPr>
          <w:p w:rsidR="003E306E" w:rsidRPr="00307A60" w:rsidRDefault="003E306E" w:rsidP="00307A60">
            <w:pPr>
              <w:pStyle w:val="Textoindependiente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Cédulas, planos parcelas manifestaciones (tamaño carta) cada una</w:t>
            </w:r>
          </w:p>
        </w:tc>
        <w:tc>
          <w:tcPr>
            <w:tcW w:w="1559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$ 15.00</w:t>
            </w:r>
          </w:p>
        </w:tc>
      </w:tr>
      <w:tr w:rsidR="003E306E" w:rsidRPr="00307A60" w:rsidTr="00307A60">
        <w:tc>
          <w:tcPr>
            <w:tcW w:w="7083" w:type="dxa"/>
          </w:tcPr>
          <w:p w:rsidR="003E306E" w:rsidRPr="00307A60" w:rsidRDefault="003E306E" w:rsidP="00307A60">
            <w:pPr>
              <w:pStyle w:val="Textoindependiente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Planos tamaño oficio cada una</w:t>
            </w:r>
          </w:p>
        </w:tc>
        <w:tc>
          <w:tcPr>
            <w:tcW w:w="1559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$ 15.00</w:t>
            </w:r>
          </w:p>
        </w:tc>
      </w:tr>
      <w:tr w:rsidR="003E306E" w:rsidRPr="00307A60" w:rsidTr="00307A60">
        <w:tc>
          <w:tcPr>
            <w:tcW w:w="7083" w:type="dxa"/>
          </w:tcPr>
          <w:p w:rsidR="003E306E" w:rsidRPr="00307A60" w:rsidRDefault="003E306E" w:rsidP="00307A60">
            <w:pPr>
              <w:pStyle w:val="Textoindependiente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Planos tamaño cuatro veces tamaño oficio cada una</w:t>
            </w:r>
          </w:p>
        </w:tc>
        <w:tc>
          <w:tcPr>
            <w:tcW w:w="1559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$ 25.00</w:t>
            </w:r>
          </w:p>
        </w:tc>
      </w:tr>
      <w:tr w:rsidR="003E306E" w:rsidRPr="00307A60" w:rsidTr="00307A60">
        <w:tc>
          <w:tcPr>
            <w:tcW w:w="7083" w:type="dxa"/>
          </w:tcPr>
          <w:p w:rsidR="003E306E" w:rsidRPr="00307A60" w:rsidRDefault="003E306E" w:rsidP="00307A60">
            <w:pPr>
              <w:pStyle w:val="Textoindependiente"/>
              <w:numPr>
                <w:ilvl w:val="0"/>
                <w:numId w:val="14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Planos mayores de cuatro veces tamaño oficio cada una</w:t>
            </w:r>
          </w:p>
        </w:tc>
        <w:tc>
          <w:tcPr>
            <w:tcW w:w="1559" w:type="dxa"/>
          </w:tcPr>
          <w:p w:rsidR="003E306E" w:rsidRPr="00307A60" w:rsidRDefault="003E306E" w:rsidP="00307A60">
            <w:pPr>
              <w:pStyle w:val="Textoindependiente"/>
              <w:kinsoku w:val="0"/>
              <w:overflowPunct w:val="0"/>
              <w:spacing w:line="360" w:lineRule="auto"/>
              <w:ind w:left="2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$ 25.00</w:t>
            </w:r>
          </w:p>
        </w:tc>
      </w:tr>
    </w:tbl>
    <w:p w:rsidR="00AC3855" w:rsidRPr="00307A60" w:rsidRDefault="00AC3855" w:rsidP="00307A60">
      <w:pPr>
        <w:pStyle w:val="Textoindependiente"/>
        <w:kinsoku w:val="0"/>
        <w:overflowPunct w:val="0"/>
        <w:spacing w:line="360" w:lineRule="auto"/>
        <w:ind w:left="720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la expedición de oficios de: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7590"/>
        <w:gridCol w:w="1417"/>
      </w:tblGrid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5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t>División(porcadaparte):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$5.00</w:t>
            </w:r>
          </w:p>
        </w:tc>
      </w:tr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14" w:lineRule="exact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Unión,rectificacióndemedidas,urbanización</w:t>
            </w:r>
            <w:r w:rsidRPr="00307A60">
              <w:rPr>
                <w:rFonts w:ascii="Arial" w:hAnsi="Arial" w:cs="Arial"/>
                <w:sz w:val="20"/>
                <w:szCs w:val="20"/>
              </w:rPr>
              <w:t>y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cambiodenomenclatura: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$5.00</w:t>
            </w:r>
          </w:p>
        </w:tc>
      </w:tr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14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Cédulas</w:t>
            </w:r>
            <w:r w:rsidR="001455E8" w:rsidRPr="00307A60">
              <w:rPr>
                <w:rFonts w:ascii="Arial" w:hAnsi="Arial" w:cs="Arial"/>
                <w:spacing w:val="-1"/>
                <w:sz w:val="20"/>
                <w:szCs w:val="20"/>
              </w:rPr>
              <w:t xml:space="preserve">catastrales 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(cadauna):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$ 20.00</w:t>
            </w:r>
          </w:p>
        </w:tc>
      </w:tr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Constancias denopropiedad,única propiedad,valorcatastral,númerooficialdepredio,</w:t>
            </w:r>
            <w:r w:rsidRPr="00307A60">
              <w:rPr>
                <w:rFonts w:ascii="Arial" w:hAnsi="Arial" w:cs="Arial"/>
                <w:sz w:val="20"/>
                <w:szCs w:val="20"/>
              </w:rPr>
              <w:t>y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certificadodeinscripciónvigente: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$ 20.00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la elaboración de planos: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7117"/>
        <w:gridCol w:w="1417"/>
      </w:tblGrid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t>Catastrales</w:t>
            </w:r>
            <w:r w:rsidRPr="00307A60">
              <w:rPr>
                <w:sz w:val="20"/>
                <w:szCs w:val="20"/>
              </w:rPr>
              <w:t>a</w:t>
            </w:r>
            <w:r w:rsidRPr="00307A60">
              <w:rPr>
                <w:spacing w:val="-1"/>
                <w:sz w:val="20"/>
                <w:szCs w:val="20"/>
              </w:rPr>
              <w:t>escala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$ 20.00</w:t>
            </w:r>
          </w:p>
        </w:tc>
      </w:tr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pacing w:val="-1"/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t>Planostopográficoshasta100hectáreas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$ 50.00</w:t>
            </w:r>
          </w:p>
        </w:tc>
      </w:tr>
      <w:tr w:rsidR="00BC329C" w:rsidRPr="00307A60" w:rsidTr="00307A60">
        <w:tc>
          <w:tcPr>
            <w:tcW w:w="7117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6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pacing w:val="-1"/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t>Porrevalidacióndeoficiosdedivisión,unión</w:t>
            </w:r>
            <w:r w:rsidRPr="00307A60">
              <w:rPr>
                <w:sz w:val="20"/>
                <w:szCs w:val="20"/>
              </w:rPr>
              <w:t>y</w:t>
            </w:r>
            <w:r w:rsidRPr="00307A60">
              <w:rPr>
                <w:spacing w:val="-1"/>
                <w:sz w:val="20"/>
                <w:szCs w:val="20"/>
              </w:rPr>
              <w:t>rectificación</w:t>
            </w:r>
            <w:r w:rsidRPr="00307A60">
              <w:rPr>
                <w:sz w:val="20"/>
                <w:szCs w:val="20"/>
              </w:rPr>
              <w:t>de</w:t>
            </w:r>
            <w:r w:rsidRPr="00307A60">
              <w:rPr>
                <w:spacing w:val="-1"/>
                <w:sz w:val="20"/>
                <w:szCs w:val="20"/>
              </w:rPr>
              <w:t>medidas:</w:t>
            </w:r>
          </w:p>
        </w:tc>
        <w:tc>
          <w:tcPr>
            <w:tcW w:w="1417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$ 15.00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la elaboración de planos:</w:t>
      </w:r>
    </w:p>
    <w:tbl>
      <w:tblPr>
        <w:tblStyle w:val="Tablaconcuadrcula"/>
        <w:tblW w:w="0" w:type="auto"/>
        <w:jc w:val="center"/>
        <w:tblLook w:val="04A0"/>
      </w:tblPr>
      <w:tblGrid>
        <w:gridCol w:w="7330"/>
        <w:gridCol w:w="2121"/>
      </w:tblGrid>
      <w:tr w:rsidR="00BC329C" w:rsidRPr="00307A60" w:rsidTr="00307A60">
        <w:trPr>
          <w:jc w:val="center"/>
        </w:trPr>
        <w:tc>
          <w:tcPr>
            <w:tcW w:w="4382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8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t>Tamañocarta</w:t>
            </w:r>
          </w:p>
        </w:tc>
        <w:tc>
          <w:tcPr>
            <w:tcW w:w="4349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$20.00</w:t>
            </w:r>
          </w:p>
        </w:tc>
      </w:tr>
      <w:tr w:rsidR="00BC329C" w:rsidRPr="00307A60" w:rsidTr="00307A60">
        <w:trPr>
          <w:jc w:val="center"/>
        </w:trPr>
        <w:tc>
          <w:tcPr>
            <w:tcW w:w="4382" w:type="dxa"/>
          </w:tcPr>
          <w:p w:rsidR="00BC329C" w:rsidRPr="00307A60" w:rsidRDefault="00BC329C" w:rsidP="00307A60">
            <w:pPr>
              <w:pStyle w:val="Textoindependiente"/>
              <w:numPr>
                <w:ilvl w:val="0"/>
                <w:numId w:val="18"/>
              </w:numPr>
              <w:kinsoku w:val="0"/>
              <w:overflowPunct w:val="0"/>
              <w:spacing w:line="360" w:lineRule="auto"/>
              <w:ind w:right="49"/>
              <w:jc w:val="both"/>
              <w:rPr>
                <w:spacing w:val="-1"/>
                <w:sz w:val="20"/>
                <w:szCs w:val="20"/>
              </w:rPr>
            </w:pPr>
            <w:r w:rsidRPr="00307A60">
              <w:rPr>
                <w:spacing w:val="-1"/>
                <w:sz w:val="20"/>
                <w:szCs w:val="20"/>
              </w:rPr>
              <w:lastRenderedPageBreak/>
              <w:t>Tamañooficio</w:t>
            </w:r>
          </w:p>
        </w:tc>
        <w:tc>
          <w:tcPr>
            <w:tcW w:w="4349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$20.00</w:t>
            </w:r>
          </w:p>
        </w:tc>
      </w:tr>
      <w:tr w:rsidR="00BC329C" w:rsidRPr="00307A60" w:rsidTr="00307A60">
        <w:trPr>
          <w:jc w:val="center"/>
        </w:trPr>
        <w:tc>
          <w:tcPr>
            <w:tcW w:w="4382" w:type="dxa"/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spacing w:line="213" w:lineRule="exact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Pordiligencias</w:t>
            </w:r>
            <w:r w:rsidRPr="00307A60">
              <w:rPr>
                <w:rFonts w:ascii="Arial" w:hAnsi="Arial" w:cs="Arial"/>
                <w:sz w:val="20"/>
                <w:szCs w:val="20"/>
              </w:rPr>
              <w:t>de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verificación</w:t>
            </w:r>
            <w:r w:rsidRPr="00307A60">
              <w:rPr>
                <w:rFonts w:ascii="Arial" w:hAnsi="Arial" w:cs="Arial"/>
                <w:sz w:val="20"/>
                <w:szCs w:val="20"/>
              </w:rPr>
              <w:t>de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medidasfísicas</w:t>
            </w:r>
            <w:r w:rsidRPr="00307A60">
              <w:rPr>
                <w:rFonts w:ascii="Arial" w:hAnsi="Arial" w:cs="Arial"/>
                <w:sz w:val="20"/>
                <w:szCs w:val="20"/>
              </w:rPr>
              <w:t>y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colindancias</w:t>
            </w:r>
            <w:r w:rsidRPr="00307A60">
              <w:rPr>
                <w:rFonts w:ascii="Arial" w:hAnsi="Arial" w:cs="Arial"/>
                <w:sz w:val="20"/>
                <w:szCs w:val="20"/>
              </w:rPr>
              <w:t>de</w:t>
            </w:r>
            <w:r w:rsidRPr="00307A60">
              <w:rPr>
                <w:rFonts w:ascii="Arial" w:hAnsi="Arial" w:cs="Arial"/>
                <w:spacing w:val="-1"/>
                <w:sz w:val="20"/>
                <w:szCs w:val="20"/>
              </w:rPr>
              <w:t>predios</w:t>
            </w:r>
          </w:p>
        </w:tc>
        <w:tc>
          <w:tcPr>
            <w:tcW w:w="4349" w:type="dxa"/>
          </w:tcPr>
          <w:p w:rsidR="00BC329C" w:rsidRPr="00307A60" w:rsidRDefault="00BC329C" w:rsidP="00307A60">
            <w:pPr>
              <w:pStyle w:val="Textoindependiente"/>
              <w:kinsoku w:val="0"/>
              <w:overflowPunct w:val="0"/>
              <w:spacing w:line="360" w:lineRule="auto"/>
              <w:ind w:left="0" w:right="49"/>
              <w:jc w:val="both"/>
              <w:rPr>
                <w:sz w:val="20"/>
                <w:szCs w:val="20"/>
              </w:rPr>
            </w:pPr>
            <w:r w:rsidRPr="00307A60">
              <w:rPr>
                <w:sz w:val="20"/>
                <w:szCs w:val="20"/>
              </w:rPr>
              <w:t>$ 100.00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07A60" w:rsidRDefault="003E306E" w:rsidP="00563264">
      <w:pPr>
        <w:pStyle w:val="Textoindependiente"/>
        <w:numPr>
          <w:ilvl w:val="0"/>
          <w:numId w:val="1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Cuando la elaboración de planos o la diligencia de verificación incluyan trabajos de topografía, adicionalmente a la tarifa de la fracción anterior, se causarán los siguientes dere</w:t>
      </w:r>
      <w:r w:rsidR="00563264">
        <w:rPr>
          <w:sz w:val="20"/>
          <w:szCs w:val="20"/>
        </w:rPr>
        <w:t>chos de acuerdo a la superficie:</w:t>
      </w:r>
    </w:p>
    <w:p w:rsidR="00563264" w:rsidRPr="00563264" w:rsidRDefault="00563264" w:rsidP="00563264">
      <w:pPr>
        <w:pStyle w:val="Textoindependiente"/>
        <w:kinsoku w:val="0"/>
        <w:overflowPunct w:val="0"/>
        <w:spacing w:line="360" w:lineRule="auto"/>
        <w:ind w:left="720" w:right="49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2660"/>
        <w:gridCol w:w="2568"/>
      </w:tblGrid>
      <w:tr w:rsidR="003E306E" w:rsidRPr="00307A60" w:rsidTr="00307A60">
        <w:trPr>
          <w:trHeight w:hRule="exact" w:val="320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01-00-01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10-00-00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E306E" w:rsidRPr="00307A60" w:rsidTr="00307A60">
        <w:trPr>
          <w:trHeight w:hRule="exact" w:val="31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10-00-01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20-00-00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E306E" w:rsidRPr="00307A60" w:rsidTr="00307A60">
        <w:trPr>
          <w:trHeight w:hRule="exact" w:val="311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20-00-01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30-00-00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3E306E" w:rsidRPr="00307A60" w:rsidTr="00307A60">
        <w:trPr>
          <w:trHeight w:hRule="exact" w:val="316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30-00-01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40-00-00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</w:tr>
      <w:tr w:rsidR="003E306E" w:rsidRPr="00307A60" w:rsidTr="00307A60">
        <w:trPr>
          <w:trHeight w:hRule="exact" w:val="311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40-00-01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50-00-00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3E306E" w:rsidRPr="00307A60" w:rsidTr="00307A60">
        <w:trPr>
          <w:trHeight w:hRule="exact" w:val="321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50-00-01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$50.00 por hectárea</w:t>
            </w:r>
          </w:p>
        </w:tc>
      </w:tr>
    </w:tbl>
    <w:p w:rsidR="003E306E" w:rsidRPr="00307A60" w:rsidRDefault="003E306E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</w:p>
    <w:p w:rsidR="003E306E" w:rsidRDefault="00C7384E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</w:t>
      </w:r>
      <w:r w:rsidRPr="00307A60">
        <w:rPr>
          <w:rFonts w:ascii="Arial" w:hAnsi="Arial" w:cs="Arial"/>
          <w:b/>
          <w:bCs/>
          <w:sz w:val="20"/>
          <w:szCs w:val="20"/>
        </w:rPr>
        <w:t>culo</w:t>
      </w:r>
      <w:r w:rsidR="003E306E" w:rsidRPr="00307A60">
        <w:rPr>
          <w:rFonts w:ascii="Arial" w:hAnsi="Arial" w:cs="Arial"/>
          <w:b/>
          <w:bCs/>
          <w:sz w:val="20"/>
          <w:szCs w:val="20"/>
        </w:rPr>
        <w:t xml:space="preserve"> 27.- </w:t>
      </w:r>
      <w:r w:rsidR="003E306E" w:rsidRPr="00307A60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p w:rsidR="00307A60" w:rsidRPr="00307A60" w:rsidRDefault="00307A60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7"/>
        <w:gridCol w:w="3328"/>
        <w:gridCol w:w="1390"/>
      </w:tblGrid>
      <w:tr w:rsidR="003E306E" w:rsidRPr="00307A60" w:rsidTr="00307A60">
        <w:trPr>
          <w:trHeight w:hRule="exact" w:val="358"/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un valor de 1,000.00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un valor de 4,000.00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3E306E" w:rsidRPr="00307A60" w:rsidTr="00307A60">
        <w:trPr>
          <w:trHeight w:hRule="exact" w:val="359"/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un valor de 4,001.00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3E306E" w:rsidRPr="00307A60" w:rsidTr="00307A60">
        <w:trPr>
          <w:trHeight w:hRule="exact" w:val="290"/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un valor de 10,001.00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un valor de 75,000.00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3E306E" w:rsidRPr="00307A60" w:rsidTr="00307A60">
        <w:trPr>
          <w:trHeight w:hRule="exact" w:val="364"/>
          <w:jc w:val="center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De un valor de 75,001.00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</w:tbl>
    <w:p w:rsidR="00171F53" w:rsidRPr="00307A60" w:rsidRDefault="00171F53" w:rsidP="00307A60">
      <w:pPr>
        <w:spacing w:line="360" w:lineRule="auto"/>
        <w:ind w:left="2" w:right="49"/>
        <w:jc w:val="both"/>
        <w:rPr>
          <w:rFonts w:ascii="Arial" w:hAnsi="Arial" w:cs="Arial"/>
          <w:sz w:val="20"/>
          <w:szCs w:val="20"/>
        </w:rPr>
      </w:pPr>
    </w:p>
    <w:p w:rsidR="003E306E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Artí</w:t>
      </w:r>
      <w:r w:rsidR="003E306E" w:rsidRPr="00307A60">
        <w:rPr>
          <w:b/>
          <w:bCs/>
          <w:sz w:val="20"/>
          <w:szCs w:val="20"/>
        </w:rPr>
        <w:t xml:space="preserve">culo 28.- </w:t>
      </w:r>
      <w:r w:rsidR="003E306E" w:rsidRPr="00307A60">
        <w:rPr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29.- </w:t>
      </w:r>
      <w:r w:rsidRPr="00307A60">
        <w:rPr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92"/>
        <w:gridCol w:w="3767"/>
      </w:tblGrid>
      <w:tr w:rsidR="00BC329C" w:rsidRPr="00307A60" w:rsidTr="00171F53">
        <w:trPr>
          <w:trHeight w:hRule="exact" w:val="31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29C" w:rsidRPr="00307A60" w:rsidRDefault="00BC329C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BC329C" w:rsidRPr="00307A60" w:rsidTr="00171F53">
        <w:trPr>
          <w:trHeight w:hRule="exact" w:val="322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C" w:rsidRPr="00307A60" w:rsidRDefault="00BC329C" w:rsidP="00307A60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29C" w:rsidRPr="00307A60" w:rsidRDefault="00BC329C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</w:tbl>
    <w:p w:rsidR="00AC3855" w:rsidRPr="00307A60" w:rsidRDefault="00AC3855" w:rsidP="00307A60">
      <w:pPr>
        <w:pStyle w:val="Textoindependiente"/>
        <w:kinsoku w:val="0"/>
        <w:overflowPunct w:val="0"/>
        <w:spacing w:line="360" w:lineRule="auto"/>
        <w:ind w:left="0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Articulo 30.- </w:t>
      </w:r>
      <w:r w:rsidRPr="00307A60">
        <w:rPr>
          <w:sz w:val="20"/>
          <w:szCs w:val="20"/>
        </w:rPr>
        <w:t>Por la revisión técnica de la documentación de constitución en régimen de propiedad en condominio, se causarán derechos de acuerdo a su tipo.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7"/>
        <w:gridCol w:w="3767"/>
      </w:tblGrid>
      <w:tr w:rsidR="003E306E" w:rsidRPr="00307A60" w:rsidTr="00C77FF3">
        <w:trPr>
          <w:trHeight w:hRule="exact" w:val="316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$200.00 por departamento</w:t>
            </w:r>
          </w:p>
        </w:tc>
      </w:tr>
      <w:tr w:rsidR="003E306E" w:rsidRPr="00307A60" w:rsidTr="00C77FF3">
        <w:trPr>
          <w:trHeight w:hRule="exact" w:val="320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lastRenderedPageBreak/>
              <w:t>Tipo habitacional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$100.00 por departamento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Vigilancia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31.- </w:t>
      </w:r>
      <w:r w:rsidRPr="00307A60">
        <w:rPr>
          <w:sz w:val="20"/>
          <w:szCs w:val="20"/>
        </w:rPr>
        <w:t>Por servicios de vigilancia que preste el Ayuntamiento se pagará por cada elemento de vigilancia asignado, una cuota de acuerdo a la siguiente tarifa: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19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Día por agente…………………………………………………………………………$ 100.00</w:t>
      </w:r>
    </w:p>
    <w:p w:rsidR="003E306E" w:rsidRPr="00307A60" w:rsidRDefault="003E306E" w:rsidP="00307A60">
      <w:pPr>
        <w:pStyle w:val="Textoindependiente"/>
        <w:numPr>
          <w:ilvl w:val="0"/>
          <w:numId w:val="19"/>
        </w:numPr>
        <w:tabs>
          <w:tab w:val="left" w:pos="7533"/>
          <w:tab w:val="left" w:pos="784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Hora por agente………….…………………………………………………………… $10.00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IV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Limpia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171F53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32.- </w:t>
      </w:r>
      <w:r w:rsidRPr="00307A60">
        <w:rPr>
          <w:sz w:val="20"/>
          <w:szCs w:val="20"/>
        </w:rPr>
        <w:t>Por los derechos correspondientes al servicio de limpia, mensualmente se causará y pagará la cuota de:</w:t>
      </w:r>
    </w:p>
    <w:p w:rsidR="00171F53" w:rsidRPr="00307A60" w:rsidRDefault="00171F53" w:rsidP="00307A60">
      <w:pPr>
        <w:rPr>
          <w:rFonts w:ascii="Arial" w:hAnsi="Arial" w:cs="Arial"/>
          <w:sz w:val="20"/>
          <w:szCs w:val="20"/>
        </w:rPr>
      </w:pPr>
    </w:p>
    <w:p w:rsidR="00BC329C" w:rsidRPr="00307A60" w:rsidRDefault="003E306E" w:rsidP="00307A60">
      <w:pPr>
        <w:pStyle w:val="Textoindependiente"/>
        <w:numPr>
          <w:ilvl w:val="0"/>
          <w:numId w:val="20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Por predio habitacional……….……..$ 3.00 </w:t>
      </w:r>
    </w:p>
    <w:p w:rsidR="00BC329C" w:rsidRPr="00307A60" w:rsidRDefault="003E306E" w:rsidP="00307A60">
      <w:pPr>
        <w:pStyle w:val="Textoindependiente"/>
        <w:numPr>
          <w:ilvl w:val="0"/>
          <w:numId w:val="20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predio comercial……………</w:t>
      </w:r>
      <w:r w:rsidR="003455A0" w:rsidRPr="00307A60">
        <w:rPr>
          <w:sz w:val="20"/>
          <w:szCs w:val="20"/>
        </w:rPr>
        <w:t>..</w:t>
      </w:r>
      <w:r w:rsidRPr="00307A60">
        <w:rPr>
          <w:sz w:val="20"/>
          <w:szCs w:val="20"/>
        </w:rPr>
        <w:t xml:space="preserve">.…$ </w:t>
      </w:r>
      <w:r w:rsidR="00591B56">
        <w:rPr>
          <w:sz w:val="20"/>
          <w:szCs w:val="20"/>
        </w:rPr>
        <w:t>30</w:t>
      </w:r>
      <w:r w:rsidRPr="00307A60">
        <w:rPr>
          <w:sz w:val="20"/>
          <w:szCs w:val="20"/>
        </w:rPr>
        <w:t>.00</w:t>
      </w:r>
    </w:p>
    <w:p w:rsidR="003E306E" w:rsidRPr="00307A60" w:rsidRDefault="003E306E" w:rsidP="00307A60">
      <w:pPr>
        <w:pStyle w:val="Textoindependiente"/>
        <w:numPr>
          <w:ilvl w:val="0"/>
          <w:numId w:val="20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predio Industrial……….……</w:t>
      </w:r>
      <w:r w:rsidR="003455A0" w:rsidRPr="00307A60">
        <w:rPr>
          <w:sz w:val="20"/>
          <w:szCs w:val="20"/>
        </w:rPr>
        <w:t>..</w:t>
      </w:r>
      <w:r w:rsidRPr="00307A60">
        <w:rPr>
          <w:sz w:val="20"/>
          <w:szCs w:val="20"/>
        </w:rPr>
        <w:t>... $ 50.00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33.- </w:t>
      </w:r>
      <w:r w:rsidRPr="00307A60">
        <w:rPr>
          <w:sz w:val="20"/>
          <w:szCs w:val="20"/>
        </w:rPr>
        <w:t xml:space="preserve">El derecho por el uso de basurero propiedad del </w:t>
      </w:r>
      <w:r w:rsidR="001C01F2">
        <w:rPr>
          <w:sz w:val="20"/>
          <w:szCs w:val="20"/>
        </w:rPr>
        <w:t>m</w:t>
      </w:r>
      <w:r w:rsidRPr="00307A60">
        <w:rPr>
          <w:sz w:val="20"/>
          <w:szCs w:val="20"/>
        </w:rPr>
        <w:t>unicipio se causará y cobrará de acuerdo a la siguiente clasificación: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BC329C" w:rsidRPr="00307A60" w:rsidRDefault="003E306E" w:rsidP="00307A60">
      <w:pPr>
        <w:pStyle w:val="Textoindependiente"/>
        <w:numPr>
          <w:ilvl w:val="0"/>
          <w:numId w:val="21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Basura domiciliaria…………….… $ 20.00 por viaje </w:t>
      </w:r>
    </w:p>
    <w:p w:rsidR="00BC329C" w:rsidRPr="00307A60" w:rsidRDefault="003E306E" w:rsidP="00307A60">
      <w:pPr>
        <w:pStyle w:val="Textoindependiente"/>
        <w:numPr>
          <w:ilvl w:val="0"/>
          <w:numId w:val="21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Desechos orgánicos……………… $ 20.00 por viaje </w:t>
      </w:r>
    </w:p>
    <w:p w:rsidR="003E306E" w:rsidRPr="00307A60" w:rsidRDefault="003E306E" w:rsidP="00307A60">
      <w:pPr>
        <w:pStyle w:val="Textoindependiente"/>
        <w:numPr>
          <w:ilvl w:val="0"/>
          <w:numId w:val="21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Desechos industriales……….……$ 80.00 por viaje</w:t>
      </w:r>
    </w:p>
    <w:p w:rsidR="00AC3855" w:rsidRPr="00307A60" w:rsidRDefault="00AC3855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V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Agua Potable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34.- </w:t>
      </w:r>
      <w:r w:rsidRPr="00307A60">
        <w:rPr>
          <w:sz w:val="20"/>
          <w:szCs w:val="20"/>
        </w:rPr>
        <w:t xml:space="preserve">Por los servicios de agua potable que preste el </w:t>
      </w:r>
      <w:r w:rsidR="00347FC4">
        <w:rPr>
          <w:sz w:val="20"/>
          <w:szCs w:val="20"/>
        </w:rPr>
        <w:t>m</w:t>
      </w:r>
      <w:r w:rsidRPr="00307A60">
        <w:rPr>
          <w:sz w:val="20"/>
          <w:szCs w:val="20"/>
        </w:rPr>
        <w:t>unicipio se pagarán bimestralmente las siguientes cuotas:</w:t>
      </w:r>
    </w:p>
    <w:p w:rsidR="00307A60" w:rsidRPr="00307A60" w:rsidRDefault="00307A6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1455E8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sz w:val="20"/>
          <w:szCs w:val="20"/>
        </w:rPr>
        <w:t>I.-</w:t>
      </w:r>
      <w:r w:rsidRPr="00307A60">
        <w:rPr>
          <w:sz w:val="20"/>
          <w:szCs w:val="20"/>
        </w:rPr>
        <w:tab/>
        <w:t>Por toma doméstica</w:t>
      </w:r>
      <w:r w:rsidRPr="00307A60">
        <w:rPr>
          <w:sz w:val="20"/>
          <w:szCs w:val="20"/>
        </w:rPr>
        <w:tab/>
        <w:t>$ 10.00</w:t>
      </w:r>
    </w:p>
    <w:p w:rsidR="001455E8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sz w:val="20"/>
          <w:szCs w:val="20"/>
        </w:rPr>
        <w:lastRenderedPageBreak/>
        <w:t>II.-</w:t>
      </w:r>
      <w:r w:rsidRPr="00307A60">
        <w:rPr>
          <w:sz w:val="20"/>
          <w:szCs w:val="20"/>
        </w:rPr>
        <w:tab/>
        <w:t>Por toma comercial</w:t>
      </w:r>
      <w:r w:rsidRPr="00307A60">
        <w:rPr>
          <w:sz w:val="20"/>
          <w:szCs w:val="20"/>
        </w:rPr>
        <w:tab/>
        <w:t>$ 20.00</w:t>
      </w:r>
    </w:p>
    <w:p w:rsidR="001455E8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sz w:val="20"/>
          <w:szCs w:val="20"/>
        </w:rPr>
        <w:t>III.-</w:t>
      </w:r>
      <w:r w:rsidRPr="00307A60">
        <w:rPr>
          <w:sz w:val="20"/>
          <w:szCs w:val="20"/>
        </w:rPr>
        <w:tab/>
        <w:t>Por toma industrial</w:t>
      </w:r>
      <w:r w:rsidRPr="00307A60">
        <w:rPr>
          <w:sz w:val="20"/>
          <w:szCs w:val="20"/>
        </w:rPr>
        <w:tab/>
        <w:t xml:space="preserve">$ </w:t>
      </w:r>
      <w:r w:rsidR="00591B56">
        <w:rPr>
          <w:sz w:val="20"/>
          <w:szCs w:val="20"/>
        </w:rPr>
        <w:t>1</w:t>
      </w:r>
      <w:r w:rsidRPr="00307A60">
        <w:rPr>
          <w:sz w:val="20"/>
          <w:szCs w:val="20"/>
        </w:rPr>
        <w:t>50.00</w:t>
      </w:r>
      <w:bookmarkStart w:id="0" w:name="_GoBack"/>
      <w:bookmarkEnd w:id="0"/>
    </w:p>
    <w:p w:rsidR="001455E8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sz w:val="20"/>
          <w:szCs w:val="20"/>
        </w:rPr>
        <w:t>IV.-</w:t>
      </w:r>
      <w:r w:rsidRPr="00307A60">
        <w:rPr>
          <w:sz w:val="20"/>
          <w:szCs w:val="20"/>
        </w:rPr>
        <w:tab/>
        <w:t>Por contrato de toma nueva doméstica y comercial</w:t>
      </w:r>
      <w:r w:rsidRPr="00307A60">
        <w:rPr>
          <w:sz w:val="20"/>
          <w:szCs w:val="20"/>
        </w:rPr>
        <w:tab/>
        <w:t>$ 150.00</w:t>
      </w:r>
    </w:p>
    <w:p w:rsidR="003E306E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sz w:val="20"/>
          <w:szCs w:val="20"/>
        </w:rPr>
        <w:t>V.-</w:t>
      </w:r>
      <w:r w:rsidRPr="00307A60">
        <w:rPr>
          <w:sz w:val="20"/>
          <w:szCs w:val="20"/>
        </w:rPr>
        <w:tab/>
        <w:t>Por contrato de toma nueva industrial</w:t>
      </w:r>
      <w:r w:rsidRPr="00307A60">
        <w:rPr>
          <w:sz w:val="20"/>
          <w:szCs w:val="20"/>
        </w:rPr>
        <w:tab/>
        <w:t>$ 300.00</w:t>
      </w:r>
    </w:p>
    <w:p w:rsidR="001455E8" w:rsidRPr="00307A60" w:rsidRDefault="001455E8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VI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Rastro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35.- </w:t>
      </w:r>
      <w:r w:rsidRPr="00307A60">
        <w:rPr>
          <w:sz w:val="20"/>
          <w:szCs w:val="20"/>
        </w:rPr>
        <w:t>Los derechos por los servicios de rastro para la autorización de la matanza de ganado, se pagarán de acuerdo a la siguiente tarifa: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23"/>
        </w:numPr>
        <w:tabs>
          <w:tab w:val="left" w:pos="240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vacuno</w:t>
      </w:r>
      <w:r w:rsidRPr="00307A60">
        <w:rPr>
          <w:sz w:val="20"/>
          <w:szCs w:val="20"/>
        </w:rPr>
        <w:tab/>
        <w:t>$ 10.00 por cabeza.</w:t>
      </w:r>
    </w:p>
    <w:p w:rsidR="003E306E" w:rsidRPr="00307A60" w:rsidRDefault="003E306E" w:rsidP="00307A60">
      <w:pPr>
        <w:pStyle w:val="Textoindependiente"/>
        <w:numPr>
          <w:ilvl w:val="0"/>
          <w:numId w:val="23"/>
        </w:numPr>
        <w:tabs>
          <w:tab w:val="left" w:pos="240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porcino</w:t>
      </w:r>
      <w:r w:rsidRPr="00307A60">
        <w:rPr>
          <w:sz w:val="20"/>
          <w:szCs w:val="20"/>
        </w:rPr>
        <w:tab/>
        <w:t>$ 10.00 por cabeza</w:t>
      </w:r>
      <w:r w:rsidR="001455E8"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Los derechos por servicio de uso de corrales del rastro se pagarán de acuerdo a la siguiente tarifa: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24"/>
        </w:numPr>
        <w:tabs>
          <w:tab w:val="left" w:pos="240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vacuno</w:t>
      </w:r>
      <w:r w:rsidRPr="00307A60">
        <w:rPr>
          <w:sz w:val="20"/>
          <w:szCs w:val="20"/>
        </w:rPr>
        <w:tab/>
        <w:t>$ 10.00 por cabeza.</w:t>
      </w:r>
    </w:p>
    <w:p w:rsidR="003E306E" w:rsidRPr="00307A60" w:rsidRDefault="003E306E" w:rsidP="00307A60">
      <w:pPr>
        <w:pStyle w:val="Textoindependiente"/>
        <w:numPr>
          <w:ilvl w:val="0"/>
          <w:numId w:val="24"/>
        </w:numPr>
        <w:tabs>
          <w:tab w:val="left" w:pos="240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porcino</w:t>
      </w:r>
      <w:r w:rsidRPr="00307A60">
        <w:rPr>
          <w:sz w:val="20"/>
          <w:szCs w:val="20"/>
        </w:rPr>
        <w:tab/>
        <w:t>$ 10.00 por cabeza</w:t>
      </w:r>
      <w:r w:rsidR="001455E8"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Los derechos por servicio de transporte, se pagará de acuerdo a la siguiente tarifa: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25"/>
        </w:numPr>
        <w:tabs>
          <w:tab w:val="left" w:pos="240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vacuno</w:t>
      </w:r>
      <w:r w:rsidRPr="00307A60">
        <w:rPr>
          <w:sz w:val="20"/>
          <w:szCs w:val="20"/>
        </w:rPr>
        <w:tab/>
        <w:t>$ 10.00 por cabeza.</w:t>
      </w:r>
    </w:p>
    <w:p w:rsidR="003E306E" w:rsidRPr="00307A60" w:rsidRDefault="003E306E" w:rsidP="00307A60">
      <w:pPr>
        <w:pStyle w:val="Textoindependiente"/>
        <w:numPr>
          <w:ilvl w:val="0"/>
          <w:numId w:val="25"/>
        </w:numPr>
        <w:tabs>
          <w:tab w:val="left" w:pos="2454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porcino</w:t>
      </w:r>
      <w:r w:rsidRPr="00307A60">
        <w:rPr>
          <w:sz w:val="20"/>
          <w:szCs w:val="20"/>
        </w:rPr>
        <w:tab/>
        <w:t>$ 10.00 por cabeza.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VII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Certificados y Constancias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36.- </w:t>
      </w:r>
      <w:r w:rsidRPr="00307A60">
        <w:rPr>
          <w:sz w:val="20"/>
          <w:szCs w:val="20"/>
        </w:rPr>
        <w:t>Por los certificados y constancias que expida la autoridad municipal, se pagarán las cuotas siguientes:</w:t>
      </w: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CF6AA0" w:rsidRPr="00307A60" w:rsidRDefault="00CF6AA0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extoindependiente"/>
        <w:numPr>
          <w:ilvl w:val="0"/>
          <w:numId w:val="26"/>
        </w:numPr>
        <w:tabs>
          <w:tab w:val="left" w:pos="7544"/>
          <w:tab w:val="left" w:pos="7607"/>
          <w:tab w:val="left" w:pos="7929"/>
          <w:tab w:val="left" w:pos="802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certificado que expida el Ayuntamiento…………………………………$5.00</w:t>
      </w:r>
    </w:p>
    <w:p w:rsidR="00C77FF3" w:rsidRPr="00307A60" w:rsidRDefault="003E306E" w:rsidP="00307A60">
      <w:pPr>
        <w:pStyle w:val="Textoindependiente"/>
        <w:numPr>
          <w:ilvl w:val="0"/>
          <w:numId w:val="26"/>
        </w:numPr>
        <w:tabs>
          <w:tab w:val="left" w:pos="7544"/>
          <w:tab w:val="left" w:pos="7607"/>
          <w:tab w:val="left" w:pos="7929"/>
          <w:tab w:val="left" w:pos="802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cada copia certificada que expida el Ayuntamiento…………………………$3.00</w:t>
      </w:r>
    </w:p>
    <w:p w:rsidR="003E306E" w:rsidRPr="00307A60" w:rsidRDefault="003E306E" w:rsidP="00307A60">
      <w:pPr>
        <w:pStyle w:val="Textoindependiente"/>
        <w:numPr>
          <w:ilvl w:val="0"/>
          <w:numId w:val="26"/>
        </w:numPr>
        <w:tabs>
          <w:tab w:val="left" w:pos="7544"/>
          <w:tab w:val="left" w:pos="7607"/>
          <w:tab w:val="left" w:pos="7929"/>
          <w:tab w:val="left" w:pos="802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lastRenderedPageBreak/>
        <w:t>Por cada constancia que expida el Ayuntamiento……….……………...……….$5.00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VlII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Mercados y Centrales de Abastos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37.- </w:t>
      </w:r>
      <w:r w:rsidRPr="00307A60">
        <w:rPr>
          <w:sz w:val="20"/>
          <w:szCs w:val="20"/>
        </w:rPr>
        <w:t>Los derechos por servicios de mercados se causarán y pagarán de conformidad con las siguientes tarifas: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27"/>
        </w:numPr>
        <w:kinsoku w:val="0"/>
        <w:overflowPunct w:val="0"/>
        <w:spacing w:line="360" w:lineRule="auto"/>
        <w:ind w:right="49"/>
        <w:rPr>
          <w:sz w:val="20"/>
          <w:szCs w:val="20"/>
        </w:rPr>
      </w:pPr>
      <w:r w:rsidRPr="00307A60">
        <w:rPr>
          <w:sz w:val="20"/>
          <w:szCs w:val="20"/>
        </w:rPr>
        <w:t>Locatarios fijos……………………………………………………………..…...$ 100.00 mensuales</w:t>
      </w:r>
    </w:p>
    <w:p w:rsidR="003E306E" w:rsidRPr="00307A60" w:rsidRDefault="003E306E" w:rsidP="00307A60">
      <w:pPr>
        <w:pStyle w:val="Textoindependiente"/>
        <w:numPr>
          <w:ilvl w:val="0"/>
          <w:numId w:val="27"/>
        </w:numPr>
        <w:kinsoku w:val="0"/>
        <w:overflowPunct w:val="0"/>
        <w:spacing w:line="360" w:lineRule="auto"/>
        <w:ind w:right="49"/>
        <w:rPr>
          <w:sz w:val="20"/>
          <w:szCs w:val="20"/>
        </w:rPr>
      </w:pPr>
      <w:r w:rsidRPr="00307A60">
        <w:rPr>
          <w:sz w:val="20"/>
          <w:szCs w:val="20"/>
        </w:rPr>
        <w:t>Locatarios semifijos…………….………………………………………………$ 50.00 diarios</w:t>
      </w:r>
    </w:p>
    <w:p w:rsidR="00171F53" w:rsidRPr="00307A60" w:rsidRDefault="00171F53" w:rsidP="00307A60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IX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Cementerios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38.- </w:t>
      </w:r>
      <w:r w:rsidRPr="00307A60">
        <w:rPr>
          <w:sz w:val="20"/>
          <w:szCs w:val="20"/>
        </w:rPr>
        <w:t>Los derechos a que se refiere este capítulo, se causarán y pagarán conforme a las siguientes cuotas: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5"/>
        <w:gridCol w:w="2583"/>
      </w:tblGrid>
      <w:tr w:rsidR="003E306E" w:rsidRPr="00307A60" w:rsidTr="00C77FF3">
        <w:trPr>
          <w:trHeight w:hRule="exact" w:val="34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29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Inhumaciones en fosas y criptas: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C77FF3">
        <w:trPr>
          <w:trHeight w:hRule="exact" w:val="29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7A60">
              <w:rPr>
                <w:rFonts w:ascii="Arial" w:hAnsi="Arial" w:cs="Arial"/>
                <w:b/>
                <w:sz w:val="20"/>
                <w:szCs w:val="20"/>
              </w:rPr>
              <w:t>ADULTOS: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06E" w:rsidRPr="00307A60" w:rsidTr="00C77FF3">
        <w:trPr>
          <w:trHeight w:hRule="exact" w:val="29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Por temporalidad de 2 años: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tabs>
                <w:tab w:val="left" w:pos="1955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3E306E" w:rsidRPr="00307A60" w:rsidTr="00C77FF3">
        <w:trPr>
          <w:trHeight w:hRule="exact" w:val="292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$ 2,000.00</w:t>
            </w:r>
          </w:p>
        </w:tc>
      </w:tr>
      <w:tr w:rsidR="003E306E" w:rsidRPr="00307A60" w:rsidTr="00C77FF3">
        <w:trPr>
          <w:trHeight w:hRule="exact" w:val="34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numPr>
                <w:ilvl w:val="0"/>
                <w:numId w:val="28"/>
              </w:numPr>
              <w:kinsoku w:val="0"/>
              <w:overflowPunct w:val="0"/>
              <w:spacing w:line="360" w:lineRule="auto"/>
              <w:ind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Refrendo por depósitos de restos a 2 años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3E306E" w:rsidRPr="00307A60" w:rsidRDefault="003E306E" w:rsidP="00307A60">
            <w:pPr>
              <w:pStyle w:val="TableParagraph"/>
              <w:tabs>
                <w:tab w:val="left" w:pos="1955"/>
              </w:tabs>
              <w:kinsoku w:val="0"/>
              <w:overflowPunct w:val="0"/>
              <w:spacing w:line="360" w:lineRule="auto"/>
              <w:ind w:left="2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A60">
              <w:rPr>
                <w:rFonts w:ascii="Arial" w:hAnsi="Arial" w:cs="Arial"/>
                <w:sz w:val="20"/>
                <w:szCs w:val="20"/>
              </w:rPr>
              <w:t>$180.00</w:t>
            </w:r>
          </w:p>
        </w:tc>
      </w:tr>
    </w:tbl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En las fosas o criptas para niños, las tarifas aplicadas a cada uno de los conceptos serán el 50% de las aplicadas para adultos.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29"/>
        </w:numPr>
        <w:tabs>
          <w:tab w:val="left" w:pos="726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Permiso de construcción de cripta o bóveda en los cementerios municipales.</w:t>
      </w:r>
      <w:r w:rsidRPr="00307A60">
        <w:rPr>
          <w:sz w:val="20"/>
          <w:szCs w:val="20"/>
        </w:rPr>
        <w:tab/>
        <w:t>$ 400.00</w:t>
      </w:r>
    </w:p>
    <w:p w:rsidR="003E306E" w:rsidRPr="00307A60" w:rsidRDefault="003E306E" w:rsidP="00307A60">
      <w:pPr>
        <w:pStyle w:val="Textoindependiente"/>
        <w:numPr>
          <w:ilvl w:val="0"/>
          <w:numId w:val="29"/>
        </w:numPr>
        <w:tabs>
          <w:tab w:val="left" w:pos="7260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Exhumación después de transcurrido el término de ley.</w:t>
      </w:r>
      <w:r w:rsidRPr="00307A60">
        <w:rPr>
          <w:sz w:val="20"/>
          <w:szCs w:val="20"/>
        </w:rPr>
        <w:tab/>
      </w:r>
      <w:r w:rsidR="00C77FF3" w:rsidRPr="00307A60">
        <w:rPr>
          <w:sz w:val="20"/>
          <w:szCs w:val="20"/>
        </w:rPr>
        <w:tab/>
      </w:r>
      <w:r w:rsidRPr="00307A60">
        <w:rPr>
          <w:sz w:val="20"/>
          <w:szCs w:val="20"/>
        </w:rPr>
        <w:t>$50.00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X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la Unidad de Acceso a la Información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39.- </w:t>
      </w:r>
      <w:r w:rsidRPr="00307A60">
        <w:rPr>
          <w:sz w:val="20"/>
          <w:szCs w:val="20"/>
        </w:rPr>
        <w:t>Los derechos a que se refiere este capítulo se pagarán de conformidad con las siguientes cuotas: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extoindependiente"/>
        <w:numPr>
          <w:ilvl w:val="0"/>
          <w:numId w:val="30"/>
        </w:numPr>
        <w:tabs>
          <w:tab w:val="left" w:pos="768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lastRenderedPageBreak/>
        <w:t>Por copia de simple ……….…………………………………………………</w:t>
      </w:r>
      <w:r w:rsidR="003455A0" w:rsidRPr="00307A60">
        <w:rPr>
          <w:sz w:val="20"/>
          <w:szCs w:val="20"/>
        </w:rPr>
        <w:t>………</w:t>
      </w:r>
      <w:r w:rsidRPr="00307A60">
        <w:rPr>
          <w:sz w:val="20"/>
          <w:szCs w:val="20"/>
        </w:rPr>
        <w:tab/>
        <w:t xml:space="preserve">$ 1.00 </w:t>
      </w:r>
    </w:p>
    <w:p w:rsidR="00C77FF3" w:rsidRPr="00307A60" w:rsidRDefault="003E306E" w:rsidP="00307A60">
      <w:pPr>
        <w:pStyle w:val="Textoindependiente"/>
        <w:numPr>
          <w:ilvl w:val="0"/>
          <w:numId w:val="30"/>
        </w:numPr>
        <w:tabs>
          <w:tab w:val="left" w:pos="768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copia certificada ……………..…………………………………………..………</w:t>
      </w:r>
      <w:r w:rsidRPr="00307A60">
        <w:rPr>
          <w:sz w:val="20"/>
          <w:szCs w:val="20"/>
        </w:rPr>
        <w:tab/>
        <w:t xml:space="preserve"> $ 3.00 </w:t>
      </w:r>
    </w:p>
    <w:p w:rsidR="00C77FF3" w:rsidRPr="00307A60" w:rsidRDefault="003E306E" w:rsidP="00307A60">
      <w:pPr>
        <w:pStyle w:val="Textoindependiente"/>
        <w:numPr>
          <w:ilvl w:val="0"/>
          <w:numId w:val="30"/>
        </w:numPr>
        <w:tabs>
          <w:tab w:val="left" w:pos="768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información en discos magnéticos y</w:t>
      </w:r>
      <w:r w:rsidR="00C7384E">
        <w:rPr>
          <w:sz w:val="20"/>
          <w:szCs w:val="20"/>
        </w:rPr>
        <w:t xml:space="preserve"> discos compactos……………………...</w:t>
      </w:r>
      <w:r w:rsidR="00C7384E">
        <w:rPr>
          <w:sz w:val="20"/>
          <w:szCs w:val="20"/>
        </w:rPr>
        <w:tab/>
        <w:t>$ 1</w:t>
      </w:r>
      <w:r w:rsidRPr="00307A60">
        <w:rPr>
          <w:sz w:val="20"/>
          <w:szCs w:val="20"/>
        </w:rPr>
        <w:t>0.00</w:t>
      </w:r>
    </w:p>
    <w:p w:rsidR="003E306E" w:rsidRPr="00307A60" w:rsidRDefault="003E306E" w:rsidP="00307A60">
      <w:pPr>
        <w:pStyle w:val="Textoindependiente"/>
        <w:numPr>
          <w:ilvl w:val="0"/>
          <w:numId w:val="30"/>
        </w:numPr>
        <w:tabs>
          <w:tab w:val="left" w:pos="7685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información en discos en formato DVD……………………………………</w:t>
      </w:r>
      <w:r w:rsidR="00C7384E">
        <w:rPr>
          <w:sz w:val="20"/>
          <w:szCs w:val="20"/>
        </w:rPr>
        <w:t>…</w:t>
      </w:r>
      <w:r w:rsidR="00C7384E">
        <w:rPr>
          <w:sz w:val="20"/>
          <w:szCs w:val="20"/>
        </w:rPr>
        <w:tab/>
        <w:t>$ 1</w:t>
      </w:r>
      <w:r w:rsidRPr="00307A60">
        <w:rPr>
          <w:sz w:val="20"/>
          <w:szCs w:val="20"/>
        </w:rPr>
        <w:t>0.00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XI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 de Alumbrado Público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40.- </w:t>
      </w:r>
      <w:r w:rsidRPr="00307A60">
        <w:rPr>
          <w:sz w:val="20"/>
          <w:szCs w:val="20"/>
        </w:rPr>
        <w:t xml:space="preserve">El derecho por el servicio de alumbrado público será el que resulte de aplicar la tarifa que se describe en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.</w:t>
      </w:r>
    </w:p>
    <w:p w:rsidR="00C77FF3" w:rsidRPr="00307A60" w:rsidRDefault="00C77FF3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XII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Derechos por Servicios de Supervisión Sanitaria de Matanza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41.- </w:t>
      </w:r>
      <w:r w:rsidRPr="00307A60">
        <w:rPr>
          <w:sz w:val="20"/>
          <w:szCs w:val="20"/>
        </w:rPr>
        <w:t>Los derechos por la autorización de la matanza de ganado se pagarán de acuerdo a la siguiente tarifa: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31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Ganado vacuno…………………………………………………………………$ 10.00 por cabeza</w:t>
      </w:r>
      <w:r w:rsidR="001455E8" w:rsidRPr="00307A60">
        <w:rPr>
          <w:sz w:val="20"/>
          <w:szCs w:val="20"/>
        </w:rPr>
        <w:t>.</w:t>
      </w:r>
    </w:p>
    <w:p w:rsidR="00AC3855" w:rsidRDefault="003E306E" w:rsidP="007B47DA">
      <w:pPr>
        <w:pStyle w:val="Textoindependiente"/>
        <w:numPr>
          <w:ilvl w:val="0"/>
          <w:numId w:val="31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B547B6">
        <w:rPr>
          <w:sz w:val="20"/>
          <w:szCs w:val="20"/>
        </w:rPr>
        <w:t>Ganado porcino………………………..……………………………………….$ 10.00 por cabeza</w:t>
      </w:r>
      <w:r w:rsidR="001455E8" w:rsidRPr="00B547B6">
        <w:rPr>
          <w:sz w:val="20"/>
          <w:szCs w:val="20"/>
        </w:rPr>
        <w:t>.</w:t>
      </w:r>
    </w:p>
    <w:p w:rsidR="00B547B6" w:rsidRPr="00B547B6" w:rsidRDefault="00B547B6" w:rsidP="00B547B6">
      <w:pPr>
        <w:pStyle w:val="Textoindependiente"/>
        <w:kinsoku w:val="0"/>
        <w:overflowPunct w:val="0"/>
        <w:spacing w:line="360" w:lineRule="auto"/>
        <w:ind w:left="72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CUARTO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 xml:space="preserve">CONTRIBUCIONES </w:t>
      </w:r>
      <w:r w:rsidR="001455E8" w:rsidRPr="00307A60">
        <w:rPr>
          <w:sz w:val="20"/>
          <w:szCs w:val="20"/>
        </w:rPr>
        <w:t>DE MEJORAS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ÚNICO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Contribuciones </w:t>
      </w:r>
      <w:r w:rsidR="001455E8" w:rsidRPr="00307A60">
        <w:rPr>
          <w:b/>
          <w:bCs/>
          <w:sz w:val="20"/>
          <w:szCs w:val="20"/>
        </w:rPr>
        <w:t>de</w:t>
      </w:r>
      <w:r w:rsidRPr="00307A60">
        <w:rPr>
          <w:b/>
          <w:bCs/>
          <w:sz w:val="20"/>
          <w:szCs w:val="20"/>
        </w:rPr>
        <w:t xml:space="preserve"> Mejoras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42.- </w:t>
      </w:r>
      <w:r w:rsidRPr="00307A60">
        <w:rPr>
          <w:sz w:val="20"/>
          <w:szCs w:val="20"/>
        </w:rPr>
        <w:t xml:space="preserve">Son contribuciones </w:t>
      </w:r>
      <w:r w:rsidR="001455E8" w:rsidRPr="00307A60">
        <w:rPr>
          <w:sz w:val="20"/>
          <w:szCs w:val="20"/>
        </w:rPr>
        <w:t>de</w:t>
      </w:r>
      <w:r w:rsidRPr="00307A60">
        <w:rPr>
          <w:sz w:val="20"/>
          <w:szCs w:val="20"/>
        </w:rPr>
        <w:t xml:space="preserve">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La cuota a pagar se determinará de conformidad con lo establecido </w:t>
      </w:r>
      <w:r w:rsidR="00920B25" w:rsidRPr="00307A60">
        <w:rPr>
          <w:sz w:val="20"/>
          <w:szCs w:val="20"/>
        </w:rPr>
        <w:t>en la Ley de Hacienda Municipal del Estado de Yucatán</w:t>
      </w:r>
      <w:r w:rsidRPr="00307A60">
        <w:rPr>
          <w:sz w:val="20"/>
          <w:szCs w:val="20"/>
        </w:rPr>
        <w:t>.</w:t>
      </w:r>
    </w:p>
    <w:p w:rsidR="003E306E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QUINTO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lastRenderedPageBreak/>
        <w:t>PRODUCTOS</w:t>
      </w:r>
    </w:p>
    <w:p w:rsidR="00C77FF3" w:rsidRPr="00307A60" w:rsidRDefault="00C77FF3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Productos Derivados de Bienes Inmuebles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43.- </w:t>
      </w:r>
      <w:r w:rsidRPr="00307A60">
        <w:rPr>
          <w:sz w:val="20"/>
          <w:szCs w:val="20"/>
        </w:rPr>
        <w:t>El Municipio percibirá productos derivados de sus bienes inmuebles por los siguientes conceptos: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3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Arrendamiento o enajenación de bienes inmuebles;</w:t>
      </w:r>
    </w:p>
    <w:p w:rsidR="003E306E" w:rsidRPr="00307A60" w:rsidRDefault="003E306E" w:rsidP="00307A60">
      <w:pPr>
        <w:pStyle w:val="Textoindependiente"/>
        <w:numPr>
          <w:ilvl w:val="0"/>
          <w:numId w:val="3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arrendamiento temporal o concesión por el tiempo útil de locales ubicados en bienes de dominio público, tales como mercados, plazas, jardines, unidades deportivas y otros bienes destinados a un servicio público, y</w:t>
      </w:r>
    </w:p>
    <w:p w:rsidR="00C77FF3" w:rsidRPr="00307A60" w:rsidRDefault="003E306E" w:rsidP="00307A60">
      <w:pPr>
        <w:pStyle w:val="Textoindependiente"/>
        <w:numPr>
          <w:ilvl w:val="0"/>
          <w:numId w:val="32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3E306E" w:rsidRPr="00307A60" w:rsidRDefault="003E306E" w:rsidP="00307A60">
      <w:pPr>
        <w:pStyle w:val="Textoindependiente"/>
        <w:numPr>
          <w:ilvl w:val="0"/>
          <w:numId w:val="34"/>
        </w:numPr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derecho de piso a vendedores con puestos semifijos se pagará una cuota de $ 6.00 diarios</w:t>
      </w:r>
    </w:p>
    <w:p w:rsidR="003E306E" w:rsidRPr="00307A60" w:rsidRDefault="003E306E" w:rsidP="00307A60">
      <w:pPr>
        <w:pStyle w:val="Textoindependiente"/>
        <w:numPr>
          <w:ilvl w:val="0"/>
          <w:numId w:val="34"/>
        </w:numPr>
        <w:tabs>
          <w:tab w:val="left" w:pos="22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En los casos de vendedores ambulantes se establecerá una cuota fija de $6.00 por día.</w:t>
      </w:r>
    </w:p>
    <w:p w:rsidR="00C77FF3" w:rsidRPr="00307A60" w:rsidRDefault="00C77FF3" w:rsidP="00CF6AA0">
      <w:pPr>
        <w:pStyle w:val="Textoindependiente"/>
        <w:tabs>
          <w:tab w:val="left" w:pos="2268"/>
        </w:tabs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Productos Derivados de Bienes Muebles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44.- </w:t>
      </w:r>
      <w:r w:rsidRPr="00307A60">
        <w:rPr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 w:rsidR="00920B25" w:rsidRPr="00307A60">
        <w:rPr>
          <w:sz w:val="20"/>
          <w:szCs w:val="20"/>
        </w:rPr>
        <w:t>la Ley de Hacienda Municipal del Estado de Yucatán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  <w:r w:rsidRPr="00307A60">
        <w:rPr>
          <w:b/>
          <w:bCs/>
          <w:sz w:val="20"/>
          <w:szCs w:val="20"/>
        </w:rPr>
        <w:t>Productos Financieros</w:t>
      </w:r>
    </w:p>
    <w:p w:rsidR="00C77FF3" w:rsidRPr="00307A60" w:rsidRDefault="00C77FF3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45.- </w:t>
      </w:r>
      <w:r w:rsidRPr="00307A60">
        <w:rPr>
          <w:sz w:val="20"/>
          <w:szCs w:val="20"/>
        </w:rPr>
        <w:t>El Municipio percibirá productos derivados de las inversiones financieras que realice transitoriamente con motivo de la percepción de ingresos extraordinarios o períodos dealta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IV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Otros Productos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46.- </w:t>
      </w:r>
      <w:r w:rsidRPr="00307A60">
        <w:rPr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92638" w:rsidRPr="00307A60" w:rsidRDefault="00792638" w:rsidP="00307A60">
      <w:pPr>
        <w:pStyle w:val="Textoindependiente"/>
        <w:kinsoku w:val="0"/>
        <w:overflowPunct w:val="0"/>
        <w:ind w:left="0" w:right="49"/>
        <w:rPr>
          <w:sz w:val="20"/>
          <w:szCs w:val="20"/>
        </w:rPr>
      </w:pPr>
    </w:p>
    <w:p w:rsidR="00C77FF3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SEXTO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APROVECHAMIENTOS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Aprovechamientos Derivados por Sanciones Municipales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47.- </w:t>
      </w:r>
      <w:r w:rsidRPr="00307A60">
        <w:rPr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El Municipio percibirá aprovechamientos derivados de: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numPr>
          <w:ilvl w:val="0"/>
          <w:numId w:val="35"/>
        </w:numPr>
        <w:kinsoku w:val="0"/>
        <w:overflowPunct w:val="0"/>
        <w:spacing w:line="360" w:lineRule="auto"/>
        <w:ind w:right="49"/>
        <w:jc w:val="both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 xml:space="preserve">Infracciones por </w:t>
      </w:r>
      <w:r w:rsidR="00C77FF3" w:rsidRPr="00307A60">
        <w:rPr>
          <w:sz w:val="20"/>
          <w:szCs w:val="20"/>
        </w:rPr>
        <w:t>faltas administrativas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3E306E" w:rsidRPr="00307A60" w:rsidRDefault="003E306E" w:rsidP="00CF6AA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numPr>
          <w:ilvl w:val="0"/>
          <w:numId w:val="35"/>
        </w:numPr>
        <w:kinsoku w:val="0"/>
        <w:overflowPunct w:val="0"/>
        <w:spacing w:line="360" w:lineRule="auto"/>
        <w:ind w:right="49"/>
        <w:jc w:val="both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Infracciones por faltas de carácter fiscal:</w:t>
      </w:r>
    </w:p>
    <w:p w:rsidR="003E306E" w:rsidRPr="00307A60" w:rsidRDefault="003E306E" w:rsidP="00307A60">
      <w:pPr>
        <w:pStyle w:val="Textoindependiente"/>
        <w:numPr>
          <w:ilvl w:val="0"/>
          <w:numId w:val="36"/>
        </w:numPr>
        <w:tabs>
          <w:tab w:val="left" w:pos="44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Por pagarse en forma extemporánea y a requerimiento de la autoridad municipal cualquiera de las contribuciones a que se refiera a esta Ley. Multa de 2 a 5 veces </w:t>
      </w:r>
      <w:r w:rsidR="00C7384E">
        <w:rPr>
          <w:sz w:val="20"/>
          <w:szCs w:val="20"/>
        </w:rPr>
        <w:t>la Unidad de Medida y Actualización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numPr>
          <w:ilvl w:val="0"/>
          <w:numId w:val="36"/>
        </w:numPr>
        <w:tabs>
          <w:tab w:val="left" w:pos="44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Por no presentar o proporcionar el contribuyente los datos e informes que exigen las leyes fiscales o proporcionarlos extemporáneamente</w:t>
      </w:r>
      <w:r w:rsidR="00F21694">
        <w:rPr>
          <w:sz w:val="20"/>
          <w:szCs w:val="20"/>
        </w:rPr>
        <w:t>ó</w:t>
      </w:r>
      <w:r w:rsidRPr="00307A60">
        <w:rPr>
          <w:sz w:val="20"/>
          <w:szCs w:val="20"/>
        </w:rPr>
        <w:t xml:space="preserve"> hacerlo con información alterada. Multa de 2 a 10 veces </w:t>
      </w:r>
      <w:r w:rsidR="00C7384E">
        <w:rPr>
          <w:sz w:val="20"/>
          <w:szCs w:val="20"/>
        </w:rPr>
        <w:t xml:space="preserve">la </w:t>
      </w:r>
      <w:r w:rsidR="00C7384E" w:rsidRPr="00C7384E">
        <w:rPr>
          <w:sz w:val="20"/>
          <w:szCs w:val="20"/>
        </w:rPr>
        <w:t>Unidad de Medida y Actualización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numPr>
          <w:ilvl w:val="0"/>
          <w:numId w:val="36"/>
        </w:numPr>
        <w:tabs>
          <w:tab w:val="left" w:pos="441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2 a 10 veces </w:t>
      </w:r>
      <w:r w:rsidR="00C7384E">
        <w:rPr>
          <w:sz w:val="20"/>
          <w:szCs w:val="20"/>
        </w:rPr>
        <w:t xml:space="preserve">la </w:t>
      </w:r>
      <w:r w:rsidR="00C7384E" w:rsidRPr="00C7384E">
        <w:rPr>
          <w:sz w:val="20"/>
          <w:szCs w:val="20"/>
        </w:rPr>
        <w:t>Unidad de Medida y Actualización</w:t>
      </w:r>
      <w:r w:rsidRPr="00307A60">
        <w:rPr>
          <w:sz w:val="20"/>
          <w:szCs w:val="20"/>
        </w:rPr>
        <w:t>.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35"/>
        </w:numPr>
        <w:kinsoku w:val="0"/>
        <w:overflowPunct w:val="0"/>
        <w:spacing w:line="360" w:lineRule="auto"/>
        <w:ind w:right="51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Sanciones por falta de pago oportuno de créditos fiscales.</w:t>
      </w:r>
    </w:p>
    <w:p w:rsidR="00C77FF3" w:rsidRPr="00307A60" w:rsidRDefault="00C77FF3" w:rsidP="00307A60">
      <w:pPr>
        <w:pStyle w:val="Textoindependiente"/>
        <w:kinsoku w:val="0"/>
        <w:overflowPunct w:val="0"/>
        <w:spacing w:line="360" w:lineRule="auto"/>
        <w:ind w:left="0" w:right="51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51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51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lastRenderedPageBreak/>
        <w:t>Aprovechamientos Derivados de Recursos Transferidos al Municipio</w:t>
      </w:r>
    </w:p>
    <w:p w:rsidR="00C77FF3" w:rsidRPr="00307A60" w:rsidRDefault="00C77FF3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48.- </w:t>
      </w:r>
      <w:r w:rsidRPr="00307A60">
        <w:rPr>
          <w:sz w:val="20"/>
          <w:szCs w:val="20"/>
        </w:rPr>
        <w:t>Corresponderán a este capítulo de ingresos, los que perciba el municipio por cuenta de: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Cesiones;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Herencias;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7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Legados;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Donaciones;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Adjudicaciones judiciales;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Adjudicaciones administrativas;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Subsidios de otro nivel de gobierno;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7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Subsidios de organismos públicos y privados, y</w:t>
      </w:r>
    </w:p>
    <w:p w:rsidR="003E306E" w:rsidRPr="00307A60" w:rsidRDefault="003E306E" w:rsidP="00307A60">
      <w:pPr>
        <w:pStyle w:val="Textoindependiente"/>
        <w:numPr>
          <w:ilvl w:val="0"/>
          <w:numId w:val="37"/>
        </w:numPr>
        <w:tabs>
          <w:tab w:val="left" w:pos="1068"/>
        </w:tabs>
        <w:kinsoku w:val="0"/>
        <w:overflowPunct w:val="0"/>
        <w:spacing w:line="360" w:lineRule="auto"/>
        <w:ind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Multas impuestas por autoridades administrativas federales no fiscales.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CAPÍTULO III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  <w:r w:rsidRPr="00307A60">
        <w:rPr>
          <w:b/>
          <w:bCs/>
          <w:sz w:val="20"/>
          <w:szCs w:val="20"/>
        </w:rPr>
        <w:t>Aprovechamientos Diversos</w:t>
      </w:r>
    </w:p>
    <w:p w:rsidR="00C77FF3" w:rsidRPr="00307A60" w:rsidRDefault="00C77FF3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49.- </w:t>
      </w:r>
      <w:r w:rsidRPr="00307A60">
        <w:rPr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SÉPTIMO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t>PARTICIPACIONES Y APORTACIONES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ÚNICO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Participaciones Federales, Estatales y Aportaciones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Artículo 50.</w:t>
      </w:r>
      <w:r w:rsidRPr="00307A60">
        <w:rPr>
          <w:sz w:val="20"/>
          <w:szCs w:val="20"/>
        </w:rPr>
        <w:t xml:space="preserve">- Son participaciones y aportaciones, los ingresos provenientes de contribuciones y aprovechamientos federales, estatales y municipales que tienen derecho a percibir el </w:t>
      </w:r>
      <w:r w:rsidR="000952C0">
        <w:rPr>
          <w:sz w:val="20"/>
          <w:szCs w:val="20"/>
        </w:rPr>
        <w:t>e</w:t>
      </w:r>
      <w:r w:rsidRPr="00307A60">
        <w:rPr>
          <w:sz w:val="20"/>
          <w:szCs w:val="20"/>
        </w:rPr>
        <w:t xml:space="preserve">stado y sus </w:t>
      </w:r>
      <w:r w:rsidR="000952C0">
        <w:rPr>
          <w:sz w:val="20"/>
          <w:szCs w:val="20"/>
        </w:rPr>
        <w:t>m</w:t>
      </w:r>
      <w:r w:rsidRPr="00307A60">
        <w:rPr>
          <w:sz w:val="20"/>
          <w:szCs w:val="20"/>
        </w:rPr>
        <w:t>unicipios, en virtud de su adhesión al Sistema Nacional de Coordinación Fiscal o de las leyes fiscales relativas y conforme a las normas que establezcan y regulen su distribución.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AC3855" w:rsidRPr="00307A60" w:rsidRDefault="00AC3855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C77FF3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sz w:val="20"/>
          <w:szCs w:val="20"/>
        </w:rPr>
      </w:pPr>
      <w:r w:rsidRPr="00307A60">
        <w:rPr>
          <w:sz w:val="20"/>
          <w:szCs w:val="20"/>
        </w:rPr>
        <w:t>TÍTULO OCTAVO</w:t>
      </w:r>
    </w:p>
    <w:p w:rsidR="003E306E" w:rsidRPr="00307A60" w:rsidRDefault="003E306E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</w:rPr>
      </w:pPr>
      <w:r w:rsidRPr="00307A60">
        <w:rPr>
          <w:sz w:val="20"/>
          <w:szCs w:val="20"/>
        </w:rPr>
        <w:lastRenderedPageBreak/>
        <w:t>INGRESOS EXTRAORDINARIOS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CAPÍTULO ÚNICO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center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>De los Empréstitos, Subsidios y los Provenientes del Estado o la Federación</w:t>
      </w: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b/>
          <w:bCs/>
          <w:sz w:val="20"/>
          <w:szCs w:val="20"/>
        </w:rPr>
      </w:pPr>
    </w:p>
    <w:p w:rsidR="003E306E" w:rsidRPr="00307A60" w:rsidRDefault="003E306E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 w:rsidRPr="00307A60">
        <w:rPr>
          <w:b/>
          <w:bCs/>
          <w:sz w:val="20"/>
          <w:szCs w:val="20"/>
        </w:rPr>
        <w:t xml:space="preserve">Artículo 51.- </w:t>
      </w:r>
      <w:r w:rsidRPr="00307A60">
        <w:rPr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3E306E" w:rsidRPr="00307A60" w:rsidRDefault="003E306E" w:rsidP="00307A60">
      <w:pPr>
        <w:pStyle w:val="Textoindependiente"/>
        <w:kinsoku w:val="0"/>
        <w:overflowPunct w:val="0"/>
        <w:ind w:left="2" w:right="49"/>
        <w:jc w:val="both"/>
        <w:rPr>
          <w:sz w:val="20"/>
          <w:szCs w:val="20"/>
        </w:rPr>
      </w:pPr>
    </w:p>
    <w:p w:rsidR="003E306E" w:rsidRPr="001949B6" w:rsidRDefault="00907B81" w:rsidP="00307A60">
      <w:pPr>
        <w:pStyle w:val="Ttulo1"/>
        <w:kinsoku w:val="0"/>
        <w:overflowPunct w:val="0"/>
        <w:spacing w:line="360" w:lineRule="auto"/>
        <w:ind w:right="49"/>
        <w:jc w:val="center"/>
        <w:rPr>
          <w:b w:val="0"/>
          <w:bCs w:val="0"/>
          <w:sz w:val="20"/>
          <w:szCs w:val="20"/>
          <w:lang w:val="es-MX"/>
        </w:rPr>
      </w:pPr>
      <w:r w:rsidRPr="001949B6">
        <w:rPr>
          <w:sz w:val="20"/>
          <w:szCs w:val="20"/>
          <w:lang w:val="es-MX"/>
        </w:rPr>
        <w:t>Transitori</w:t>
      </w:r>
      <w:r w:rsidR="003E306E" w:rsidRPr="001949B6">
        <w:rPr>
          <w:sz w:val="20"/>
          <w:szCs w:val="20"/>
          <w:lang w:val="es-MX"/>
        </w:rPr>
        <w:t>o:</w:t>
      </w:r>
    </w:p>
    <w:p w:rsidR="003E306E" w:rsidRPr="001949B6" w:rsidRDefault="003E306E" w:rsidP="00307A60">
      <w:pPr>
        <w:pStyle w:val="Textoindependiente"/>
        <w:kinsoku w:val="0"/>
        <w:overflowPunct w:val="0"/>
        <w:ind w:left="2" w:right="49"/>
        <w:jc w:val="both"/>
        <w:rPr>
          <w:b/>
          <w:bCs/>
          <w:sz w:val="20"/>
          <w:szCs w:val="20"/>
          <w:lang w:val="es-MX"/>
        </w:rPr>
      </w:pPr>
    </w:p>
    <w:p w:rsidR="003E306E" w:rsidRPr="00307A60" w:rsidRDefault="00C35636" w:rsidP="00307A60">
      <w:pPr>
        <w:pStyle w:val="Textoindependiente"/>
        <w:kinsoku w:val="0"/>
        <w:overflowPunct w:val="0"/>
        <w:spacing w:line="360" w:lineRule="auto"/>
        <w:ind w:left="2" w:right="4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Artículo ú</w:t>
      </w:r>
      <w:r w:rsidR="003E306E" w:rsidRPr="00307A60">
        <w:rPr>
          <w:b/>
          <w:bCs/>
          <w:sz w:val="20"/>
          <w:szCs w:val="20"/>
        </w:rPr>
        <w:t xml:space="preserve">nico.- </w:t>
      </w:r>
      <w:r w:rsidR="003E306E" w:rsidRPr="00307A60">
        <w:rPr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3E306E" w:rsidRPr="00307A60" w:rsidSect="00307A60">
      <w:headerReference w:type="default" r:id="rId8"/>
      <w:footerReference w:type="default" r:id="rId9"/>
      <w:pgSz w:w="12240" w:h="15840"/>
      <w:pgMar w:top="2835" w:right="1304" w:bottom="1559" w:left="1701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15" w:rsidRDefault="00391E15" w:rsidP="00C77FF3">
      <w:r>
        <w:separator/>
      </w:r>
    </w:p>
  </w:endnote>
  <w:endnote w:type="continuationSeparator" w:id="1">
    <w:p w:rsidR="00391E15" w:rsidRDefault="00391E15" w:rsidP="00C7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672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B47DA" w:rsidRPr="00307A60" w:rsidRDefault="006C4D85" w:rsidP="00307A6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07A60">
          <w:rPr>
            <w:rFonts w:ascii="Arial" w:hAnsi="Arial" w:cs="Arial"/>
            <w:sz w:val="20"/>
            <w:szCs w:val="20"/>
          </w:rPr>
          <w:fldChar w:fldCharType="begin"/>
        </w:r>
        <w:r w:rsidR="007B47DA" w:rsidRPr="00307A60">
          <w:rPr>
            <w:rFonts w:ascii="Arial" w:hAnsi="Arial" w:cs="Arial"/>
            <w:sz w:val="20"/>
            <w:szCs w:val="20"/>
          </w:rPr>
          <w:instrText>PAGE   \* MERGEFORMAT</w:instrText>
        </w:r>
        <w:r w:rsidRPr="00307A60">
          <w:rPr>
            <w:rFonts w:ascii="Arial" w:hAnsi="Arial" w:cs="Arial"/>
            <w:sz w:val="20"/>
            <w:szCs w:val="20"/>
          </w:rPr>
          <w:fldChar w:fldCharType="separate"/>
        </w:r>
        <w:r w:rsidR="00DC02FD">
          <w:rPr>
            <w:rFonts w:ascii="Arial" w:hAnsi="Arial" w:cs="Arial"/>
            <w:noProof/>
            <w:sz w:val="20"/>
            <w:szCs w:val="20"/>
          </w:rPr>
          <w:t>5</w:t>
        </w:r>
        <w:r w:rsidRPr="00307A6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15" w:rsidRDefault="00391E15" w:rsidP="00C77FF3">
      <w:r>
        <w:separator/>
      </w:r>
    </w:p>
  </w:footnote>
  <w:footnote w:type="continuationSeparator" w:id="1">
    <w:p w:rsidR="00391E15" w:rsidRDefault="00391E15" w:rsidP="00C77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DA" w:rsidRDefault="006C4D85" w:rsidP="00307A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143.6pt;margin-top:-1.7pt;width:257.3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ehwIAABc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V+lsPk9QVaEuSZMcKRB8sOJ4vTPWvRHQ&#10;Er8pqUEGBHi2v7POh8OKo4n3ZkFJvpZKBcFsNytlyJ4hW9bhO6A/M1PaG2vw10bE8QSjRB9e5+MN&#10;3X/MkzSLb9J8sp4t5pNsnU0n+TxeTOIkv8lncZZnt+vvPsAkKxrJudB3UosjE5Ps7zp9mImRQ4GL&#10;pC9pPk2nY4/+mGQcvt8l2UqHg6lkW9LFyYgVvrOvNce0WeGYVOM+eh5+qDLW4PgPVQk88K0fSeCG&#10;zYAonhwb4A/ICAPYL+wtvia4acB8o6THySyp/bpjRlCi3mpkVZ5kmR/lIGTTeYqCOddszjVMVwhV&#10;UkfJuF25cfx3nZHbBj2NPNZwjUysZeDIU1QH/uL0hWQOL4Uf73M5WD29Z8sfAAAA//8DAFBLAwQU&#10;AAYACAAAACEAT4S6rt4AAAAKAQAADwAAAGRycy9kb3ducmV2LnhtbEyP0U6DQBBF3038h82Y+GLa&#10;pVgBKUujJhpfW/sBCzsFUnaWsNtC/97xyT5O5uTec4vtbHtxwdF3jhSslhEIpNqZjhoFh5/PRQbC&#10;B01G945QwRU9bMv7u0Lnxk20w8s+NIJDyOdaQRvCkEvp6xat9ks3IPHv6EarA59jI82oJw63vYyj&#10;KJFWd8QNrR7wo8X6tD9bBcfv6enldaq+wiHdrZN33aWVuyr1+DC/bUAEnMM/DH/6rA4lO1XuTMaL&#10;XkGcpTGjChbPaxAMZNGKt1RMZlkCsizk7YTyFwAA//8DAFBLAQItABQABgAIAAAAIQC2gziS/gAA&#10;AOEBAAATAAAAAAAAAAAAAAAAAAAAAABbQ29udGVudF9UeXBlc10ueG1sUEsBAi0AFAAGAAgAAAAh&#10;ADj9If/WAAAAlAEAAAsAAAAAAAAAAAAAAAAALwEAAF9yZWxzLy5yZWxzUEsBAi0AFAAGAAgAAAAh&#10;AC0Q2t6HAgAAFwUAAA4AAAAAAAAAAAAAAAAALgIAAGRycy9lMm9Eb2MueG1sUEsBAi0AFAAGAAgA&#10;AAAhAE+Euq7eAAAACgEAAA8AAAAAAAAAAAAAAAAA4QQAAGRycy9kb3ducmV2LnhtbFBLBQYAAAAA&#10;BAAEAPMAAADsBQAAAAA=&#10;" stroked="f">
          <v:textbox>
            <w:txbxContent>
              <w:p w:rsidR="001949B6" w:rsidRPr="00584F67" w:rsidRDefault="001949B6" w:rsidP="00307A60">
                <w:pPr>
                  <w:jc w:val="center"/>
                </w:pPr>
              </w:p>
              <w:p w:rsidR="001949B6" w:rsidRPr="00307A60" w:rsidRDefault="00084E30" w:rsidP="00307A60">
                <w:pPr>
                  <w:jc w:val="center"/>
                </w:pPr>
                <w:r>
                  <w:t>GOBIERNO DEL ESTADO DE YUCATÁ</w:t>
                </w:r>
                <w:r w:rsidR="001949B6" w:rsidRPr="00307A60">
                  <w:t>N</w:t>
                </w:r>
              </w:p>
              <w:p w:rsidR="001949B6" w:rsidRPr="00307A60" w:rsidRDefault="001949B6" w:rsidP="00307A60">
                <w:pPr>
                  <w:pStyle w:val="Ttulo5"/>
                  <w:spacing w:before="0"/>
                  <w:jc w:val="center"/>
                  <w:rPr>
                    <w:rFonts w:ascii="Times New Roman" w:hAnsi="Times New Roman"/>
                    <w:b/>
                    <w:color w:val="auto"/>
                  </w:rPr>
                </w:pPr>
                <w:r w:rsidRPr="00307A60">
                  <w:rPr>
                    <w:rFonts w:ascii="Times New Roman" w:hAnsi="Times New Roman"/>
                    <w:b/>
                    <w:color w:val="auto"/>
                  </w:rPr>
                  <w:t>PODER LEGISLATIVO</w:t>
                </w:r>
              </w:p>
            </w:txbxContent>
          </v:textbox>
        </v:shape>
      </w:pict>
    </w:r>
    <w:r w:rsidR="007B47DA" w:rsidRPr="00381273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-257175</wp:posOffset>
          </wp:positionV>
          <wp:extent cx="1407160" cy="101790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22632"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1017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 id="Cuadro de texto 6" o:spid="_x0000_s4098" type="#_x0000_t202" style="position:absolute;margin-left:41.7pt;margin-top:95.15pt;width:133.95pt;height:3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4stigIAAB0FAAAOAAAAZHJzL2Uyb0RvYy54bWysVNuO0zAQfUfiHyy/d5OU9JKo6WrbpQhp&#10;uUgLH+DGTmPheILtNllW/Dtjp+2WBSSEyENiZ8ZnLueMF9d9o8hBGCtBFzS5iikRugQu9a6gnz9t&#10;RnNKrGOaMwVaFPRBWHq9fPli0bW5GEMNigtDEETbvGsLWjvX5lFky1o0zF5BKzQaKzANc7g1u4gb&#10;1iF6o6JxHE+jDgxvDZTCWvx7OxjpMuBXlSjdh6qywhFVUMzNhbcJ761/R8sFy3eGtbUsj2mwf8ii&#10;YVJj0DPULXOM7I38BaqRpQELlbsqoYmgqmQpQg1YTRI/q+a+Zq0ItWBzbHtuk/1/sOX7w0dDJC/o&#10;lBLNGqRovWfcAOGCONE7IFPfpK61Ofret+jt+hX0SHYo2LZ3UH6xRMO6ZnonboyBrhaMY5KJPxld&#10;HB1wrAfZdu+AYzS2dxCA+so0voPYE4LoSNbDmSDMg5Q+5CxOkumEkhJtaTZ5FQcGI5afTrfGujcC&#10;GuIXBTUogIDODnfW+WxYfnLxwSwoyTdSqbAxu+1aGXJgKJZNeEIBz9yU9s4a/LEBcfiDSWIMb/Pp&#10;BvIfs2ScxqtxNtpM57NRukkno2wWz0dxkq2yaZxm6e3mu08wSfNaci70ndTiJMQk/TuijyMxSChI&#10;kXQFzSbjyUDRH4uMw/O7IhvpcC6VbAo6Pzux3BP7WnMsm+WOSTWso5/TD13GHpy+oStBBp75QQOu&#10;3/ZBdkEjXiJb4A+oCwNIG5KPdwouajDfKOlwPgtqv+6ZEZSotxq1lSVp6gc6bNLJbIwbc2nZXlqY&#10;LhGqoI6SYbl2wyWwb43c1RhpULOGG9RjJYNUnrI6qhhnMNR0vC/8kF/ug9fTrbb8AQAA//8DAFBL&#10;AwQUAAYACAAAACEA1otMgd8AAAAKAQAADwAAAGRycy9kb3ducmV2LnhtbEyPz26CQBCH7036Dpsx&#10;6aWpi6KIlMW0Tdr0qvUBFnYEIjtL2FXw7Ts91dv8+fKbb/LdZDtxxcG3jhQs5hEIpMqZlmoFx5/P&#10;lxSED5qM7hyhght62BWPD7nOjBtpj9dDqAWHkM+0giaEPpPSVw1a7eeuR+LdyQ1WB26HWppBjxxu&#10;O7mMokRa3RJfaHSPHw1W58PFKjh9j8/r7Vh+heNmv0redbsp3U2pp9n09goi4BT+YfjTZ3Uo2Kl0&#10;FzJedArSeMUkz7dRDIKBeL3golSwTNIYZJHL+xeKXwAAAP//AwBQSwECLQAUAAYACAAAACEAtoM4&#10;kv4AAADhAQAAEwAAAAAAAAAAAAAAAAAAAAAAW0NvbnRlbnRfVHlwZXNdLnhtbFBLAQItABQABgAI&#10;AAAAIQA4/SH/1gAAAJQBAAALAAAAAAAAAAAAAAAAAC8BAABfcmVscy8ucmVsc1BLAQItABQABgAI&#10;AAAAIQD5l4stigIAAB0FAAAOAAAAAAAAAAAAAAAAAC4CAABkcnMvZTJvRG9jLnhtbFBLAQItABQA&#10;BgAIAAAAIQDWi0yB3wAAAAoBAAAPAAAAAAAAAAAAAAAAAOQEAABkcnMvZG93bnJldi54bWxQSwUG&#10;AAAAAAQABADzAAAA8AUAAAAA&#10;" stroked="f">
          <v:textbox>
            <w:txbxContent>
              <w:p w:rsidR="001949B6" w:rsidRPr="00DD1DD2" w:rsidRDefault="001949B6" w:rsidP="00307A60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DD1DD2">
                  <w:rPr>
                    <w:rFonts w:ascii="Tahoma" w:hAnsi="Tahoma" w:cs="Tahoma"/>
                    <w:sz w:val="16"/>
                    <w:szCs w:val="16"/>
                  </w:rPr>
                  <w:t>LXI LEGISLATURA DEL ESTADO</w:t>
                </w:r>
              </w:p>
              <w:p w:rsidR="001949B6" w:rsidRPr="00DD1DD2" w:rsidRDefault="001949B6" w:rsidP="00307A60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DD1DD2">
                  <w:rPr>
                    <w:rFonts w:ascii="Tahoma" w:hAnsi="Tahoma" w:cs="Tahoma"/>
                    <w:sz w:val="16"/>
                    <w:szCs w:val="16"/>
                  </w:rPr>
                  <w:t>LIBRE Y SOBERANO</w:t>
                </w:r>
              </w:p>
              <w:p w:rsidR="001949B6" w:rsidRDefault="00084E30" w:rsidP="00307A60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DE YUCATÁ</w:t>
                </w:r>
                <w:r w:rsidR="001949B6">
                  <w:rPr>
                    <w:rFonts w:ascii="Tahoma" w:hAnsi="Tahoma" w:cs="Tahoma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rPr>
        <w:noProof/>
        <w:lang w:val="es-MX" w:eastAsia="es-MX"/>
      </w:rPr>
      <w:pict>
        <v:shape id="Cuadro de texto 3" o:spid="_x0000_s4097" type="#_x0000_t202" style="position:absolute;margin-left:-15.6pt;margin-top:-41.7pt;width:130.3pt;height:92.9pt;z-index:-251656192;visibility:visible;mso-wrap-style:non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HSkgIAACkFAAAOAAAAZHJzL2Uyb0RvYy54bWysVG1v2yAQ/j5p/wHxPbWdOmls1anWdJkm&#10;dS9Stx9ADI7RMIeAxO6m/fcdOM7a7ss0zR/wAcdz99w9cH0zdIochXUSdEWzi5QSoWvgUu8r+vXL&#10;draixHmmOVOgRUUfhaM369evrntTijm0oLiwBEG0K3tT0dZ7UyaJq1vRMXcBRmjcbMB2zOPU7hNu&#10;WY/onUrmabpMerDcWKiFc7h6N27SdcRvGlH7T03jhCeqopibj6ON4y6MyfqalXvLTCvrUxrsH7Lo&#10;mNQY9Ax1xzwjByv/gOpkbcFB4y9q6BJoGlmLyAHZZOkLNg8tMyJyweI4cy6T+3+w9cfjZ0skr+gl&#10;JZp12KLNgXELhAvixeCBXIYi9caV6Ptg0NsPtzBgsyNhZ+6h/uaIhk3L9F68sRb6VjCOSWbhZPLk&#10;6IjjAsiu/wAco7GDhwg0NLYLFcSaEETHZj2eG4R5kDqEXC7yVYZbNe5l2VWxuowtTFg5HTfW+XcC&#10;OhKMilpUQIRnx3vnQzqsnFxCNAdK8q1UKk7sfrdRlhwZqmUbv/GsMi0bV6dwbnSNeM8wlA5IGgLm&#10;GG5cQQqYQNgLZKI0fhTZPE9v58Vsu1xdzfJtvpgVV+lqlmbFbbFM8yK/2/4MGWR52UrOhb6XWkwy&#10;zfK/k8HpwowCi0IlfUWLxXwRyT3L/kTrxDUNX+zhi0J10uOtVbKr6OrsxMrQ9reaI21WeibVaCfP&#10;048lwxpM/1iVKJKgi1EhftgNUZTzSXs74I+oGgvYU+w/vjhotGC/U9Lj7a2oxueFEvVeo+7CRZ8M&#10;Oxm7yWC6xoMV9ZSM5saPD8LBWLlvEXdS9hvU5lZG1QQRjzlg3mGC9zEyOL0d4cI/nUev3y/c+hcA&#10;AAD//wMAUEsDBBQABgAIAAAAIQC8Ao/s3wAAAAsBAAAPAAAAZHJzL2Rvd25yZXYueG1sTI/BTsMw&#10;DIbvSLxDZCQuaEuXTWiUphMgwZFpAwG7ZY1pKxqnStK1vD3mBLff8qffn4vN5DpxwhBbTxoW8wwE&#10;UuVtS7WG15fH2RpETIas6Tyhhm+MsCnPzwqTWz/SDk/7VAsuoZgbDU1KfS5lrBp0Js59j8S7Tx+c&#10;STyGWtpgRi53nVRZdi2daYkvNKbHhwarr/3gNKjt/dP4Zs1w+Hjevlt7GEKNV1pfXkx3tyASTukP&#10;hl99VoeSnY5+IBtFp2G2XChGOayXKxBMKHXD4choplYgy0L+/6H8AQAA//8DAFBLAQItABQABgAI&#10;AAAAIQC2gziS/gAAAOEBAAATAAAAAAAAAAAAAAAAAAAAAABbQ29udGVudF9UeXBlc10ueG1sUEsB&#10;Ai0AFAAGAAgAAAAhADj9If/WAAAAlAEAAAsAAAAAAAAAAAAAAAAALwEAAF9yZWxzLy5yZWxzUEsB&#10;Ai0AFAAGAAgAAAAhADf4sdKSAgAAKQUAAA4AAAAAAAAAAAAAAAAALgIAAGRycy9lMm9Eb2MueG1s&#10;UEsBAi0AFAAGAAgAAAAhALwCj+zfAAAACwEAAA8AAAAAAAAAAAAAAAAA7AQAAGRycy9kb3ducmV2&#10;LnhtbFBLBQYAAAAABAAEAPMAAAD4BQAAAAA=&#10;" stroked="f">
          <v:fill opacity="0"/>
          <v:textbox style="mso-fit-shape-to-text:t" inset="0,0,0,0">
            <w:txbxContent>
              <w:p w:rsidR="00307A60" w:rsidRDefault="00307A60" w:rsidP="00307A60">
                <w:pPr>
                  <w:rPr>
                    <w:noProof/>
                  </w:rPr>
                </w:pPr>
              </w:p>
              <w:p w:rsidR="00307A60" w:rsidRDefault="00307A60" w:rsidP="00307A60">
                <w:pPr>
                  <w:ind w:left="284"/>
                </w:pPr>
              </w:p>
            </w:txbxContent>
          </v:textbox>
        </v:shape>
      </w:pict>
    </w:r>
  </w:p>
  <w:p w:rsidR="007B47DA" w:rsidRDefault="007B47DA" w:rsidP="00C77FF3">
    <w:pPr>
      <w:pStyle w:val="Encabezado"/>
    </w:pPr>
  </w:p>
  <w:p w:rsidR="007B47DA" w:rsidRPr="0091227C" w:rsidRDefault="007B47DA" w:rsidP="0091227C">
    <w:pPr>
      <w:widowControl/>
      <w:autoSpaceDE/>
      <w:autoSpaceDN/>
      <w:adjustRightInd/>
      <w:jc w:val="center"/>
      <w:rPr>
        <w:rFonts w:ascii="Arial" w:eastAsia="Times New Roman" w:hAnsi="Arial" w:cs="Arial"/>
        <w:b/>
        <w:bCs/>
        <w:sz w:val="20"/>
        <w:szCs w:val="20"/>
        <w:lang w:val="es-MX" w:eastAsia="es-MX"/>
      </w:rPr>
    </w:pPr>
  </w:p>
  <w:p w:rsidR="007B47DA" w:rsidRDefault="007B47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909" w:hanging="444"/>
      </w:pPr>
      <w:rPr>
        <w:rFonts w:ascii="Arial" w:hAnsi="Arial" w:cs="Arial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98" w:hanging="444"/>
      </w:pPr>
    </w:lvl>
    <w:lvl w:ilvl="2">
      <w:numFmt w:val="bullet"/>
      <w:lvlText w:val="•"/>
      <w:lvlJc w:val="left"/>
      <w:pPr>
        <w:ind w:left="2487" w:hanging="444"/>
      </w:pPr>
    </w:lvl>
    <w:lvl w:ilvl="3">
      <w:numFmt w:val="bullet"/>
      <w:lvlText w:val="•"/>
      <w:lvlJc w:val="left"/>
      <w:pPr>
        <w:ind w:left="3276" w:hanging="444"/>
      </w:pPr>
    </w:lvl>
    <w:lvl w:ilvl="4">
      <w:numFmt w:val="bullet"/>
      <w:lvlText w:val="•"/>
      <w:lvlJc w:val="left"/>
      <w:pPr>
        <w:ind w:left="4065" w:hanging="444"/>
      </w:pPr>
    </w:lvl>
    <w:lvl w:ilvl="5">
      <w:numFmt w:val="bullet"/>
      <w:lvlText w:val="•"/>
      <w:lvlJc w:val="left"/>
      <w:pPr>
        <w:ind w:left="4854" w:hanging="444"/>
      </w:pPr>
    </w:lvl>
    <w:lvl w:ilvl="6">
      <w:numFmt w:val="bullet"/>
      <w:lvlText w:val="•"/>
      <w:lvlJc w:val="left"/>
      <w:pPr>
        <w:ind w:left="5643" w:hanging="444"/>
      </w:pPr>
    </w:lvl>
    <w:lvl w:ilvl="7">
      <w:numFmt w:val="bullet"/>
      <w:lvlText w:val="•"/>
      <w:lvlJc w:val="left"/>
      <w:pPr>
        <w:ind w:left="6432" w:hanging="444"/>
      </w:pPr>
    </w:lvl>
    <w:lvl w:ilvl="8">
      <w:numFmt w:val="bullet"/>
      <w:lvlText w:val="•"/>
      <w:lvlJc w:val="left"/>
      <w:pPr>
        <w:ind w:left="7221" w:hanging="444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400" w:hanging="2001"/>
      </w:pPr>
      <w:rPr>
        <w:rFonts w:ascii="Arial" w:hAnsi="Arial" w:cs="Arial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2001"/>
      </w:pPr>
    </w:lvl>
    <w:lvl w:ilvl="2">
      <w:numFmt w:val="bullet"/>
      <w:lvlText w:val="•"/>
      <w:lvlJc w:val="left"/>
      <w:pPr>
        <w:ind w:left="2080" w:hanging="2001"/>
      </w:pPr>
    </w:lvl>
    <w:lvl w:ilvl="3">
      <w:numFmt w:val="bullet"/>
      <w:lvlText w:val="•"/>
      <w:lvlJc w:val="left"/>
      <w:pPr>
        <w:ind w:left="2920" w:hanging="2001"/>
      </w:pPr>
    </w:lvl>
    <w:lvl w:ilvl="4">
      <w:numFmt w:val="bullet"/>
      <w:lvlText w:val="•"/>
      <w:lvlJc w:val="left"/>
      <w:pPr>
        <w:ind w:left="3760" w:hanging="2001"/>
      </w:pPr>
    </w:lvl>
    <w:lvl w:ilvl="5">
      <w:numFmt w:val="bullet"/>
      <w:lvlText w:val="•"/>
      <w:lvlJc w:val="left"/>
      <w:pPr>
        <w:ind w:left="4600" w:hanging="2001"/>
      </w:pPr>
    </w:lvl>
    <w:lvl w:ilvl="6">
      <w:numFmt w:val="bullet"/>
      <w:lvlText w:val="•"/>
      <w:lvlJc w:val="left"/>
      <w:pPr>
        <w:ind w:left="5440" w:hanging="2001"/>
      </w:pPr>
    </w:lvl>
    <w:lvl w:ilvl="7">
      <w:numFmt w:val="bullet"/>
      <w:lvlText w:val="•"/>
      <w:lvlJc w:val="left"/>
      <w:pPr>
        <w:ind w:left="6280" w:hanging="2001"/>
      </w:pPr>
    </w:lvl>
    <w:lvl w:ilvl="8">
      <w:numFmt w:val="bullet"/>
      <w:lvlText w:val="•"/>
      <w:lvlJc w:val="left"/>
      <w:pPr>
        <w:ind w:left="7120" w:hanging="2001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440" w:hanging="339"/>
      </w:pPr>
      <w:rPr>
        <w:rFonts w:ascii="Arial" w:hAnsi="Arial" w:cs="Arial"/>
        <w:b/>
        <w:bCs/>
        <w:spacing w:val="-2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1067" w:hanging="436"/>
      </w:pPr>
      <w:rPr>
        <w:rFonts w:ascii="Arial" w:hAnsi="Arial" w:cs="Arial"/>
        <w:b w:val="0"/>
        <w:bCs w:val="0"/>
        <w:w w:val="99"/>
        <w:sz w:val="19"/>
        <w:szCs w:val="19"/>
      </w:rPr>
    </w:lvl>
    <w:lvl w:ilvl="2">
      <w:numFmt w:val="bullet"/>
      <w:lvlText w:val="•"/>
      <w:lvlJc w:val="left"/>
      <w:pPr>
        <w:ind w:left="1926" w:hanging="436"/>
      </w:pPr>
    </w:lvl>
    <w:lvl w:ilvl="3">
      <w:numFmt w:val="bullet"/>
      <w:lvlText w:val="•"/>
      <w:lvlJc w:val="left"/>
      <w:pPr>
        <w:ind w:left="2785" w:hanging="436"/>
      </w:pPr>
    </w:lvl>
    <w:lvl w:ilvl="4">
      <w:numFmt w:val="bullet"/>
      <w:lvlText w:val="•"/>
      <w:lvlJc w:val="left"/>
      <w:pPr>
        <w:ind w:left="3645" w:hanging="436"/>
      </w:pPr>
    </w:lvl>
    <w:lvl w:ilvl="5">
      <w:numFmt w:val="bullet"/>
      <w:lvlText w:val="•"/>
      <w:lvlJc w:val="left"/>
      <w:pPr>
        <w:ind w:left="4504" w:hanging="436"/>
      </w:pPr>
    </w:lvl>
    <w:lvl w:ilvl="6">
      <w:numFmt w:val="bullet"/>
      <w:lvlText w:val="•"/>
      <w:lvlJc w:val="left"/>
      <w:pPr>
        <w:ind w:left="5363" w:hanging="436"/>
      </w:pPr>
    </w:lvl>
    <w:lvl w:ilvl="7">
      <w:numFmt w:val="bullet"/>
      <w:lvlText w:val="•"/>
      <w:lvlJc w:val="left"/>
      <w:pPr>
        <w:ind w:left="6222" w:hanging="436"/>
      </w:pPr>
    </w:lvl>
    <w:lvl w:ilvl="8">
      <w:numFmt w:val="bullet"/>
      <w:lvlText w:val="•"/>
      <w:lvlJc w:val="left"/>
      <w:pPr>
        <w:ind w:left="7081" w:hanging="436"/>
      </w:pPr>
    </w:lvl>
  </w:abstractNum>
  <w:abstractNum w:abstractNumId="3">
    <w:nsid w:val="15756346"/>
    <w:multiLevelType w:val="hybridMultilevel"/>
    <w:tmpl w:val="8CDEB99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7C938CC"/>
    <w:multiLevelType w:val="hybridMultilevel"/>
    <w:tmpl w:val="30B05FEA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213D4BEF"/>
    <w:multiLevelType w:val="hybridMultilevel"/>
    <w:tmpl w:val="BE3EC0A0"/>
    <w:lvl w:ilvl="0" w:tplc="C3DC7BF8">
      <w:start w:val="1"/>
      <w:numFmt w:val="upperRoman"/>
      <w:lvlText w:val="%1.-"/>
      <w:lvlJc w:val="righ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78C"/>
    <w:multiLevelType w:val="hybridMultilevel"/>
    <w:tmpl w:val="5AA013C6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25B831EA"/>
    <w:multiLevelType w:val="hybridMultilevel"/>
    <w:tmpl w:val="18B0578C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26E961BE"/>
    <w:multiLevelType w:val="hybridMultilevel"/>
    <w:tmpl w:val="F4A4D38C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>
    <w:nsid w:val="2A1E7FEE"/>
    <w:multiLevelType w:val="hybridMultilevel"/>
    <w:tmpl w:val="5606BBF0"/>
    <w:lvl w:ilvl="0" w:tplc="F920C4F2">
      <w:start w:val="1"/>
      <w:numFmt w:val="lowerLetter"/>
      <w:lvlText w:val="%1)"/>
      <w:lvlJc w:val="left"/>
      <w:pPr>
        <w:ind w:left="7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2A3916B0"/>
    <w:multiLevelType w:val="hybridMultilevel"/>
    <w:tmpl w:val="0332176C"/>
    <w:lvl w:ilvl="0" w:tplc="F920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541C"/>
    <w:multiLevelType w:val="hybridMultilevel"/>
    <w:tmpl w:val="F45889EA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BB44760"/>
    <w:multiLevelType w:val="hybridMultilevel"/>
    <w:tmpl w:val="D914612A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31AB1FBF"/>
    <w:multiLevelType w:val="hybridMultilevel"/>
    <w:tmpl w:val="3F38B2A8"/>
    <w:lvl w:ilvl="0" w:tplc="F920C4F2">
      <w:start w:val="1"/>
      <w:numFmt w:val="lowerLetter"/>
      <w:lvlText w:val="%1)"/>
      <w:lvlJc w:val="left"/>
      <w:pPr>
        <w:ind w:left="7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BA61DFD"/>
    <w:multiLevelType w:val="hybridMultilevel"/>
    <w:tmpl w:val="3D00A51C"/>
    <w:lvl w:ilvl="0" w:tplc="F920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53A3A"/>
    <w:multiLevelType w:val="hybridMultilevel"/>
    <w:tmpl w:val="FB4A0520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1C3E30"/>
    <w:multiLevelType w:val="hybridMultilevel"/>
    <w:tmpl w:val="0958E578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EF02D9B"/>
    <w:multiLevelType w:val="hybridMultilevel"/>
    <w:tmpl w:val="BCFA590C"/>
    <w:lvl w:ilvl="0" w:tplc="F920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01B2E"/>
    <w:multiLevelType w:val="hybridMultilevel"/>
    <w:tmpl w:val="BFBACF8E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>
    <w:nsid w:val="425617A1"/>
    <w:multiLevelType w:val="hybridMultilevel"/>
    <w:tmpl w:val="703C171E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52B3961"/>
    <w:multiLevelType w:val="hybridMultilevel"/>
    <w:tmpl w:val="DF44D31C"/>
    <w:lvl w:ilvl="0" w:tplc="F920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5C0"/>
    <w:multiLevelType w:val="hybridMultilevel"/>
    <w:tmpl w:val="4AD88D5C"/>
    <w:lvl w:ilvl="0" w:tplc="F920C4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9729A"/>
    <w:multiLevelType w:val="hybridMultilevel"/>
    <w:tmpl w:val="B532D24E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>
    <w:nsid w:val="4BEB37F2"/>
    <w:multiLevelType w:val="hybridMultilevel"/>
    <w:tmpl w:val="DD4EB8D8"/>
    <w:lvl w:ilvl="0" w:tplc="F920C4F2">
      <w:start w:val="1"/>
      <w:numFmt w:val="lowerLetter"/>
      <w:lvlText w:val="%1)"/>
      <w:lvlJc w:val="left"/>
      <w:pPr>
        <w:ind w:left="7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>
    <w:nsid w:val="513E7914"/>
    <w:multiLevelType w:val="hybridMultilevel"/>
    <w:tmpl w:val="786EA6A6"/>
    <w:lvl w:ilvl="0" w:tplc="F920C4F2">
      <w:start w:val="1"/>
      <w:numFmt w:val="lowerLetter"/>
      <w:lvlText w:val="%1)"/>
      <w:lvlJc w:val="left"/>
      <w:pPr>
        <w:ind w:left="7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>
    <w:nsid w:val="55001AF1"/>
    <w:multiLevelType w:val="hybridMultilevel"/>
    <w:tmpl w:val="9EC4547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61C50C1E"/>
    <w:multiLevelType w:val="hybridMultilevel"/>
    <w:tmpl w:val="1264CF80"/>
    <w:lvl w:ilvl="0" w:tplc="C3DC7BF8">
      <w:start w:val="1"/>
      <w:numFmt w:val="upperRoman"/>
      <w:lvlText w:val="%1.-"/>
      <w:lvlJc w:val="righ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402FE"/>
    <w:multiLevelType w:val="hybridMultilevel"/>
    <w:tmpl w:val="E908783E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6F347C8"/>
    <w:multiLevelType w:val="hybridMultilevel"/>
    <w:tmpl w:val="0CC2B112"/>
    <w:lvl w:ilvl="0" w:tplc="F920C4F2">
      <w:start w:val="1"/>
      <w:numFmt w:val="lowerLetter"/>
      <w:lvlText w:val="%1)"/>
      <w:lvlJc w:val="left"/>
      <w:pPr>
        <w:ind w:left="7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1E72D5"/>
    <w:multiLevelType w:val="hybridMultilevel"/>
    <w:tmpl w:val="2A5ED3D0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ECF3B4A"/>
    <w:multiLevelType w:val="hybridMultilevel"/>
    <w:tmpl w:val="A7E22358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0C760B3"/>
    <w:multiLevelType w:val="multilevel"/>
    <w:tmpl w:val="00000885"/>
    <w:lvl w:ilvl="0">
      <w:start w:val="1"/>
      <w:numFmt w:val="upperRoman"/>
      <w:lvlText w:val="%1."/>
      <w:lvlJc w:val="left"/>
      <w:pPr>
        <w:ind w:left="909" w:hanging="444"/>
      </w:pPr>
      <w:rPr>
        <w:rFonts w:ascii="Arial" w:hAnsi="Arial" w:cs="Arial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98" w:hanging="444"/>
      </w:pPr>
    </w:lvl>
    <w:lvl w:ilvl="2">
      <w:numFmt w:val="bullet"/>
      <w:lvlText w:val="•"/>
      <w:lvlJc w:val="left"/>
      <w:pPr>
        <w:ind w:left="2487" w:hanging="444"/>
      </w:pPr>
    </w:lvl>
    <w:lvl w:ilvl="3">
      <w:numFmt w:val="bullet"/>
      <w:lvlText w:val="•"/>
      <w:lvlJc w:val="left"/>
      <w:pPr>
        <w:ind w:left="3276" w:hanging="444"/>
      </w:pPr>
    </w:lvl>
    <w:lvl w:ilvl="4">
      <w:numFmt w:val="bullet"/>
      <w:lvlText w:val="•"/>
      <w:lvlJc w:val="left"/>
      <w:pPr>
        <w:ind w:left="4065" w:hanging="444"/>
      </w:pPr>
    </w:lvl>
    <w:lvl w:ilvl="5">
      <w:numFmt w:val="bullet"/>
      <w:lvlText w:val="•"/>
      <w:lvlJc w:val="left"/>
      <w:pPr>
        <w:ind w:left="4854" w:hanging="444"/>
      </w:pPr>
    </w:lvl>
    <w:lvl w:ilvl="6">
      <w:numFmt w:val="bullet"/>
      <w:lvlText w:val="•"/>
      <w:lvlJc w:val="left"/>
      <w:pPr>
        <w:ind w:left="5643" w:hanging="444"/>
      </w:pPr>
    </w:lvl>
    <w:lvl w:ilvl="7">
      <w:numFmt w:val="bullet"/>
      <w:lvlText w:val="•"/>
      <w:lvlJc w:val="left"/>
      <w:pPr>
        <w:ind w:left="6432" w:hanging="444"/>
      </w:pPr>
    </w:lvl>
    <w:lvl w:ilvl="8">
      <w:numFmt w:val="bullet"/>
      <w:lvlText w:val="•"/>
      <w:lvlJc w:val="left"/>
      <w:pPr>
        <w:ind w:left="7221" w:hanging="444"/>
      </w:pPr>
    </w:lvl>
  </w:abstractNum>
  <w:abstractNum w:abstractNumId="32">
    <w:nsid w:val="71FE6F50"/>
    <w:multiLevelType w:val="hybridMultilevel"/>
    <w:tmpl w:val="41E44924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724D3739"/>
    <w:multiLevelType w:val="hybridMultilevel"/>
    <w:tmpl w:val="94FE4ED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783D1819"/>
    <w:multiLevelType w:val="hybridMultilevel"/>
    <w:tmpl w:val="727C6C6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>
    <w:nsid w:val="7CBC1545"/>
    <w:multiLevelType w:val="hybridMultilevel"/>
    <w:tmpl w:val="A312703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E166885"/>
    <w:multiLevelType w:val="hybridMultilevel"/>
    <w:tmpl w:val="E2E64762"/>
    <w:lvl w:ilvl="0" w:tplc="C3DC7BF8">
      <w:start w:val="1"/>
      <w:numFmt w:val="upperRoman"/>
      <w:lvlText w:val="%1.-"/>
      <w:lvlJc w:val="right"/>
      <w:pPr>
        <w:ind w:left="72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2" w:hanging="360"/>
      </w:pPr>
    </w:lvl>
    <w:lvl w:ilvl="2" w:tplc="080A001B" w:tentative="1">
      <w:start w:val="1"/>
      <w:numFmt w:val="lowerRoman"/>
      <w:lvlText w:val="%3."/>
      <w:lvlJc w:val="right"/>
      <w:pPr>
        <w:ind w:left="2162" w:hanging="180"/>
      </w:pPr>
    </w:lvl>
    <w:lvl w:ilvl="3" w:tplc="080A000F" w:tentative="1">
      <w:start w:val="1"/>
      <w:numFmt w:val="decimal"/>
      <w:lvlText w:val="%4."/>
      <w:lvlJc w:val="left"/>
      <w:pPr>
        <w:ind w:left="2882" w:hanging="360"/>
      </w:pPr>
    </w:lvl>
    <w:lvl w:ilvl="4" w:tplc="080A0019" w:tentative="1">
      <w:start w:val="1"/>
      <w:numFmt w:val="lowerLetter"/>
      <w:lvlText w:val="%5."/>
      <w:lvlJc w:val="left"/>
      <w:pPr>
        <w:ind w:left="3602" w:hanging="360"/>
      </w:pPr>
    </w:lvl>
    <w:lvl w:ilvl="5" w:tplc="080A001B" w:tentative="1">
      <w:start w:val="1"/>
      <w:numFmt w:val="lowerRoman"/>
      <w:lvlText w:val="%6."/>
      <w:lvlJc w:val="right"/>
      <w:pPr>
        <w:ind w:left="4322" w:hanging="180"/>
      </w:pPr>
    </w:lvl>
    <w:lvl w:ilvl="6" w:tplc="080A000F" w:tentative="1">
      <w:start w:val="1"/>
      <w:numFmt w:val="decimal"/>
      <w:lvlText w:val="%7."/>
      <w:lvlJc w:val="left"/>
      <w:pPr>
        <w:ind w:left="5042" w:hanging="360"/>
      </w:pPr>
    </w:lvl>
    <w:lvl w:ilvl="7" w:tplc="080A0019" w:tentative="1">
      <w:start w:val="1"/>
      <w:numFmt w:val="lowerLetter"/>
      <w:lvlText w:val="%8."/>
      <w:lvlJc w:val="left"/>
      <w:pPr>
        <w:ind w:left="5762" w:hanging="360"/>
      </w:pPr>
    </w:lvl>
    <w:lvl w:ilvl="8" w:tplc="080A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1"/>
  </w:num>
  <w:num w:numId="5">
    <w:abstractNumId w:val="2"/>
  </w:num>
  <w:num w:numId="6">
    <w:abstractNumId w:val="32"/>
  </w:num>
  <w:num w:numId="7">
    <w:abstractNumId w:val="15"/>
  </w:num>
  <w:num w:numId="8">
    <w:abstractNumId w:val="34"/>
  </w:num>
  <w:num w:numId="9">
    <w:abstractNumId w:val="26"/>
  </w:num>
  <w:num w:numId="10">
    <w:abstractNumId w:val="36"/>
  </w:num>
  <w:num w:numId="11">
    <w:abstractNumId w:val="35"/>
  </w:num>
  <w:num w:numId="12">
    <w:abstractNumId w:val="5"/>
  </w:num>
  <w:num w:numId="13">
    <w:abstractNumId w:val="24"/>
  </w:num>
  <w:num w:numId="14">
    <w:abstractNumId w:val="28"/>
  </w:num>
  <w:num w:numId="15">
    <w:abstractNumId w:val="21"/>
  </w:num>
  <w:num w:numId="16">
    <w:abstractNumId w:val="14"/>
  </w:num>
  <w:num w:numId="17">
    <w:abstractNumId w:val="6"/>
  </w:num>
  <w:num w:numId="18">
    <w:abstractNumId w:val="10"/>
  </w:num>
  <w:num w:numId="19">
    <w:abstractNumId w:val="4"/>
  </w:num>
  <w:num w:numId="20">
    <w:abstractNumId w:val="33"/>
  </w:num>
  <w:num w:numId="21">
    <w:abstractNumId w:val="19"/>
  </w:num>
  <w:num w:numId="22">
    <w:abstractNumId w:val="18"/>
  </w:num>
  <w:num w:numId="23">
    <w:abstractNumId w:val="29"/>
  </w:num>
  <w:num w:numId="24">
    <w:abstractNumId w:val="16"/>
  </w:num>
  <w:num w:numId="25">
    <w:abstractNumId w:val="11"/>
  </w:num>
  <w:num w:numId="26">
    <w:abstractNumId w:val="27"/>
  </w:num>
  <w:num w:numId="27">
    <w:abstractNumId w:val="8"/>
  </w:num>
  <w:num w:numId="28">
    <w:abstractNumId w:val="23"/>
  </w:num>
  <w:num w:numId="29">
    <w:abstractNumId w:val="25"/>
  </w:num>
  <w:num w:numId="30">
    <w:abstractNumId w:val="12"/>
  </w:num>
  <w:num w:numId="31">
    <w:abstractNumId w:val="30"/>
  </w:num>
  <w:num w:numId="32">
    <w:abstractNumId w:val="22"/>
  </w:num>
  <w:num w:numId="33">
    <w:abstractNumId w:val="13"/>
  </w:num>
  <w:num w:numId="34">
    <w:abstractNumId w:val="20"/>
  </w:num>
  <w:num w:numId="35">
    <w:abstractNumId w:val="3"/>
  </w:num>
  <w:num w:numId="36">
    <w:abstractNumId w:val="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06E"/>
    <w:rsid w:val="000150D8"/>
    <w:rsid w:val="00034C59"/>
    <w:rsid w:val="00084E30"/>
    <w:rsid w:val="000952C0"/>
    <w:rsid w:val="000C15CD"/>
    <w:rsid w:val="000F2504"/>
    <w:rsid w:val="00104259"/>
    <w:rsid w:val="0013610B"/>
    <w:rsid w:val="001455E8"/>
    <w:rsid w:val="00171F53"/>
    <w:rsid w:val="0017234D"/>
    <w:rsid w:val="001949B6"/>
    <w:rsid w:val="001B1604"/>
    <w:rsid w:val="001C01F2"/>
    <w:rsid w:val="001C7AE6"/>
    <w:rsid w:val="002348F3"/>
    <w:rsid w:val="002420EF"/>
    <w:rsid w:val="002A1F10"/>
    <w:rsid w:val="00307A60"/>
    <w:rsid w:val="003455A0"/>
    <w:rsid w:val="00347FC4"/>
    <w:rsid w:val="00391E15"/>
    <w:rsid w:val="0039358E"/>
    <w:rsid w:val="00397B8F"/>
    <w:rsid w:val="003E306E"/>
    <w:rsid w:val="00426478"/>
    <w:rsid w:val="004C13F3"/>
    <w:rsid w:val="004D32B3"/>
    <w:rsid w:val="00563264"/>
    <w:rsid w:val="00591B56"/>
    <w:rsid w:val="005E3DCA"/>
    <w:rsid w:val="005F7BA3"/>
    <w:rsid w:val="006307A7"/>
    <w:rsid w:val="006B42BD"/>
    <w:rsid w:val="006C28D6"/>
    <w:rsid w:val="006C4D85"/>
    <w:rsid w:val="006F7B15"/>
    <w:rsid w:val="00784BC0"/>
    <w:rsid w:val="00792638"/>
    <w:rsid w:val="00794426"/>
    <w:rsid w:val="007B47DA"/>
    <w:rsid w:val="007F00B1"/>
    <w:rsid w:val="007F4DDB"/>
    <w:rsid w:val="00803916"/>
    <w:rsid w:val="00832F66"/>
    <w:rsid w:val="008550D1"/>
    <w:rsid w:val="00864E40"/>
    <w:rsid w:val="00907B81"/>
    <w:rsid w:val="0091227C"/>
    <w:rsid w:val="00920B25"/>
    <w:rsid w:val="00931619"/>
    <w:rsid w:val="00957A68"/>
    <w:rsid w:val="00990CE2"/>
    <w:rsid w:val="009C57F8"/>
    <w:rsid w:val="00A55A54"/>
    <w:rsid w:val="00A63492"/>
    <w:rsid w:val="00A71FC5"/>
    <w:rsid w:val="00A80E96"/>
    <w:rsid w:val="00AC3855"/>
    <w:rsid w:val="00AE1E77"/>
    <w:rsid w:val="00B03512"/>
    <w:rsid w:val="00B547B6"/>
    <w:rsid w:val="00B853BF"/>
    <w:rsid w:val="00B95BB0"/>
    <w:rsid w:val="00BC329C"/>
    <w:rsid w:val="00BC5C89"/>
    <w:rsid w:val="00BE10B2"/>
    <w:rsid w:val="00C35636"/>
    <w:rsid w:val="00C515E3"/>
    <w:rsid w:val="00C7384E"/>
    <w:rsid w:val="00C76D5A"/>
    <w:rsid w:val="00C77FF3"/>
    <w:rsid w:val="00CA1ADF"/>
    <w:rsid w:val="00CE5DDF"/>
    <w:rsid w:val="00CF6AA0"/>
    <w:rsid w:val="00D34CAD"/>
    <w:rsid w:val="00D95AAD"/>
    <w:rsid w:val="00DA780A"/>
    <w:rsid w:val="00DC02FD"/>
    <w:rsid w:val="00E240DD"/>
    <w:rsid w:val="00E61FF8"/>
    <w:rsid w:val="00EE4DB5"/>
    <w:rsid w:val="00F15496"/>
    <w:rsid w:val="00F21694"/>
    <w:rsid w:val="00F32A29"/>
    <w:rsid w:val="00F43708"/>
    <w:rsid w:val="00F4421D"/>
    <w:rsid w:val="00F5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3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3E306E"/>
    <w:pPr>
      <w:ind w:left="2"/>
      <w:outlineLvl w:val="0"/>
    </w:pPr>
    <w:rPr>
      <w:rFonts w:ascii="Arial" w:hAnsi="Arial" w:cs="Arial"/>
      <w:b/>
      <w:bCs/>
      <w:sz w:val="19"/>
      <w:szCs w:val="19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7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306E"/>
    <w:rPr>
      <w:rFonts w:ascii="Arial" w:eastAsiaTheme="minorEastAsia" w:hAnsi="Arial" w:cs="Arial"/>
      <w:b/>
      <w:bCs/>
      <w:sz w:val="19"/>
      <w:szCs w:val="19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E306E"/>
    <w:pPr>
      <w:ind w:left="400"/>
    </w:pPr>
    <w:rPr>
      <w:rFonts w:ascii="Arial" w:hAnsi="Arial" w:cs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06E"/>
    <w:rPr>
      <w:rFonts w:ascii="Arial" w:eastAsiaTheme="minorEastAsia" w:hAnsi="Arial" w:cs="Arial"/>
      <w:sz w:val="19"/>
      <w:szCs w:val="19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3E306E"/>
  </w:style>
  <w:style w:type="table" w:styleId="Tablaconcuadrcula">
    <w:name w:val="Table Grid"/>
    <w:basedOn w:val="Tablanormal"/>
    <w:uiPriority w:val="39"/>
    <w:rsid w:val="003E306E"/>
    <w:pPr>
      <w:spacing w:after="0" w:line="240" w:lineRule="auto"/>
    </w:pPr>
    <w:rPr>
      <w:rFonts w:eastAsiaTheme="minorEastAsia" w:cs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Car"/>
    <w:basedOn w:val="Normal"/>
    <w:link w:val="EncabezadoCar"/>
    <w:unhideWhenUsed/>
    <w:rsid w:val="00C77F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C77FF3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77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FF3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7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customStyle="1" w:styleId="Default">
    <w:name w:val="Default"/>
    <w:rsid w:val="000C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2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27C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9095-4427-4246-B5ED-40A9611F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4231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</dc:creator>
  <cp:lastModifiedBy>KENNY PEREZ</cp:lastModifiedBy>
  <cp:revision>38</cp:revision>
  <cp:lastPrinted>2017-12-05T17:17:00Z</cp:lastPrinted>
  <dcterms:created xsi:type="dcterms:W3CDTF">2017-11-24T16:05:00Z</dcterms:created>
  <dcterms:modified xsi:type="dcterms:W3CDTF">2018-11-09T01:19:00Z</dcterms:modified>
</cp:coreProperties>
</file>