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6C" w:rsidRPr="00F26689" w:rsidRDefault="000D4FF0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INICIATIVA DE</w:t>
      </w:r>
      <w:r w:rsidR="0092602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BD2B06">
        <w:rPr>
          <w:rFonts w:ascii="Arial" w:hAnsi="Arial" w:cs="Arial"/>
          <w:b/>
          <w:bCs/>
          <w:sz w:val="20"/>
          <w:szCs w:val="20"/>
        </w:rPr>
        <w:t>HOCTÚ</w:t>
      </w:r>
      <w:r w:rsidR="004F6BE4">
        <w:rPr>
          <w:rFonts w:ascii="Arial" w:hAnsi="Arial" w:cs="Arial"/>
          <w:b/>
          <w:bCs/>
          <w:sz w:val="20"/>
          <w:szCs w:val="20"/>
        </w:rPr>
        <w:t>N</w:t>
      </w:r>
      <w:r w:rsidR="00A65192" w:rsidRPr="00F26689">
        <w:rPr>
          <w:rFonts w:ascii="Arial" w:hAnsi="Arial" w:cs="Arial"/>
          <w:b/>
          <w:bCs/>
          <w:sz w:val="20"/>
          <w:szCs w:val="20"/>
        </w:rPr>
        <w:t>, 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3C6CD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201</w:t>
      </w:r>
      <w:r w:rsidR="003C6CDC">
        <w:rPr>
          <w:rFonts w:ascii="Arial" w:hAnsi="Arial" w:cs="Arial"/>
          <w:b/>
          <w:bCs/>
          <w:sz w:val="20"/>
          <w:szCs w:val="20"/>
        </w:rPr>
        <w:t>9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>:</w:t>
      </w:r>
    </w:p>
    <w:p w:rsidR="008F3A1D" w:rsidRDefault="008F3A1D" w:rsidP="008F3A1D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8F3A1D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0E226C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8F3A1D" w:rsidRDefault="008F3A1D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0E226C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8F3A1D" w:rsidRDefault="008F3A1D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436083" w:rsidRPr="00436083">
        <w:rPr>
          <w:rFonts w:ascii="Arial" w:hAnsi="Arial" w:cs="Arial"/>
          <w:bCs/>
          <w:sz w:val="20"/>
          <w:szCs w:val="20"/>
        </w:rPr>
        <w:t>Hoctún</w:t>
      </w:r>
      <w:r w:rsidRPr="00436083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 Yucatán, a través de su Tesorería Municipal, durante el ejercicio fiscal del año 201</w:t>
      </w:r>
      <w:r w:rsidR="003C6CDC">
        <w:rPr>
          <w:rFonts w:ascii="Arial" w:hAnsi="Arial" w:cs="Arial"/>
          <w:sz w:val="20"/>
          <w:szCs w:val="20"/>
        </w:rPr>
        <w:t>9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436083" w:rsidRPr="00436083">
        <w:rPr>
          <w:rFonts w:ascii="Arial" w:hAnsi="Arial" w:cs="Arial"/>
          <w:bCs/>
          <w:sz w:val="20"/>
          <w:szCs w:val="20"/>
        </w:rPr>
        <w:t>Hoctún</w:t>
      </w:r>
      <w:r w:rsidR="00436083" w:rsidRPr="00436083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Yucatán que tuvieren bienes en su territorio o celebren actos que surtan efectos en el mismo, están obligados a contribuir para los gastos públicos de la manera que disponga la presente Ley, así como la Ley de Hacienda </w:t>
      </w:r>
      <w:r w:rsidR="00523E1F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r w:rsidR="00436083" w:rsidRPr="00436083">
        <w:rPr>
          <w:rFonts w:ascii="Arial" w:hAnsi="Arial" w:cs="Arial"/>
          <w:bCs/>
          <w:sz w:val="20"/>
          <w:szCs w:val="20"/>
        </w:rPr>
        <w:t>Hoctún</w:t>
      </w:r>
      <w:r w:rsidR="00436083" w:rsidRPr="00436083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>Yucatán, así como en lo dispuesto en los convenios de coordinación fiscal y en las leyes en que se fundamenten.</w:t>
      </w:r>
    </w:p>
    <w:p w:rsidR="00744B9E" w:rsidRPr="00F26689" w:rsidRDefault="00744B9E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0E226C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1D332A" w:rsidRPr="00F26689" w:rsidRDefault="001D332A" w:rsidP="008F3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E226C" w:rsidRDefault="00684255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436083" w:rsidRPr="00436083">
        <w:rPr>
          <w:rFonts w:ascii="Arial" w:hAnsi="Arial" w:cs="Arial"/>
          <w:bCs/>
          <w:sz w:val="20"/>
          <w:szCs w:val="20"/>
        </w:rPr>
        <w:t>Hoctún</w:t>
      </w:r>
      <w:r w:rsidR="00436083" w:rsidRPr="00436083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 Yucatán, percibirá ingresos, serán los siguientes:</w:t>
      </w:r>
    </w:p>
    <w:p w:rsidR="001D332A" w:rsidRPr="00F26689" w:rsidRDefault="001D332A" w:rsidP="008F3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523E1F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por Mejoras</w:t>
      </w:r>
      <w:r w:rsidR="00684255"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F44691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284" w:firstLine="56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01590E" w:rsidRDefault="0001590E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6413" w:rsidRDefault="00A86413" w:rsidP="004B76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4B7681" w:rsidRPr="00F26689" w:rsidRDefault="004B7681" w:rsidP="004B76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/>
      </w:tblPr>
      <w:tblGrid>
        <w:gridCol w:w="6705"/>
        <w:gridCol w:w="252"/>
        <w:gridCol w:w="1402"/>
      </w:tblGrid>
      <w:tr w:rsidR="004B7681" w:rsidRPr="00F26689" w:rsidTr="00231AAC">
        <w:trPr>
          <w:trHeight w:val="268"/>
          <w:jc w:val="center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4B7681" w:rsidRDefault="004B7681" w:rsidP="004B768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23,071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14,584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14,584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6,015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6,015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2,472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2,472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510"/>
          <w:jc w:val="center"/>
        </w:trPr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B7681" w:rsidRPr="00F26689" w:rsidRDefault="004B7681" w:rsidP="00231AAC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231AAC" w:rsidRDefault="00231AAC" w:rsidP="004B768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1AAC" w:rsidRDefault="00231AAC" w:rsidP="004B768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231AAC" w:rsidRDefault="00231AA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1AAC" w:rsidRDefault="00231AA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Default="00A86413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:rsidR="00231AAC" w:rsidRPr="00F26689" w:rsidRDefault="00231AAC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58"/>
        <w:gridCol w:w="276"/>
        <w:gridCol w:w="1141"/>
      </w:tblGrid>
      <w:tr w:rsidR="004B7681" w:rsidRPr="00F26689" w:rsidTr="00231AAC">
        <w:trPr>
          <w:trHeight w:val="324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76" w:type="dxa"/>
            <w:tcBorders>
              <w:right w:val="nil"/>
            </w:tcBorders>
            <w:shd w:val="clear" w:color="auto" w:fill="D9D9D9" w:themeFill="background1" w:themeFillShade="D9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D9D9D9" w:themeFill="background1" w:themeFillShade="D9"/>
            <w:hideMark/>
          </w:tcPr>
          <w:p w:rsidR="004B7681" w:rsidRPr="00F26689" w:rsidRDefault="003C6CDC" w:rsidP="003C6CD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993,126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51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76" w:type="dxa"/>
            <w:tcBorders>
              <w:right w:val="nil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000000" w:fill="D7E4BC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51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48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Por el uso y aprovechamiento de los bienes de dominio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público del patrimonio municipal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276" w:type="dxa"/>
            <w:tcBorders>
              <w:right w:val="nil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000000" w:fill="D7E4BC"/>
            <w:hideMark/>
          </w:tcPr>
          <w:p w:rsidR="004B7681" w:rsidRPr="00F26689" w:rsidRDefault="003C6CDC" w:rsidP="003C6CD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519,326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154,500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56,753</w:t>
            </w:r>
            <w:r w:rsidR="004B7681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30,900</w:t>
            </w:r>
            <w:r w:rsidR="004B7681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257,500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4,223</w:t>
            </w:r>
            <w:r w:rsidR="004B7681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15,450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76" w:type="dxa"/>
            <w:tcBorders>
              <w:right w:val="nil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000000" w:fill="D7E4BC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473,800</w:t>
            </w:r>
            <w:r w:rsidR="004B76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464,530</w:t>
            </w:r>
            <w:r w:rsidR="004B7681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3C6CDC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9,270</w:t>
            </w:r>
            <w:r w:rsidR="004B7681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76" w:type="dxa"/>
            <w:tcBorders>
              <w:right w:val="nil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000000" w:fill="D7E4BC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300"/>
          <w:jc w:val="center"/>
        </w:trPr>
        <w:tc>
          <w:tcPr>
            <w:tcW w:w="6658" w:type="dxa"/>
            <w:shd w:val="clear" w:color="auto" w:fill="auto"/>
            <w:vAlign w:val="center"/>
            <w:hideMark/>
          </w:tcPr>
          <w:p w:rsidR="004B7681" w:rsidRPr="00F26689" w:rsidRDefault="004B7681" w:rsidP="004B7681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76" w:type="dxa"/>
            <w:tcBorders>
              <w:right w:val="nil"/>
            </w:tcBorders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auto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B7681" w:rsidRPr="00F26689" w:rsidTr="00231AAC">
        <w:trPr>
          <w:trHeight w:val="510"/>
          <w:jc w:val="center"/>
        </w:trPr>
        <w:tc>
          <w:tcPr>
            <w:tcW w:w="6658" w:type="dxa"/>
            <w:shd w:val="clear" w:color="000000" w:fill="D7E4BC"/>
            <w:vAlign w:val="center"/>
            <w:hideMark/>
          </w:tcPr>
          <w:p w:rsidR="004B7681" w:rsidRPr="00F26689" w:rsidRDefault="004B7681" w:rsidP="003C08D9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76" w:type="dxa"/>
            <w:tcBorders>
              <w:right w:val="nil"/>
            </w:tcBorders>
            <w:shd w:val="clear" w:color="000000" w:fill="D7E4BC"/>
          </w:tcPr>
          <w:p w:rsidR="004B7681" w:rsidRDefault="004B7681" w:rsidP="004B7681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41" w:type="dxa"/>
            <w:tcBorders>
              <w:left w:val="nil"/>
            </w:tcBorders>
            <w:shd w:val="clear" w:color="000000" w:fill="D7E4BC"/>
            <w:hideMark/>
          </w:tcPr>
          <w:p w:rsidR="004B7681" w:rsidRPr="00F26689" w:rsidRDefault="004B7681" w:rsidP="00231AA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405CB" w:rsidRDefault="0002049F" w:rsidP="003C08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:rsidR="00231AAC" w:rsidRPr="00F26689" w:rsidRDefault="00231AAC" w:rsidP="00231A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11"/>
        <w:gridCol w:w="530"/>
        <w:gridCol w:w="1418"/>
      </w:tblGrid>
      <w:tr w:rsidR="00231AAC" w:rsidRPr="00F26689" w:rsidTr="003C08D9">
        <w:trPr>
          <w:trHeight w:val="300"/>
          <w:jc w:val="center"/>
        </w:trPr>
        <w:tc>
          <w:tcPr>
            <w:tcW w:w="6411" w:type="dxa"/>
            <w:shd w:val="clear" w:color="000000" w:fill="D8D8D8"/>
            <w:vAlign w:val="center"/>
            <w:hideMark/>
          </w:tcPr>
          <w:p w:rsidR="00231AAC" w:rsidRPr="00F26689" w:rsidRDefault="00231AAC" w:rsidP="00231A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Contribuciones de mejoras</w:t>
            </w:r>
          </w:p>
        </w:tc>
        <w:tc>
          <w:tcPr>
            <w:tcW w:w="530" w:type="dxa"/>
            <w:tcBorders>
              <w:right w:val="nil"/>
            </w:tcBorders>
            <w:shd w:val="clear" w:color="000000" w:fill="D8D8D8"/>
          </w:tcPr>
          <w:p w:rsidR="00231AAC" w:rsidRDefault="00231AAC" w:rsidP="00231AAC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D8D8D8"/>
            <w:hideMark/>
          </w:tcPr>
          <w:p w:rsidR="00231AAC" w:rsidRPr="00F26689" w:rsidRDefault="003C6CDC" w:rsidP="003C6CD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14,522</w:t>
            </w:r>
            <w:r w:rsidR="00231AAC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31AAC" w:rsidRPr="00F26689" w:rsidTr="003C08D9">
        <w:trPr>
          <w:trHeight w:val="300"/>
          <w:jc w:val="center"/>
        </w:trPr>
        <w:tc>
          <w:tcPr>
            <w:tcW w:w="6411" w:type="dxa"/>
            <w:shd w:val="clear" w:color="000000" w:fill="D7E4BC"/>
            <w:vAlign w:val="center"/>
            <w:hideMark/>
          </w:tcPr>
          <w:p w:rsidR="00231AAC" w:rsidRPr="00F26689" w:rsidRDefault="00231AAC" w:rsidP="00231AAC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530" w:type="dxa"/>
            <w:tcBorders>
              <w:right w:val="nil"/>
            </w:tcBorders>
            <w:shd w:val="clear" w:color="000000" w:fill="D7E4BC"/>
          </w:tcPr>
          <w:p w:rsidR="00231AAC" w:rsidRDefault="00231AAC" w:rsidP="00231AAC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D7E4BC"/>
            <w:hideMark/>
          </w:tcPr>
          <w:p w:rsidR="00231AAC" w:rsidRPr="00F26689" w:rsidRDefault="003C6CDC" w:rsidP="003C08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14,522</w:t>
            </w:r>
            <w:r w:rsidR="00231AAC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31AAC" w:rsidRPr="00F26689" w:rsidTr="003C08D9">
        <w:trPr>
          <w:trHeight w:val="300"/>
          <w:jc w:val="center"/>
        </w:trPr>
        <w:tc>
          <w:tcPr>
            <w:tcW w:w="6411" w:type="dxa"/>
            <w:shd w:val="clear" w:color="auto" w:fill="auto"/>
            <w:vAlign w:val="center"/>
            <w:hideMark/>
          </w:tcPr>
          <w:p w:rsidR="00231AAC" w:rsidRPr="00F26689" w:rsidRDefault="00231AAC" w:rsidP="00231AAC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530" w:type="dxa"/>
            <w:tcBorders>
              <w:right w:val="nil"/>
            </w:tcBorders>
          </w:tcPr>
          <w:p w:rsidR="00231AAC" w:rsidRDefault="00231AAC" w:rsidP="00231AAC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hideMark/>
          </w:tcPr>
          <w:p w:rsidR="00231AAC" w:rsidRPr="00F26689" w:rsidRDefault="003C6CDC" w:rsidP="003C08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7,261</w:t>
            </w:r>
            <w:r w:rsidR="00231AAC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31AAC" w:rsidRPr="00F26689" w:rsidTr="003C08D9">
        <w:trPr>
          <w:trHeight w:val="300"/>
          <w:jc w:val="center"/>
        </w:trPr>
        <w:tc>
          <w:tcPr>
            <w:tcW w:w="6411" w:type="dxa"/>
            <w:shd w:val="clear" w:color="auto" w:fill="auto"/>
            <w:vAlign w:val="center"/>
            <w:hideMark/>
          </w:tcPr>
          <w:p w:rsidR="00231AAC" w:rsidRPr="00F26689" w:rsidRDefault="00231AAC" w:rsidP="00231AAC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530" w:type="dxa"/>
            <w:tcBorders>
              <w:right w:val="nil"/>
            </w:tcBorders>
          </w:tcPr>
          <w:p w:rsidR="00231AAC" w:rsidRDefault="00231AAC" w:rsidP="00231AAC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hideMark/>
          </w:tcPr>
          <w:p w:rsidR="00231AAC" w:rsidRPr="00F26689" w:rsidRDefault="003C6CDC" w:rsidP="003C08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7,261</w:t>
            </w:r>
            <w:r w:rsidR="00231AAC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31AAC" w:rsidRPr="00F26689" w:rsidTr="003C08D9">
        <w:trPr>
          <w:trHeight w:val="765"/>
          <w:jc w:val="center"/>
        </w:trPr>
        <w:tc>
          <w:tcPr>
            <w:tcW w:w="6411" w:type="dxa"/>
            <w:shd w:val="clear" w:color="000000" w:fill="D7E4BC"/>
            <w:vAlign w:val="center"/>
            <w:hideMark/>
          </w:tcPr>
          <w:p w:rsidR="00231AAC" w:rsidRPr="00F26689" w:rsidRDefault="00231AAC" w:rsidP="003C08D9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530" w:type="dxa"/>
            <w:tcBorders>
              <w:right w:val="nil"/>
            </w:tcBorders>
            <w:shd w:val="clear" w:color="000000" w:fill="D7E4BC"/>
          </w:tcPr>
          <w:p w:rsidR="00231AAC" w:rsidRDefault="00231AAC" w:rsidP="00231AAC">
            <w:pPr>
              <w:spacing w:after="0" w:line="360" w:lineRule="auto"/>
              <w:jc w:val="right"/>
            </w:pPr>
            <w:r w:rsidRPr="00251E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D7E4BC"/>
            <w:hideMark/>
          </w:tcPr>
          <w:p w:rsidR="00231AAC" w:rsidRPr="00F26689" w:rsidRDefault="00231AAC" w:rsidP="003C08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Default="00F35B45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3C08D9" w:rsidRPr="00F26689" w:rsidRDefault="003C08D9" w:rsidP="00F44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05"/>
        <w:gridCol w:w="424"/>
        <w:gridCol w:w="1030"/>
      </w:tblGrid>
      <w:tr w:rsidR="003C08D9" w:rsidRPr="00F26689" w:rsidTr="003C08D9">
        <w:trPr>
          <w:trHeight w:val="300"/>
          <w:jc w:val="center"/>
        </w:trPr>
        <w:tc>
          <w:tcPr>
            <w:tcW w:w="6941" w:type="dxa"/>
            <w:shd w:val="clear" w:color="000000" w:fill="D8D8D8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425" w:type="dxa"/>
            <w:tcBorders>
              <w:right w:val="nil"/>
            </w:tcBorders>
            <w:shd w:val="clear" w:color="000000" w:fill="D8D8D8"/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8D8D8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16,480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300"/>
          <w:jc w:val="center"/>
        </w:trPr>
        <w:tc>
          <w:tcPr>
            <w:tcW w:w="6941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425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11,330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300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425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11,330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300"/>
          <w:jc w:val="center"/>
        </w:trPr>
        <w:tc>
          <w:tcPr>
            <w:tcW w:w="6941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425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510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425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525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425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510"/>
          <w:jc w:val="center"/>
        </w:trPr>
        <w:tc>
          <w:tcPr>
            <w:tcW w:w="6941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425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3C08D9">
        <w:trPr>
          <w:trHeight w:val="300"/>
          <w:jc w:val="center"/>
        </w:trPr>
        <w:tc>
          <w:tcPr>
            <w:tcW w:w="6941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425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</w:pPr>
            <w:r w:rsidRPr="00C93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Default="00F35B45" w:rsidP="003C08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3C08D9" w:rsidRPr="00F26689" w:rsidRDefault="003C08D9" w:rsidP="00F4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5"/>
        <w:gridCol w:w="451"/>
        <w:gridCol w:w="1108"/>
      </w:tblGrid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000000" w:fill="D8D8D8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451" w:type="dxa"/>
            <w:tcBorders>
              <w:right w:val="nil"/>
            </w:tcBorders>
            <w:shd w:val="clear" w:color="000000" w:fill="D8D8D8"/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000000" w:fill="D8D8D8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8,240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451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8,240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2,575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2,575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Legados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451" w:type="dxa"/>
            <w:tcBorders>
              <w:right w:val="nil"/>
            </w:tcBorders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6CDC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3,090</w:t>
            </w:r>
            <w:r w:rsidR="003C08D9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451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08D9" w:rsidRPr="00F26689" w:rsidTr="00507944">
        <w:trPr>
          <w:trHeight w:val="510"/>
          <w:jc w:val="center"/>
        </w:trPr>
        <w:tc>
          <w:tcPr>
            <w:tcW w:w="7225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451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pPr>
              <w:spacing w:after="0" w:line="360" w:lineRule="auto"/>
              <w:jc w:val="right"/>
            </w:pPr>
            <w:r w:rsidRPr="0082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08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Default="00483AFD" w:rsidP="00507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:rsidR="00507944" w:rsidRPr="00F26689" w:rsidRDefault="00507944" w:rsidP="00F446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8"/>
        <w:gridCol w:w="416"/>
        <w:gridCol w:w="1420"/>
      </w:tblGrid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425" w:type="dxa"/>
            <w:tcBorders>
              <w:right w:val="nil"/>
            </w:tcBorders>
            <w:shd w:val="clear" w:color="000000" w:fill="D7E4BC"/>
          </w:tcPr>
          <w:p w:rsidR="003C08D9" w:rsidRDefault="003C08D9" w:rsidP="003C08D9">
            <w:r w:rsidRPr="00736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</w:t>
            </w:r>
            <w:r w:rsidR="003C6C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944,664</w:t>
            </w:r>
          </w:p>
        </w:tc>
      </w:tr>
      <w:tr w:rsidR="003C08D9" w:rsidRPr="00F26689" w:rsidTr="00507944">
        <w:trPr>
          <w:trHeight w:val="300"/>
          <w:jc w:val="center"/>
        </w:trPr>
        <w:tc>
          <w:tcPr>
            <w:tcW w:w="7225" w:type="dxa"/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425" w:type="dxa"/>
            <w:tcBorders>
              <w:right w:val="nil"/>
            </w:tcBorders>
          </w:tcPr>
          <w:p w:rsidR="003C08D9" w:rsidRDefault="003C08D9" w:rsidP="003C08D9">
            <w:r w:rsidRPr="00736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C08D9" w:rsidRPr="00F26689" w:rsidRDefault="003C08D9" w:rsidP="003C08D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</w:t>
            </w:r>
            <w:r w:rsidR="003C6C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944,664.00</w:t>
            </w:r>
          </w:p>
        </w:tc>
      </w:tr>
    </w:tbl>
    <w:p w:rsidR="00483AFD" w:rsidRPr="00F26689" w:rsidRDefault="00483AFD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Default="00483AFD" w:rsidP="00507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:rsidR="00507944" w:rsidRPr="00F26689" w:rsidRDefault="00507944" w:rsidP="00F4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/>
      </w:tblPr>
      <w:tblGrid>
        <w:gridCol w:w="7223"/>
        <w:gridCol w:w="283"/>
        <w:gridCol w:w="1420"/>
      </w:tblGrid>
      <w:tr w:rsidR="00507944" w:rsidRPr="00F26689" w:rsidTr="00507944">
        <w:trPr>
          <w:trHeight w:val="300"/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pPr>
              <w:jc w:val="right"/>
            </w:pPr>
            <w:r w:rsidRPr="00197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C6C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1,558,131.00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44" w:rsidRDefault="00507944" w:rsidP="00507944">
            <w:pPr>
              <w:jc w:val="right"/>
            </w:pPr>
            <w:r w:rsidRPr="00197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44" w:rsidRPr="00F26689" w:rsidRDefault="003C6CDC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7,770,573.00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44" w:rsidRDefault="00507944" w:rsidP="00507944">
            <w:pPr>
              <w:jc w:val="right"/>
            </w:pPr>
            <w:r w:rsidRPr="00197F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44" w:rsidRPr="00F26689" w:rsidRDefault="003C6CDC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3,787,558</w:t>
            </w:r>
            <w:r w:rsidR="005079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F44691" w:rsidRPr="00F26689" w:rsidRDefault="00F44691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5079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/>
      </w:tblPr>
      <w:tblGrid>
        <w:gridCol w:w="7083"/>
        <w:gridCol w:w="283"/>
        <w:gridCol w:w="1134"/>
      </w:tblGrid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507944" w:rsidRDefault="00507944" w:rsidP="00507944">
            <w:pPr>
              <w:jc w:val="right"/>
            </w:pPr>
            <w:r w:rsidRPr="002C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Ingresos por ventas de bienes y servicios de organismos descentralizados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pPr>
              <w:jc w:val="right"/>
            </w:pPr>
            <w:r w:rsidRPr="002C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pPr>
              <w:jc w:val="right"/>
            </w:pPr>
            <w:r w:rsidRPr="002C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51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pPr>
              <w:jc w:val="right"/>
            </w:pPr>
            <w:r w:rsidRPr="002C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Default="00483AFD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/>
      </w:tblPr>
      <w:tblGrid>
        <w:gridCol w:w="7083"/>
        <w:gridCol w:w="283"/>
        <w:gridCol w:w="993"/>
      </w:tblGrid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48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507944">
            <w:r w:rsidRPr="006C3E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01590E" w:rsidRPr="00F26689" w:rsidRDefault="0001590E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/>
      </w:tblPr>
      <w:tblGrid>
        <w:gridCol w:w="6658"/>
        <w:gridCol w:w="281"/>
        <w:gridCol w:w="1420"/>
      </w:tblGrid>
      <w:tr w:rsidR="00507944" w:rsidRPr="00F26689" w:rsidTr="003C6CDC">
        <w:trPr>
          <w:trHeight w:val="30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3C6CDC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507944" w:rsidRDefault="00507944" w:rsidP="003C6CDC">
            <w:r w:rsidRPr="00677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07944" w:rsidRPr="00F26689" w:rsidRDefault="00004129" w:rsidP="003C6CD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50,000,000</w:t>
            </w:r>
            <w:r w:rsidR="00507944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07944" w:rsidRPr="00F26689" w:rsidTr="003C6CDC">
        <w:trPr>
          <w:trHeight w:val="48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3C6CDC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44" w:rsidRDefault="00507944" w:rsidP="003C6CDC">
            <w:r w:rsidRPr="00677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944" w:rsidRPr="00F26689" w:rsidRDefault="00507944" w:rsidP="003C6CD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3C6CDC" w:rsidTr="003C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  <w:jc w:val="center"/>
        </w:trPr>
        <w:tc>
          <w:tcPr>
            <w:tcW w:w="7083" w:type="dxa"/>
          </w:tcPr>
          <w:p w:rsidR="003C6CDC" w:rsidRDefault="003C6CDC" w:rsidP="003C6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 con el Gobierno del Estado para el Pago de Laudos de Trabajadores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C6CDC" w:rsidRPr="00004129" w:rsidRDefault="000041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50,000,000.00</w:t>
            </w:r>
          </w:p>
        </w:tc>
      </w:tr>
    </w:tbl>
    <w:p w:rsidR="0001590E" w:rsidRDefault="0001590E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44691" w:rsidRPr="00F26689" w:rsidRDefault="00F44691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pPr w:leftFromText="141" w:rightFromText="141" w:vertAnchor="text" w:horzAnchor="margin" w:tblpXSpec="center" w:tblpY="-29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3"/>
        <w:gridCol w:w="283"/>
        <w:gridCol w:w="993"/>
      </w:tblGrid>
      <w:tr w:rsidR="00507944" w:rsidRPr="00F26689" w:rsidTr="00507944">
        <w:trPr>
          <w:trHeight w:val="300"/>
        </w:trPr>
        <w:tc>
          <w:tcPr>
            <w:tcW w:w="7083" w:type="dxa"/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8D8D8"/>
          </w:tcPr>
          <w:p w:rsidR="00507944" w:rsidRDefault="00507944" w:rsidP="00507944">
            <w:pPr>
              <w:jc w:val="right"/>
            </w:pPr>
            <w:r w:rsidRPr="000E2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8D8D8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07944" w:rsidRPr="00F26689" w:rsidTr="00507944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283" w:type="dxa"/>
            <w:tcBorders>
              <w:right w:val="nil"/>
            </w:tcBorders>
            <w:shd w:val="clear" w:color="000000" w:fill="D7E4BC"/>
          </w:tcPr>
          <w:p w:rsidR="00507944" w:rsidRDefault="00507944" w:rsidP="00507944">
            <w:pPr>
              <w:jc w:val="right"/>
            </w:pPr>
            <w:r w:rsidRPr="000E2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D7E4BC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507944" w:rsidRPr="00F26689" w:rsidTr="00507944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83" w:type="dxa"/>
            <w:tcBorders>
              <w:right w:val="nil"/>
            </w:tcBorders>
          </w:tcPr>
          <w:p w:rsidR="00507944" w:rsidRDefault="00507944" w:rsidP="00507944">
            <w:pPr>
              <w:jc w:val="right"/>
            </w:pPr>
            <w:r w:rsidRPr="000E2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83" w:type="dxa"/>
            <w:tcBorders>
              <w:right w:val="nil"/>
            </w:tcBorders>
          </w:tcPr>
          <w:p w:rsidR="00507944" w:rsidRDefault="00507944" w:rsidP="00507944">
            <w:pPr>
              <w:jc w:val="right"/>
            </w:pPr>
            <w:r w:rsidRPr="000E2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07944" w:rsidRPr="00F26689" w:rsidTr="00507944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83" w:type="dxa"/>
            <w:tcBorders>
              <w:right w:val="nil"/>
            </w:tcBorders>
          </w:tcPr>
          <w:p w:rsidR="00507944" w:rsidRDefault="00507944" w:rsidP="00507944">
            <w:pPr>
              <w:jc w:val="right"/>
            </w:pPr>
            <w:r w:rsidRPr="000E2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507944" w:rsidRPr="00F26689" w:rsidRDefault="00507944" w:rsidP="0050794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7508"/>
        <w:gridCol w:w="1717"/>
      </w:tblGrid>
      <w:tr w:rsidR="00507944" w:rsidTr="00507944">
        <w:tc>
          <w:tcPr>
            <w:tcW w:w="7508" w:type="dxa"/>
          </w:tcPr>
          <w:p w:rsidR="00507944" w:rsidRDefault="00507944" w:rsidP="004360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HOCT</w:t>
            </w:r>
            <w:r w:rsidR="00436083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201</w:t>
            </w:r>
            <w:r w:rsidR="003C6CD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717" w:type="dxa"/>
          </w:tcPr>
          <w:p w:rsidR="00507944" w:rsidRDefault="00507944" w:rsidP="008F3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004129">
              <w:rPr>
                <w:rFonts w:ascii="Arial" w:hAnsi="Arial" w:cs="Arial"/>
                <w:b/>
                <w:bCs/>
                <w:sz w:val="20"/>
                <w:szCs w:val="20"/>
              </w:rPr>
              <w:t>78,558,234.00</w:t>
            </w:r>
          </w:p>
        </w:tc>
      </w:tr>
    </w:tbl>
    <w:p w:rsidR="004F6BE4" w:rsidRDefault="004F6BE4" w:rsidP="008F3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07944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7057">
        <w:rPr>
          <w:rFonts w:ascii="Arial" w:hAnsi="Arial" w:cs="Arial"/>
          <w:b/>
          <w:sz w:val="20"/>
          <w:szCs w:val="20"/>
        </w:rPr>
        <w:t>TÍTULO SEGUNDO</w:t>
      </w:r>
    </w:p>
    <w:p w:rsidR="00507944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7057">
        <w:rPr>
          <w:rFonts w:ascii="Arial" w:hAnsi="Arial" w:cs="Arial"/>
          <w:b/>
          <w:sz w:val="20"/>
          <w:szCs w:val="20"/>
        </w:rPr>
        <w:t>IMPUESTOS</w:t>
      </w:r>
    </w:p>
    <w:p w:rsidR="00507944" w:rsidRDefault="00507944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07944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7057">
        <w:rPr>
          <w:rFonts w:ascii="Arial" w:hAnsi="Arial" w:cs="Arial"/>
          <w:b/>
          <w:sz w:val="20"/>
          <w:szCs w:val="20"/>
        </w:rPr>
        <w:t>CAPÍTULO I</w:t>
      </w:r>
    </w:p>
    <w:p w:rsidR="00217057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Impuesto Predial</w:t>
      </w:r>
    </w:p>
    <w:p w:rsidR="00507944" w:rsidRPr="00620A48" w:rsidRDefault="00507944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405CB" w:rsidRPr="00217057" w:rsidRDefault="00217057" w:rsidP="00523E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13.-</w:t>
      </w:r>
      <w:r w:rsidRPr="00217057">
        <w:rPr>
          <w:rFonts w:ascii="Arial" w:hAnsi="Arial" w:cs="Arial"/>
          <w:sz w:val="20"/>
          <w:szCs w:val="20"/>
        </w:rPr>
        <w:t xml:space="preserve"> Son impuestos, las contribuciones establecidas en ley que deben pagar las personas físicas y morales que se encuentren en la situación jurídica o de hecho prevista por la misma y que sean dis</w:t>
      </w:r>
      <w:r w:rsidR="005267EA">
        <w:rPr>
          <w:rFonts w:ascii="Arial" w:hAnsi="Arial" w:cs="Arial"/>
          <w:sz w:val="20"/>
          <w:szCs w:val="20"/>
        </w:rPr>
        <w:t>tintas de las señaladas en los t</w:t>
      </w:r>
      <w:r w:rsidRPr="00217057">
        <w:rPr>
          <w:rFonts w:ascii="Arial" w:hAnsi="Arial" w:cs="Arial"/>
          <w:sz w:val="20"/>
          <w:szCs w:val="20"/>
        </w:rPr>
        <w:t>ítulos tercero y cuarto de esta ley.</w:t>
      </w:r>
    </w:p>
    <w:p w:rsidR="00507944" w:rsidRDefault="00507944" w:rsidP="00523E1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17057" w:rsidRDefault="00217057" w:rsidP="00523E1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El impuesto predial se causará aplicando el factor de 0.001 al importe del Valor Catastral que se determine.</w:t>
      </w:r>
    </w:p>
    <w:p w:rsidR="00507944" w:rsidRDefault="00507944" w:rsidP="00523E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Default="00217057" w:rsidP="0037179B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507944" w:rsidRDefault="00507944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217057" w:rsidRDefault="00217057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Para efectos de esta Ley el valor catastral de los predios se determinará como sigue:</w:t>
      </w:r>
    </w:p>
    <w:p w:rsidR="00507944" w:rsidRDefault="00507944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F44691" w:rsidRDefault="00F44691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p w:rsidR="00F44691" w:rsidRDefault="00F44691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964"/>
        <w:gridCol w:w="1276"/>
        <w:gridCol w:w="1276"/>
        <w:gridCol w:w="1701"/>
      </w:tblGrid>
      <w:tr w:rsidR="00065706" w:rsidRPr="00065706" w:rsidTr="004D7BEA">
        <w:trPr>
          <w:trHeight w:val="340"/>
          <w:jc w:val="center"/>
        </w:trPr>
        <w:tc>
          <w:tcPr>
            <w:tcW w:w="3964" w:type="dxa"/>
          </w:tcPr>
          <w:p w:rsidR="00065706" w:rsidRPr="00065706" w:rsidRDefault="00065706" w:rsidP="004D7B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06">
              <w:rPr>
                <w:rFonts w:ascii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2552" w:type="dxa"/>
            <w:gridSpan w:val="2"/>
          </w:tcPr>
          <w:p w:rsidR="00065706" w:rsidRPr="00065706" w:rsidRDefault="00065706" w:rsidP="004D7B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06">
              <w:rPr>
                <w:rFonts w:ascii="Arial" w:hAnsi="Arial" w:cs="Arial"/>
                <w:b/>
                <w:sz w:val="20"/>
                <w:szCs w:val="20"/>
              </w:rPr>
              <w:t xml:space="preserve">TRAMO ENTRE CALLE </w:t>
            </w:r>
            <w:r w:rsidRPr="00065706">
              <w:rPr>
                <w:rFonts w:ascii="Arial" w:hAnsi="Arial" w:cs="Arial"/>
                <w:b/>
                <w:sz w:val="20"/>
                <w:szCs w:val="20"/>
              </w:rPr>
              <w:lastRenderedPageBreak/>
              <w:t>Y CALLE</w:t>
            </w:r>
          </w:p>
        </w:tc>
        <w:tc>
          <w:tcPr>
            <w:tcW w:w="1701" w:type="dxa"/>
          </w:tcPr>
          <w:p w:rsidR="00065706" w:rsidRPr="00065706" w:rsidRDefault="00065706" w:rsidP="004D7BE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706">
              <w:rPr>
                <w:rFonts w:ascii="Arial" w:hAnsi="Arial" w:cs="Arial"/>
                <w:b/>
                <w:sz w:val="20"/>
                <w:szCs w:val="20"/>
              </w:rPr>
              <w:lastRenderedPageBreak/>
              <w:t>$ POR M2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19"/>
              </w:rPr>
              <w:lastRenderedPageBreak/>
              <w:t>SECCIÓN 1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16 A LA CALLE 20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19 A LA CALLE 25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16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10 A LA CALLE 14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19 A LA CALLE 25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16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12 A LA CALLE 20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11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11 A LA CALLE 17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12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RESTO DE LA SECCIÓN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$12.00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SECCIÓN 2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16 A LA CALLE 20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27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25 A LA CALLE 27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16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CALE 8 A LA CALLE 14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29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25 A LA CALLE 27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8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14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16 A LA CALLE 20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27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31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RESTO DE LA SECCIÓN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$12.00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SECCIÓN 3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20 A LA CALLE 24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27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25 A LA CALLE 27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276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24</w:t>
            </w:r>
          </w:p>
        </w:tc>
        <w:tc>
          <w:tcPr>
            <w:tcW w:w="1701" w:type="dxa"/>
          </w:tcPr>
          <w:p w:rsidR="00065706" w:rsidRDefault="00065706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065706" w:rsidTr="004D7BEA">
        <w:trPr>
          <w:trHeight w:val="340"/>
          <w:jc w:val="center"/>
        </w:trPr>
        <w:tc>
          <w:tcPr>
            <w:tcW w:w="3964" w:type="dxa"/>
          </w:tcPr>
          <w:p w:rsidR="00065706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20 A LA CALLE 28</w:t>
            </w:r>
          </w:p>
        </w:tc>
        <w:tc>
          <w:tcPr>
            <w:tcW w:w="1276" w:type="dxa"/>
          </w:tcPr>
          <w:p w:rsidR="00065706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27</w:t>
            </w:r>
          </w:p>
        </w:tc>
        <w:tc>
          <w:tcPr>
            <w:tcW w:w="1276" w:type="dxa"/>
          </w:tcPr>
          <w:p w:rsidR="00065706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31</w:t>
            </w:r>
          </w:p>
        </w:tc>
        <w:tc>
          <w:tcPr>
            <w:tcW w:w="1701" w:type="dxa"/>
          </w:tcPr>
          <w:p w:rsidR="00065706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29 A LA CALLE 31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26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28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26 A LA CALLE 28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27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RESTO DE LA SECCIÓN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$12.00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SECCIÓN 4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20 A LA CALLE 24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19 A LA CALLE 25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24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$25.00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13 A LA CALLE 17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20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26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20 A LA CALLE 26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13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19 A LA CALLE 25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24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28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DE LA CALLE 26 A LA CALLE 28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19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25</w:t>
            </w: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$20.00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RESTO DE LA SECCIÓN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$12.00</w:t>
            </w:r>
          </w:p>
        </w:tc>
      </w:tr>
      <w:tr w:rsidR="004D7BEA" w:rsidTr="004D7BEA">
        <w:trPr>
          <w:trHeight w:val="340"/>
          <w:jc w:val="center"/>
        </w:trPr>
        <w:tc>
          <w:tcPr>
            <w:tcW w:w="3964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TODAS LAS COMISARÍAS</w:t>
            </w: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276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</w:p>
        </w:tc>
        <w:tc>
          <w:tcPr>
            <w:tcW w:w="1701" w:type="dxa"/>
          </w:tcPr>
          <w:p w:rsidR="004D7BEA" w:rsidRDefault="004D7BEA" w:rsidP="004D7BEA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$8.00</w:t>
            </w:r>
          </w:p>
        </w:tc>
      </w:tr>
    </w:tbl>
    <w:p w:rsidR="00065706" w:rsidRDefault="00065706" w:rsidP="008F3A1D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612"/>
        <w:gridCol w:w="2896"/>
      </w:tblGrid>
      <w:tr w:rsidR="004D7BEA" w:rsidTr="004D7BEA">
        <w:trPr>
          <w:jc w:val="center"/>
        </w:trPr>
        <w:tc>
          <w:tcPr>
            <w:tcW w:w="4612" w:type="dxa"/>
          </w:tcPr>
          <w:p w:rsidR="004D7BEA" w:rsidRDefault="004D7BEA" w:rsidP="008F3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19"/>
              </w:rPr>
              <w:t>RÚSTICOS</w:t>
            </w:r>
          </w:p>
        </w:tc>
        <w:tc>
          <w:tcPr>
            <w:tcW w:w="2896" w:type="dxa"/>
          </w:tcPr>
          <w:p w:rsidR="004D7BEA" w:rsidRDefault="004D7BEA" w:rsidP="008F3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19"/>
              </w:rPr>
              <w:t>POR HECTÁREA</w:t>
            </w:r>
          </w:p>
        </w:tc>
      </w:tr>
      <w:tr w:rsidR="004D7BEA" w:rsidTr="004D7BEA">
        <w:trPr>
          <w:jc w:val="center"/>
        </w:trPr>
        <w:tc>
          <w:tcPr>
            <w:tcW w:w="4612" w:type="dxa"/>
          </w:tcPr>
          <w:p w:rsidR="004D7BEA" w:rsidRDefault="004D7BEA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sz w:val="19"/>
              </w:rPr>
              <w:t>BRECHA</w:t>
            </w:r>
          </w:p>
        </w:tc>
        <w:tc>
          <w:tcPr>
            <w:tcW w:w="2896" w:type="dxa"/>
          </w:tcPr>
          <w:p w:rsidR="004D7BEA" w:rsidRDefault="004D7BEA" w:rsidP="008F3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$ 236.00</w:t>
            </w:r>
          </w:p>
        </w:tc>
      </w:tr>
      <w:tr w:rsidR="004D7BEA" w:rsidTr="004D7BEA">
        <w:trPr>
          <w:jc w:val="center"/>
        </w:trPr>
        <w:tc>
          <w:tcPr>
            <w:tcW w:w="4612" w:type="dxa"/>
          </w:tcPr>
          <w:p w:rsidR="004D7BEA" w:rsidRDefault="004D7BEA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CAMINO BLANCO</w:t>
            </w:r>
          </w:p>
        </w:tc>
        <w:tc>
          <w:tcPr>
            <w:tcW w:w="2896" w:type="dxa"/>
          </w:tcPr>
          <w:p w:rsidR="004D7BEA" w:rsidRDefault="004D7BEA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$ 475.00</w:t>
            </w:r>
          </w:p>
        </w:tc>
      </w:tr>
      <w:tr w:rsidR="004D7BEA" w:rsidTr="004D7BEA">
        <w:trPr>
          <w:jc w:val="center"/>
        </w:trPr>
        <w:tc>
          <w:tcPr>
            <w:tcW w:w="4612" w:type="dxa"/>
          </w:tcPr>
          <w:p w:rsidR="004D7BEA" w:rsidRDefault="004D7BEA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CARRETERA</w:t>
            </w:r>
          </w:p>
        </w:tc>
        <w:tc>
          <w:tcPr>
            <w:tcW w:w="2896" w:type="dxa"/>
          </w:tcPr>
          <w:p w:rsidR="004D7BEA" w:rsidRDefault="004D7BEA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$ 708.00</w:t>
            </w:r>
          </w:p>
        </w:tc>
      </w:tr>
    </w:tbl>
    <w:p w:rsidR="00DE13D5" w:rsidRDefault="00DE13D5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658" w:type="dxa"/>
        <w:jc w:val="center"/>
        <w:tblLook w:val="04A0"/>
      </w:tblPr>
      <w:tblGrid>
        <w:gridCol w:w="2689"/>
        <w:gridCol w:w="1134"/>
        <w:gridCol w:w="1417"/>
        <w:gridCol w:w="1418"/>
      </w:tblGrid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4D7BEA">
            <w:pPr>
              <w:spacing w:after="0" w:line="360" w:lineRule="auto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VALORES UNITARIOS DE</w:t>
            </w:r>
            <w:r w:rsidR="004D7BEA">
              <w:rPr>
                <w:rFonts w:ascii="Arial" w:eastAsia="Arial" w:hAnsi="Arial"/>
                <w:b/>
                <w:sz w:val="19"/>
              </w:rPr>
              <w:t xml:space="preserve"> CONSTRUCCIÓN</w:t>
            </w:r>
          </w:p>
        </w:tc>
        <w:tc>
          <w:tcPr>
            <w:tcW w:w="1134" w:type="dxa"/>
            <w:vAlign w:val="bottom"/>
          </w:tcPr>
          <w:p w:rsidR="00DE13D5" w:rsidRDefault="00DE13D5" w:rsidP="004D7BEA">
            <w:pPr>
              <w:spacing w:after="0" w:line="360" w:lineRule="auto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ÁREA</w:t>
            </w:r>
            <w:r w:rsidR="004D7BEA">
              <w:rPr>
                <w:rFonts w:ascii="Arial" w:eastAsia="Arial" w:hAnsi="Arial"/>
                <w:b/>
                <w:sz w:val="19"/>
              </w:rPr>
              <w:t xml:space="preserve"> CENTRO</w:t>
            </w:r>
          </w:p>
        </w:tc>
        <w:tc>
          <w:tcPr>
            <w:tcW w:w="1417" w:type="dxa"/>
            <w:vAlign w:val="bottom"/>
          </w:tcPr>
          <w:p w:rsidR="00DE13D5" w:rsidRDefault="00DE13D5" w:rsidP="004D7BEA">
            <w:pPr>
              <w:spacing w:after="0" w:line="360" w:lineRule="auto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ÁREA</w:t>
            </w:r>
            <w:r w:rsidR="004D7BEA">
              <w:rPr>
                <w:rFonts w:ascii="Arial" w:eastAsia="Arial" w:hAnsi="Arial"/>
                <w:b/>
                <w:sz w:val="19"/>
              </w:rPr>
              <w:t xml:space="preserve"> MEDIA</w:t>
            </w:r>
          </w:p>
        </w:tc>
        <w:tc>
          <w:tcPr>
            <w:tcW w:w="1418" w:type="dxa"/>
            <w:vAlign w:val="bottom"/>
          </w:tcPr>
          <w:p w:rsidR="00DE13D5" w:rsidRDefault="00DE13D5" w:rsidP="004D7BEA">
            <w:pPr>
              <w:spacing w:after="0" w:line="360" w:lineRule="auto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PERIFERIA</w:t>
            </w:r>
          </w:p>
        </w:tc>
      </w:tr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$ M2</w:t>
            </w:r>
          </w:p>
        </w:tc>
        <w:tc>
          <w:tcPr>
            <w:tcW w:w="1417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$ M2</w:t>
            </w:r>
          </w:p>
        </w:tc>
        <w:tc>
          <w:tcPr>
            <w:tcW w:w="1418" w:type="dxa"/>
            <w:vAlign w:val="bottom"/>
          </w:tcPr>
          <w:p w:rsidR="00DE13D5" w:rsidRDefault="004D7BEA" w:rsidP="008F3A1D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eastAsia="Arial" w:hAnsi="Arial"/>
                <w:b/>
                <w:sz w:val="19"/>
              </w:rPr>
              <w:t>$ M2</w:t>
            </w:r>
          </w:p>
        </w:tc>
      </w:tr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CONCRETO</w:t>
            </w:r>
          </w:p>
        </w:tc>
        <w:tc>
          <w:tcPr>
            <w:tcW w:w="1134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$ 1,416.00</w:t>
            </w:r>
          </w:p>
        </w:tc>
        <w:tc>
          <w:tcPr>
            <w:tcW w:w="1417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$ 1058.00</w:t>
            </w:r>
          </w:p>
        </w:tc>
        <w:tc>
          <w:tcPr>
            <w:tcW w:w="1418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$ 708.00</w:t>
            </w:r>
          </w:p>
        </w:tc>
      </w:tr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HIERRO Y ROLLIZOS</w:t>
            </w:r>
          </w:p>
        </w:tc>
        <w:tc>
          <w:tcPr>
            <w:tcW w:w="1134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$ 591.00</w:t>
            </w:r>
          </w:p>
        </w:tc>
        <w:tc>
          <w:tcPr>
            <w:tcW w:w="1417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$ 529.00</w:t>
            </w:r>
          </w:p>
        </w:tc>
        <w:tc>
          <w:tcPr>
            <w:tcW w:w="1418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$ 414.00</w:t>
            </w:r>
          </w:p>
        </w:tc>
      </w:tr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ZINC, ASBESTO O TEJA</w:t>
            </w:r>
          </w:p>
        </w:tc>
        <w:tc>
          <w:tcPr>
            <w:tcW w:w="1134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$ 355.00</w:t>
            </w:r>
          </w:p>
        </w:tc>
        <w:tc>
          <w:tcPr>
            <w:tcW w:w="1417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$ 318.00</w:t>
            </w:r>
          </w:p>
        </w:tc>
        <w:tc>
          <w:tcPr>
            <w:tcW w:w="1418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$ 213.00</w:t>
            </w:r>
          </w:p>
        </w:tc>
      </w:tr>
      <w:tr w:rsidR="00DE13D5" w:rsidTr="004D7BEA">
        <w:trPr>
          <w:jc w:val="center"/>
        </w:trPr>
        <w:tc>
          <w:tcPr>
            <w:tcW w:w="2689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CARTÓN Y PAJA</w:t>
            </w:r>
          </w:p>
        </w:tc>
        <w:tc>
          <w:tcPr>
            <w:tcW w:w="1134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$ 178.00</w:t>
            </w:r>
          </w:p>
        </w:tc>
        <w:tc>
          <w:tcPr>
            <w:tcW w:w="1417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$ 132.00</w:t>
            </w:r>
          </w:p>
        </w:tc>
        <w:tc>
          <w:tcPr>
            <w:tcW w:w="1418" w:type="dxa"/>
            <w:vAlign w:val="bottom"/>
          </w:tcPr>
          <w:p w:rsidR="00DE13D5" w:rsidRDefault="00DE13D5" w:rsidP="008F3A1D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$ 72.00</w:t>
            </w:r>
          </w:p>
        </w:tc>
      </w:tr>
    </w:tbl>
    <w:p w:rsidR="004D7BEA" w:rsidRDefault="004D7BEA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E13D5" w:rsidRPr="00217057" w:rsidRDefault="00217057" w:rsidP="004D7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14.-</w:t>
      </w:r>
      <w:r w:rsidRPr="00217057">
        <w:rPr>
          <w:rFonts w:ascii="Arial" w:hAnsi="Arial" w:cs="Arial"/>
          <w:sz w:val="20"/>
          <w:szCs w:val="20"/>
        </w:rPr>
        <w:t xml:space="preserve"> Para efectos de lo dispuesto en la Ley </w:t>
      </w:r>
      <w:r w:rsidR="00523E1F">
        <w:rPr>
          <w:rFonts w:ascii="Arial" w:hAnsi="Arial" w:cs="Arial"/>
          <w:sz w:val="20"/>
          <w:szCs w:val="20"/>
        </w:rPr>
        <w:t>de Hacienda Municipal</w:t>
      </w:r>
      <w:r w:rsidRPr="00217057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10% anual.</w:t>
      </w:r>
    </w:p>
    <w:p w:rsidR="004D7BEA" w:rsidRDefault="004D7BEA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7BEA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CAPÍTULO II</w:t>
      </w:r>
    </w:p>
    <w:p w:rsidR="00217057" w:rsidRPr="00DE13D5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4D7BEA" w:rsidRDefault="004D7BEA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4D7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15.-</w:t>
      </w:r>
      <w:r w:rsidRPr="00217057">
        <w:rPr>
          <w:rFonts w:ascii="Arial" w:hAnsi="Arial" w:cs="Arial"/>
          <w:sz w:val="20"/>
          <w:szCs w:val="20"/>
        </w:rPr>
        <w:t xml:space="preserve"> El impuesto a que se refiere este capítulo, se calculará aplicando la tasa del 2% a la base gra</w:t>
      </w:r>
      <w:r w:rsidR="00523E1F">
        <w:rPr>
          <w:rFonts w:ascii="Arial" w:hAnsi="Arial" w:cs="Arial"/>
          <w:sz w:val="20"/>
          <w:szCs w:val="20"/>
        </w:rPr>
        <w:t>vable señalada en la Ley de Hacienda Municipal</w:t>
      </w:r>
      <w:r w:rsidRPr="00217057">
        <w:rPr>
          <w:rFonts w:ascii="Arial" w:hAnsi="Arial" w:cs="Arial"/>
          <w:sz w:val="20"/>
          <w:szCs w:val="20"/>
        </w:rPr>
        <w:t xml:space="preserve"> del Estado de Yucatán.</w:t>
      </w:r>
    </w:p>
    <w:p w:rsidR="004D7BEA" w:rsidRDefault="004D7BEA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7BEA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CAPÍTULO III</w:t>
      </w:r>
    </w:p>
    <w:p w:rsidR="00217057" w:rsidRPr="00620A48" w:rsidRDefault="00523E1F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Impuesto sobre</w:t>
      </w:r>
      <w:r w:rsidR="00217057" w:rsidRPr="00620A48">
        <w:rPr>
          <w:rFonts w:ascii="Arial" w:hAnsi="Arial" w:cs="Arial"/>
          <w:b/>
          <w:sz w:val="20"/>
          <w:szCs w:val="20"/>
        </w:rPr>
        <w:t xml:space="preserve"> Espectáculos y Diversiones Públicas</w:t>
      </w:r>
    </w:p>
    <w:p w:rsidR="004D7BEA" w:rsidRDefault="004D7BEA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4D7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16.-</w:t>
      </w:r>
      <w:r w:rsidR="00523E1F">
        <w:rPr>
          <w:rFonts w:ascii="Arial" w:hAnsi="Arial" w:cs="Arial"/>
          <w:sz w:val="20"/>
          <w:szCs w:val="20"/>
        </w:rPr>
        <w:t xml:space="preserve"> La cuota del impuesto sobre</w:t>
      </w:r>
      <w:r w:rsidRPr="00217057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217057" w:rsidRDefault="00217057" w:rsidP="004D7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4D7BEA" w:rsidRPr="00217057" w:rsidRDefault="004D7BEA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4D7B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Circos y carpas ambulantes</w:t>
      </w:r>
      <w:r w:rsidRPr="00217057">
        <w:rPr>
          <w:rFonts w:ascii="Arial" w:hAnsi="Arial" w:cs="Arial"/>
          <w:sz w:val="20"/>
          <w:szCs w:val="20"/>
        </w:rPr>
        <w:tab/>
        <w:t>.....................................................................2%</w:t>
      </w:r>
    </w:p>
    <w:p w:rsidR="00217057" w:rsidRPr="00217057" w:rsidRDefault="00217057" w:rsidP="004D7B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lastRenderedPageBreak/>
        <w:t>II.-</w:t>
      </w:r>
      <w:r w:rsidRPr="00217057">
        <w:rPr>
          <w:rFonts w:ascii="Arial" w:hAnsi="Arial" w:cs="Arial"/>
          <w:sz w:val="20"/>
          <w:szCs w:val="20"/>
        </w:rPr>
        <w:t xml:space="preserve"> Espectáculos deportivos.........................................................................</w:t>
      </w:r>
      <w:r w:rsidR="00DE13D5">
        <w:rPr>
          <w:rFonts w:ascii="Arial" w:hAnsi="Arial" w:cs="Arial"/>
          <w:sz w:val="20"/>
          <w:szCs w:val="20"/>
        </w:rPr>
        <w:t>...</w:t>
      </w:r>
      <w:r w:rsidRPr="00217057">
        <w:rPr>
          <w:rFonts w:ascii="Arial" w:hAnsi="Arial" w:cs="Arial"/>
          <w:sz w:val="20"/>
          <w:szCs w:val="20"/>
        </w:rPr>
        <w:t>3%</w:t>
      </w:r>
    </w:p>
    <w:p w:rsidR="00217057" w:rsidRPr="00217057" w:rsidRDefault="00217057" w:rsidP="004D7B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Espectáculos taurinos..........................................................................</w:t>
      </w:r>
      <w:r w:rsidR="00DE13D5">
        <w:rPr>
          <w:rFonts w:ascii="Arial" w:hAnsi="Arial" w:cs="Arial"/>
          <w:sz w:val="20"/>
          <w:szCs w:val="20"/>
        </w:rPr>
        <w:t>.</w:t>
      </w:r>
      <w:r w:rsidRPr="00217057">
        <w:rPr>
          <w:rFonts w:ascii="Arial" w:hAnsi="Arial" w:cs="Arial"/>
          <w:sz w:val="20"/>
          <w:szCs w:val="20"/>
        </w:rPr>
        <w:t>...10%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t xml:space="preserve">IV.- </w:t>
      </w:r>
      <w:r w:rsidRPr="00217057">
        <w:rPr>
          <w:rFonts w:ascii="Arial" w:hAnsi="Arial" w:cs="Arial"/>
          <w:sz w:val="20"/>
          <w:szCs w:val="20"/>
        </w:rPr>
        <w:t>Bailes populares...................................................................................</w:t>
      </w:r>
      <w:r w:rsidR="00DE13D5">
        <w:rPr>
          <w:rFonts w:ascii="Arial" w:hAnsi="Arial" w:cs="Arial"/>
          <w:sz w:val="20"/>
          <w:szCs w:val="20"/>
        </w:rPr>
        <w:t>..</w:t>
      </w:r>
      <w:r w:rsidRPr="00217057">
        <w:rPr>
          <w:rFonts w:ascii="Arial" w:hAnsi="Arial" w:cs="Arial"/>
          <w:sz w:val="20"/>
          <w:szCs w:val="20"/>
        </w:rPr>
        <w:t>.10%</w:t>
      </w:r>
    </w:p>
    <w:p w:rsidR="004D7BEA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t>V.-</w:t>
      </w:r>
      <w:r w:rsidRPr="00217057">
        <w:rPr>
          <w:rFonts w:ascii="Arial" w:hAnsi="Arial" w:cs="Arial"/>
          <w:sz w:val="20"/>
          <w:szCs w:val="20"/>
        </w:rPr>
        <w:t xml:space="preserve"> Conciertos……………………………………………………………………</w:t>
      </w:r>
      <w:r w:rsidR="00DE13D5">
        <w:rPr>
          <w:rFonts w:ascii="Arial" w:hAnsi="Arial" w:cs="Arial"/>
          <w:sz w:val="20"/>
          <w:szCs w:val="20"/>
        </w:rPr>
        <w:t>….</w:t>
      </w:r>
      <w:r w:rsidRPr="00217057">
        <w:rPr>
          <w:rFonts w:ascii="Arial" w:hAnsi="Arial" w:cs="Arial"/>
          <w:sz w:val="20"/>
          <w:szCs w:val="20"/>
        </w:rPr>
        <w:t xml:space="preserve">.5% </w:t>
      </w: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D7BEA">
        <w:rPr>
          <w:rFonts w:ascii="Arial" w:hAnsi="Arial" w:cs="Arial"/>
          <w:b/>
          <w:sz w:val="20"/>
          <w:szCs w:val="20"/>
        </w:rPr>
        <w:t>VI.-</w:t>
      </w:r>
      <w:r w:rsidRPr="00217057">
        <w:rPr>
          <w:rFonts w:ascii="Arial" w:hAnsi="Arial" w:cs="Arial"/>
          <w:sz w:val="20"/>
          <w:szCs w:val="20"/>
        </w:rPr>
        <w:t xml:space="preserve"> Otros permitidos en la ley de la materia…….....................................</w:t>
      </w:r>
      <w:r w:rsidR="00DE13D5">
        <w:rPr>
          <w:rFonts w:ascii="Arial" w:hAnsi="Arial" w:cs="Arial"/>
          <w:sz w:val="20"/>
          <w:szCs w:val="20"/>
        </w:rPr>
        <w:t>...</w:t>
      </w:r>
      <w:r w:rsidRPr="00217057">
        <w:rPr>
          <w:rFonts w:ascii="Arial" w:hAnsi="Arial" w:cs="Arial"/>
          <w:sz w:val="20"/>
          <w:szCs w:val="20"/>
        </w:rPr>
        <w:t>... 15%</w:t>
      </w:r>
    </w:p>
    <w:p w:rsidR="0001590E" w:rsidRPr="00217057" w:rsidRDefault="0001590E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D7BEA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TÍTULO TERCERO</w:t>
      </w:r>
    </w:p>
    <w:p w:rsidR="004D7BEA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DERECHOS</w:t>
      </w:r>
    </w:p>
    <w:p w:rsidR="004D7BEA" w:rsidRDefault="004D7BEA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7BEA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CAPÍTULO 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E13D5">
        <w:rPr>
          <w:rFonts w:ascii="Arial" w:hAnsi="Arial" w:cs="Arial"/>
          <w:b/>
          <w:sz w:val="20"/>
          <w:szCs w:val="20"/>
        </w:rPr>
        <w:t>Derechos por Licencias y Permisos</w:t>
      </w:r>
    </w:p>
    <w:p w:rsidR="004D7BEA" w:rsidRDefault="004D7BEA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620A48" w:rsidRDefault="00217057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17.-</w:t>
      </w:r>
      <w:r w:rsidRPr="00217057">
        <w:rPr>
          <w:rFonts w:ascii="Arial" w:hAnsi="Arial" w:cs="Arial"/>
          <w:sz w:val="20"/>
          <w:szCs w:val="20"/>
        </w:rPr>
        <w:t xml:space="preserve"> Por el otorgamiento de las licencias o permisos a que hace referencia</w:t>
      </w:r>
      <w:r w:rsidR="00523E1F">
        <w:rPr>
          <w:rFonts w:ascii="Arial" w:hAnsi="Arial" w:cs="Arial"/>
          <w:sz w:val="20"/>
          <w:szCs w:val="20"/>
        </w:rPr>
        <w:t xml:space="preserve"> la Ley de Hacienda  Municipal</w:t>
      </w:r>
      <w:r w:rsidRPr="00217057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4D7BEA" w:rsidRDefault="004D7BEA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18.-</w:t>
      </w:r>
      <w:r w:rsidRPr="00217057">
        <w:rPr>
          <w:rFonts w:ascii="Arial" w:hAnsi="Arial" w:cs="Arial"/>
          <w:sz w:val="20"/>
          <w:szCs w:val="20"/>
        </w:rPr>
        <w:t xml:space="preserve"> En el otorgamiento de licencias para el funcionamiento de giros relacionados con la venta de bebidas alcohólicas se cobrará una cuota de acuerdo a la siguiente tarifa: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7ECE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Licencias de funcionamiento de establecimientos que vendenbebidas alcohólicas</w:t>
      </w:r>
      <w:r w:rsidRPr="00217057">
        <w:rPr>
          <w:rFonts w:ascii="Arial" w:hAnsi="Arial" w:cs="Arial"/>
          <w:sz w:val="20"/>
          <w:szCs w:val="20"/>
        </w:rPr>
        <w:tab/>
        <w:t>$ 5</w:t>
      </w:r>
      <w:r w:rsidR="002951EF">
        <w:rPr>
          <w:rFonts w:ascii="Arial" w:hAnsi="Arial" w:cs="Arial"/>
          <w:sz w:val="20"/>
          <w:szCs w:val="20"/>
        </w:rPr>
        <w:t>0,</w:t>
      </w:r>
      <w:r w:rsidRPr="00217057">
        <w:rPr>
          <w:rFonts w:ascii="Arial" w:hAnsi="Arial" w:cs="Arial"/>
          <w:sz w:val="20"/>
          <w:szCs w:val="20"/>
        </w:rPr>
        <w:t>0</w:t>
      </w:r>
      <w:r w:rsidR="004414B7">
        <w:rPr>
          <w:rFonts w:ascii="Arial" w:hAnsi="Arial" w:cs="Arial"/>
          <w:sz w:val="20"/>
          <w:szCs w:val="20"/>
        </w:rPr>
        <w:t>0</w:t>
      </w:r>
      <w:r w:rsidRPr="00217057">
        <w:rPr>
          <w:rFonts w:ascii="Arial" w:hAnsi="Arial" w:cs="Arial"/>
          <w:sz w:val="20"/>
          <w:szCs w:val="20"/>
        </w:rPr>
        <w:t>0.00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19.-</w:t>
      </w:r>
      <w:r w:rsidRPr="00217057">
        <w:rPr>
          <w:rFonts w:ascii="Arial" w:hAnsi="Arial" w:cs="Arial"/>
          <w:sz w:val="20"/>
          <w:szCs w:val="20"/>
        </w:rPr>
        <w:t xml:space="preserve"> A los permisos eventuales para el funcionamiento de giros relacionados con la venta de bebidas alcohólicas se les aplicará la cuota de: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Expendios de cervezas $ 450.00</w:t>
      </w:r>
    </w:p>
    <w:p w:rsid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Establecimientos de prestación de servicios con expendio de bebidas alcohólicas $150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20.-</w:t>
      </w:r>
      <w:r w:rsidRPr="00217057">
        <w:rPr>
          <w:rFonts w:ascii="Arial" w:hAnsi="Arial" w:cs="Arial"/>
          <w:sz w:val="20"/>
          <w:szCs w:val="20"/>
        </w:rPr>
        <w:t xml:space="preserve"> Para el otorgamiento de licencias de funcionamiento de giros relacionados con la prestación de servicios que incluyan el expendio de bebidas alcohólicas se aplicará la tarifa que se relaciona a continuación: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4691" w:rsidRDefault="00F44691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I.-</w:t>
      </w:r>
      <w:r w:rsidR="002951EF">
        <w:rPr>
          <w:rFonts w:ascii="Arial" w:hAnsi="Arial" w:cs="Arial"/>
          <w:sz w:val="20"/>
          <w:szCs w:val="20"/>
        </w:rPr>
        <w:t xml:space="preserve"> Cantinas o bares</w:t>
      </w:r>
      <w:r w:rsidR="002951EF">
        <w:rPr>
          <w:rFonts w:ascii="Arial" w:hAnsi="Arial" w:cs="Arial"/>
          <w:sz w:val="20"/>
          <w:szCs w:val="20"/>
        </w:rPr>
        <w:tab/>
        <w:t>$ 30,000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lastRenderedPageBreak/>
        <w:t>II.-</w:t>
      </w:r>
      <w:r w:rsidRPr="00217057">
        <w:rPr>
          <w:rFonts w:ascii="Arial" w:hAnsi="Arial" w:cs="Arial"/>
          <w:sz w:val="20"/>
          <w:szCs w:val="20"/>
        </w:rPr>
        <w:t xml:space="preserve"> Restaurante-Bar</w:t>
      </w:r>
      <w:r w:rsidRPr="00217057">
        <w:rPr>
          <w:rFonts w:ascii="Arial" w:hAnsi="Arial" w:cs="Arial"/>
          <w:sz w:val="20"/>
          <w:szCs w:val="20"/>
        </w:rPr>
        <w:tab/>
        <w:t>$</w:t>
      </w:r>
      <w:r w:rsidR="002951EF">
        <w:rPr>
          <w:rFonts w:ascii="Arial" w:hAnsi="Arial" w:cs="Arial"/>
          <w:sz w:val="20"/>
          <w:szCs w:val="20"/>
        </w:rPr>
        <w:t xml:space="preserve"> 30,000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68D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21.-</w:t>
      </w:r>
      <w:r w:rsidRPr="00217057">
        <w:rPr>
          <w:rFonts w:ascii="Arial" w:hAnsi="Arial" w:cs="Arial"/>
          <w:sz w:val="20"/>
          <w:szCs w:val="20"/>
        </w:rPr>
        <w:t xml:space="preserve"> Por el otorgamiento de la revalidación de licencias para el funcionamiento de los establecimientos que se relacionan en los artículos 18 y 20 de esta Ley, se pagará un derecho conforme a la siguiente tarifa: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Expendios de cerveza</w:t>
      </w:r>
      <w:r w:rsidRPr="00217057">
        <w:rPr>
          <w:rFonts w:ascii="Arial" w:hAnsi="Arial" w:cs="Arial"/>
          <w:sz w:val="20"/>
          <w:szCs w:val="20"/>
        </w:rPr>
        <w:tab/>
        <w:t xml:space="preserve">$ </w:t>
      </w:r>
      <w:r w:rsidR="002951EF">
        <w:rPr>
          <w:rFonts w:ascii="Arial" w:hAnsi="Arial" w:cs="Arial"/>
          <w:sz w:val="20"/>
          <w:szCs w:val="20"/>
        </w:rPr>
        <w:t>5</w:t>
      </w:r>
      <w:r w:rsidR="004414B7">
        <w:rPr>
          <w:rFonts w:ascii="Arial" w:hAnsi="Arial" w:cs="Arial"/>
          <w:sz w:val="20"/>
          <w:szCs w:val="20"/>
        </w:rPr>
        <w:t>,000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Cantinas o bares</w:t>
      </w:r>
      <w:r w:rsidR="004414B7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ab/>
        <w:t xml:space="preserve">$ </w:t>
      </w:r>
      <w:r w:rsidR="002951EF">
        <w:rPr>
          <w:rFonts w:ascii="Arial" w:hAnsi="Arial" w:cs="Arial"/>
          <w:sz w:val="20"/>
          <w:szCs w:val="20"/>
        </w:rPr>
        <w:t>5</w:t>
      </w:r>
      <w:r w:rsidR="004414B7">
        <w:rPr>
          <w:rFonts w:ascii="Arial" w:hAnsi="Arial" w:cs="Arial"/>
          <w:sz w:val="20"/>
          <w:szCs w:val="20"/>
        </w:rPr>
        <w:t>,000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Restaurante-bar</w:t>
      </w:r>
      <w:r w:rsidRPr="00217057">
        <w:rPr>
          <w:rFonts w:ascii="Arial" w:hAnsi="Arial" w:cs="Arial"/>
          <w:sz w:val="20"/>
          <w:szCs w:val="20"/>
        </w:rPr>
        <w:tab/>
      </w:r>
      <w:r w:rsidR="004414B7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$ </w:t>
      </w:r>
      <w:r w:rsidR="002951EF">
        <w:rPr>
          <w:rFonts w:ascii="Arial" w:hAnsi="Arial" w:cs="Arial"/>
          <w:sz w:val="20"/>
          <w:szCs w:val="20"/>
        </w:rPr>
        <w:t>5</w:t>
      </w:r>
      <w:r w:rsidR="004414B7">
        <w:rPr>
          <w:rFonts w:ascii="Arial" w:hAnsi="Arial" w:cs="Arial"/>
          <w:sz w:val="20"/>
          <w:szCs w:val="20"/>
        </w:rPr>
        <w:t>,000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16766D" w:rsidRDefault="0016766D" w:rsidP="001676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168D" w:rsidRPr="00217057" w:rsidRDefault="00217057" w:rsidP="001676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22.-</w:t>
      </w:r>
      <w:r w:rsidRPr="00217057">
        <w:rPr>
          <w:rFonts w:ascii="Arial" w:hAnsi="Arial" w:cs="Arial"/>
          <w:sz w:val="20"/>
          <w:szCs w:val="20"/>
        </w:rPr>
        <w:t xml:space="preserve"> Por el otorgamiento de los permisos para luz y sonido, bailes populares, verbenas y otros se </w:t>
      </w:r>
      <w:r w:rsidR="00CF494D">
        <w:rPr>
          <w:rFonts w:ascii="Arial" w:hAnsi="Arial" w:cs="Arial"/>
          <w:sz w:val="20"/>
          <w:szCs w:val="20"/>
        </w:rPr>
        <w:t>causarán y pagarán derecho de $2,0</w:t>
      </w:r>
      <w:r w:rsidRPr="00217057">
        <w:rPr>
          <w:rFonts w:ascii="Arial" w:hAnsi="Arial" w:cs="Arial"/>
          <w:sz w:val="20"/>
          <w:szCs w:val="20"/>
        </w:rPr>
        <w:t>00.00 por día.</w:t>
      </w:r>
    </w:p>
    <w:p w:rsidR="0016766D" w:rsidRDefault="0016766D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23.-</w:t>
      </w:r>
      <w:r w:rsidRPr="00217057">
        <w:rPr>
          <w:rFonts w:ascii="Arial" w:hAnsi="Arial" w:cs="Arial"/>
          <w:sz w:val="20"/>
          <w:szCs w:val="20"/>
        </w:rPr>
        <w:t xml:space="preserve"> Para el permiso de autorización de funcionamiento en horario extraordinario se cobrará la siguiente tarifa:</w:t>
      </w:r>
    </w:p>
    <w:p w:rsidR="0016766D" w:rsidRDefault="0016766D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Establecimiento que vendan bebidas alcohólicas </w:t>
      </w:r>
      <w:r w:rsidR="004414B7">
        <w:rPr>
          <w:rFonts w:ascii="Arial" w:hAnsi="Arial" w:cs="Arial"/>
          <w:sz w:val="20"/>
          <w:szCs w:val="20"/>
        </w:rPr>
        <w:tab/>
      </w:r>
      <w:r w:rsidR="0016766D">
        <w:rPr>
          <w:rFonts w:ascii="Arial" w:hAnsi="Arial" w:cs="Arial"/>
          <w:sz w:val="20"/>
          <w:szCs w:val="20"/>
        </w:rPr>
        <w:tab/>
      </w:r>
      <w:r w:rsidR="0016766D">
        <w:rPr>
          <w:rFonts w:ascii="Arial" w:hAnsi="Arial" w:cs="Arial"/>
          <w:sz w:val="20"/>
          <w:szCs w:val="20"/>
        </w:rPr>
        <w:tab/>
      </w:r>
      <w:r w:rsidR="0016766D">
        <w:rPr>
          <w:rFonts w:ascii="Arial" w:hAnsi="Arial" w:cs="Arial"/>
          <w:sz w:val="20"/>
          <w:szCs w:val="20"/>
        </w:rPr>
        <w:tab/>
      </w:r>
      <w:r w:rsidR="0016766D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>$ 125.00</w:t>
      </w: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766D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Establecimientos de prestación de servicios con</w:t>
      </w:r>
      <w:r w:rsidR="004414B7">
        <w:rPr>
          <w:rFonts w:ascii="Arial" w:hAnsi="Arial" w:cs="Arial"/>
          <w:sz w:val="20"/>
          <w:szCs w:val="20"/>
        </w:rPr>
        <w:t xml:space="preserve"> venta de bebidas alcohólicas </w:t>
      </w:r>
      <w:r w:rsidR="004414B7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150.00</w:t>
      </w:r>
    </w:p>
    <w:p w:rsidR="0016766D" w:rsidRDefault="0016766D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24.-</w:t>
      </w:r>
      <w:r w:rsidRPr="00217057">
        <w:rPr>
          <w:rFonts w:ascii="Arial" w:hAnsi="Arial" w:cs="Arial"/>
          <w:sz w:val="20"/>
          <w:szCs w:val="20"/>
        </w:rPr>
        <w:t xml:space="preserve"> Por el permiso para el cierre de calles por fiestas o cualquier evento o espectáculo en la vía pública, se pagará por cuota la cantidad de $ 100.00 por día.</w:t>
      </w:r>
    </w:p>
    <w:p w:rsidR="0016766D" w:rsidRDefault="0016766D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25</w:t>
      </w:r>
      <w:r w:rsidRPr="00217057">
        <w:rPr>
          <w:rFonts w:ascii="Arial" w:hAnsi="Arial" w:cs="Arial"/>
          <w:sz w:val="20"/>
          <w:szCs w:val="20"/>
        </w:rPr>
        <w:t xml:space="preserve">- Por el otorgamiento de los permisos que hace referencia la Ley de Hacienda </w:t>
      </w:r>
      <w:r w:rsidR="00523E1F">
        <w:rPr>
          <w:rFonts w:ascii="Arial" w:hAnsi="Arial" w:cs="Arial"/>
          <w:sz w:val="20"/>
          <w:szCs w:val="20"/>
        </w:rPr>
        <w:t>Municipal</w:t>
      </w:r>
      <w:r w:rsidRPr="00217057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16766D" w:rsidRDefault="0016766D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366"/>
        <w:gridCol w:w="1560"/>
      </w:tblGrid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I.- </w:t>
            </w:r>
            <w:r>
              <w:rPr>
                <w:rFonts w:ascii="Arial" w:eastAsia="Arial" w:hAnsi="Arial"/>
                <w:sz w:val="19"/>
              </w:rPr>
              <w:t>Por cada permiso de construcción menor de 40 metros cuadrados en planta baja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II.- </w:t>
            </w:r>
            <w:r>
              <w:rPr>
                <w:rFonts w:ascii="Arial" w:eastAsia="Arial" w:hAnsi="Arial"/>
                <w:sz w:val="19"/>
              </w:rPr>
              <w:t>Por cada permiso de construcción mayor de 40 metros cuadrados en planta alta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III.- </w:t>
            </w:r>
            <w:r>
              <w:rPr>
                <w:rFonts w:ascii="Arial" w:eastAsia="Arial" w:hAnsi="Arial"/>
                <w:sz w:val="19"/>
              </w:rPr>
              <w:t>Por cada permiso de remodelación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IV.- </w:t>
            </w:r>
            <w:r>
              <w:rPr>
                <w:rFonts w:ascii="Arial" w:eastAsia="Arial" w:hAnsi="Arial"/>
                <w:sz w:val="19"/>
              </w:rPr>
              <w:t>Por cada permiso de ampliación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V.- </w:t>
            </w:r>
            <w:r>
              <w:rPr>
                <w:rFonts w:ascii="Arial" w:eastAsia="Arial" w:hAnsi="Arial"/>
                <w:sz w:val="19"/>
              </w:rPr>
              <w:t>Por cada permiso de demolición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VI.-  </w:t>
            </w:r>
            <w:r>
              <w:rPr>
                <w:rFonts w:ascii="Arial" w:eastAsia="Arial" w:hAnsi="Arial"/>
                <w:sz w:val="19"/>
              </w:rPr>
              <w:t>Por  cada  permiso  para  la  ruptura  de  banquetas, empedrados o pavimentos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M2.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VII.- </w:t>
            </w:r>
            <w:r>
              <w:rPr>
                <w:rFonts w:ascii="Arial" w:eastAsia="Arial" w:hAnsi="Arial"/>
                <w:sz w:val="19"/>
              </w:rPr>
              <w:t>Por construcción de albercas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$10.00 por M3 de capacidad.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lastRenderedPageBreak/>
              <w:t xml:space="preserve">VIII.- </w:t>
            </w:r>
            <w:r>
              <w:rPr>
                <w:rFonts w:ascii="Arial" w:eastAsia="Arial" w:hAnsi="Arial"/>
                <w:sz w:val="19"/>
              </w:rPr>
              <w:t>Por construcción de pozos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metro lineal de profundidad.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IX.- </w:t>
            </w:r>
            <w:r>
              <w:rPr>
                <w:rFonts w:ascii="Arial" w:eastAsia="Arial" w:hAnsi="Arial"/>
                <w:sz w:val="19"/>
              </w:rPr>
              <w:t>Por construcción de fosa séptica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$10.00 por M3 de capacidad.</w:t>
            </w:r>
          </w:p>
        </w:tc>
      </w:tr>
      <w:tr w:rsidR="00810876" w:rsidTr="00810876">
        <w:tc>
          <w:tcPr>
            <w:tcW w:w="7366" w:type="dxa"/>
          </w:tcPr>
          <w:p w:rsidR="00810876" w:rsidRDefault="00810876" w:rsidP="008F3A1D">
            <w:pPr>
              <w:spacing w:after="0" w:line="360" w:lineRule="auto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X.- </w:t>
            </w:r>
            <w:r>
              <w:rPr>
                <w:rFonts w:ascii="Arial" w:eastAsia="Arial" w:hAnsi="Arial"/>
                <w:sz w:val="19"/>
              </w:rPr>
              <w:t>Por cada autorización para la construcción o demolición de bardas u obras lineales</w:t>
            </w:r>
          </w:p>
        </w:tc>
        <w:tc>
          <w:tcPr>
            <w:tcW w:w="1560" w:type="dxa"/>
          </w:tcPr>
          <w:p w:rsidR="00810876" w:rsidRDefault="00810876" w:rsidP="00810876">
            <w:pPr>
              <w:spacing w:after="0" w:line="360" w:lineRule="auto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$ 10.00 por metro lineal.</w:t>
            </w:r>
          </w:p>
        </w:tc>
      </w:tr>
    </w:tbl>
    <w:p w:rsidR="0016766D" w:rsidRDefault="0016766D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CAPÍTULO II</w:t>
      </w:r>
    </w:p>
    <w:p w:rsidR="00217057" w:rsidRPr="007B7ECE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810876" w:rsidRDefault="00810876" w:rsidP="00F44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26.-</w:t>
      </w:r>
      <w:r w:rsidRPr="00217057">
        <w:rPr>
          <w:rFonts w:ascii="Arial" w:hAnsi="Arial" w:cs="Arial"/>
          <w:sz w:val="20"/>
          <w:szCs w:val="20"/>
        </w:rPr>
        <w:t xml:space="preserve"> Por los servicios de vigilancia que preste el Ayuntamiento se pagará por cada elemento de vigilancia una cuota de acuerdo a la siguiente tarifa: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="00CF494D">
        <w:rPr>
          <w:rFonts w:ascii="Arial" w:hAnsi="Arial" w:cs="Arial"/>
          <w:sz w:val="20"/>
          <w:szCs w:val="20"/>
        </w:rPr>
        <w:t xml:space="preserve"> Por día</w:t>
      </w:r>
      <w:r w:rsidR="00CF494D">
        <w:rPr>
          <w:rFonts w:ascii="Arial" w:hAnsi="Arial" w:cs="Arial"/>
          <w:sz w:val="20"/>
          <w:szCs w:val="20"/>
        </w:rPr>
        <w:tab/>
        <w:t>$</w:t>
      </w:r>
      <w:r w:rsidR="00CF494D">
        <w:rPr>
          <w:rFonts w:ascii="Arial" w:hAnsi="Arial" w:cs="Arial"/>
          <w:sz w:val="20"/>
          <w:szCs w:val="20"/>
        </w:rPr>
        <w:tab/>
        <w:t>2</w:t>
      </w:r>
      <w:r w:rsidRPr="00217057">
        <w:rPr>
          <w:rFonts w:ascii="Arial" w:hAnsi="Arial" w:cs="Arial"/>
          <w:sz w:val="20"/>
          <w:szCs w:val="20"/>
        </w:rPr>
        <w:t>50.00</w:t>
      </w:r>
      <w:r w:rsidRPr="00217057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="00CF494D">
        <w:rPr>
          <w:rFonts w:ascii="Arial" w:hAnsi="Arial" w:cs="Arial"/>
          <w:sz w:val="20"/>
          <w:szCs w:val="20"/>
        </w:rPr>
        <w:t xml:space="preserve"> Por hora</w:t>
      </w:r>
      <w:r w:rsidR="00CF494D">
        <w:rPr>
          <w:rFonts w:ascii="Arial" w:hAnsi="Arial" w:cs="Arial"/>
          <w:sz w:val="20"/>
          <w:szCs w:val="20"/>
        </w:rPr>
        <w:tab/>
        <w:t>$</w:t>
      </w:r>
      <w:r w:rsidR="00CF494D">
        <w:rPr>
          <w:rFonts w:ascii="Arial" w:hAnsi="Arial" w:cs="Arial"/>
          <w:sz w:val="20"/>
          <w:szCs w:val="20"/>
        </w:rPr>
        <w:tab/>
        <w:t>4</w:t>
      </w:r>
      <w:r w:rsidRPr="00217057">
        <w:rPr>
          <w:rFonts w:ascii="Arial" w:hAnsi="Arial" w:cs="Arial"/>
          <w:sz w:val="20"/>
          <w:szCs w:val="20"/>
        </w:rPr>
        <w:t>0.00</w:t>
      </w:r>
      <w:r w:rsidRPr="00217057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ab/>
      </w:r>
    </w:p>
    <w:p w:rsidR="00810876" w:rsidRDefault="00810876" w:rsidP="00F446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CAPÍTULO III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Derechos por Servicios de Limpia</w:t>
      </w:r>
    </w:p>
    <w:p w:rsidR="00810876" w:rsidRDefault="00810876" w:rsidP="00F44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27.-</w:t>
      </w:r>
      <w:r w:rsidRPr="00217057">
        <w:rPr>
          <w:rFonts w:ascii="Arial" w:hAnsi="Arial" w:cs="Arial"/>
          <w:sz w:val="20"/>
          <w:szCs w:val="20"/>
        </w:rPr>
        <w:t xml:space="preserve"> Por los derechos correspondientes al servicio de limpia, semanalmente se causará y pagará la siguiente cuota: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Recolecc</w:t>
      </w:r>
      <w:r w:rsidR="007B7ECE">
        <w:rPr>
          <w:rFonts w:ascii="Arial" w:hAnsi="Arial" w:cs="Arial"/>
          <w:sz w:val="20"/>
          <w:szCs w:val="20"/>
        </w:rPr>
        <w:t>ión periódica casa-habitación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10.00</w:t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Recolección periódi</w:t>
      </w:r>
      <w:r w:rsidR="007B7ECE">
        <w:rPr>
          <w:rFonts w:ascii="Arial" w:hAnsi="Arial" w:cs="Arial"/>
          <w:sz w:val="20"/>
          <w:szCs w:val="20"/>
        </w:rPr>
        <w:t>ca a comercial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5</w:t>
      </w:r>
      <w:r w:rsidR="00CF494D">
        <w:rPr>
          <w:rFonts w:ascii="Arial" w:hAnsi="Arial" w:cs="Arial"/>
          <w:sz w:val="20"/>
          <w:szCs w:val="20"/>
        </w:rPr>
        <w:t>0</w:t>
      </w:r>
      <w:r w:rsidRPr="00217057">
        <w:rPr>
          <w:rFonts w:ascii="Arial" w:hAnsi="Arial" w:cs="Arial"/>
          <w:sz w:val="20"/>
          <w:szCs w:val="20"/>
        </w:rPr>
        <w:t>.00</w:t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Rec</w:t>
      </w:r>
      <w:r w:rsidR="007B7ECE">
        <w:rPr>
          <w:rFonts w:ascii="Arial" w:hAnsi="Arial" w:cs="Arial"/>
          <w:sz w:val="20"/>
          <w:szCs w:val="20"/>
        </w:rPr>
        <w:t>olección periódica industrial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30.00</w:t>
      </w:r>
      <w:r w:rsidRPr="00217057">
        <w:rPr>
          <w:rFonts w:ascii="Arial" w:hAnsi="Arial" w:cs="Arial"/>
          <w:sz w:val="20"/>
          <w:szCs w:val="20"/>
        </w:rPr>
        <w:tab/>
      </w:r>
    </w:p>
    <w:p w:rsidR="002405CB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IV.-</w:t>
      </w:r>
      <w:r w:rsidRPr="00217057">
        <w:rPr>
          <w:rFonts w:ascii="Arial" w:hAnsi="Arial" w:cs="Arial"/>
          <w:sz w:val="20"/>
          <w:szCs w:val="20"/>
        </w:rPr>
        <w:t xml:space="preserve"> Recolecció</w:t>
      </w:r>
      <w:r w:rsidR="007B7ECE">
        <w:rPr>
          <w:rFonts w:ascii="Arial" w:hAnsi="Arial" w:cs="Arial"/>
          <w:sz w:val="20"/>
          <w:szCs w:val="20"/>
        </w:rPr>
        <w:t>n esporádica casa- habitación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5.00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V.- </w:t>
      </w:r>
      <w:r w:rsidRPr="00217057">
        <w:rPr>
          <w:rFonts w:ascii="Arial" w:hAnsi="Arial" w:cs="Arial"/>
          <w:sz w:val="20"/>
          <w:szCs w:val="20"/>
        </w:rPr>
        <w:t>Rec</w:t>
      </w:r>
      <w:r w:rsidR="007B7ECE">
        <w:rPr>
          <w:rFonts w:ascii="Arial" w:hAnsi="Arial" w:cs="Arial"/>
          <w:sz w:val="20"/>
          <w:szCs w:val="20"/>
        </w:rPr>
        <w:t>olección esporádica comercial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10.00</w:t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VI.-</w:t>
      </w:r>
      <w:r w:rsidRPr="00217057">
        <w:rPr>
          <w:rFonts w:ascii="Arial" w:hAnsi="Arial" w:cs="Arial"/>
          <w:sz w:val="20"/>
          <w:szCs w:val="20"/>
        </w:rPr>
        <w:t xml:space="preserve"> Reco</w:t>
      </w:r>
      <w:r w:rsidR="007B7ECE">
        <w:rPr>
          <w:rFonts w:ascii="Arial" w:hAnsi="Arial" w:cs="Arial"/>
          <w:sz w:val="20"/>
          <w:szCs w:val="20"/>
        </w:rPr>
        <w:t>lección esporádica industrial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15.00</w:t>
      </w:r>
      <w:r w:rsidRPr="00217057">
        <w:rPr>
          <w:rFonts w:ascii="Arial" w:hAnsi="Arial" w:cs="Arial"/>
          <w:sz w:val="20"/>
          <w:szCs w:val="20"/>
        </w:rPr>
        <w:tab/>
      </w:r>
    </w:p>
    <w:p w:rsidR="002405CB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VII.-</w:t>
      </w:r>
      <w:r w:rsidRPr="00217057">
        <w:rPr>
          <w:rFonts w:ascii="Arial" w:hAnsi="Arial" w:cs="Arial"/>
          <w:sz w:val="20"/>
          <w:szCs w:val="20"/>
        </w:rPr>
        <w:t xml:space="preserve"> Uso de basurero</w:t>
      </w:r>
      <w:r w:rsidR="007B7ECE">
        <w:rPr>
          <w:rFonts w:ascii="Arial" w:hAnsi="Arial" w:cs="Arial"/>
          <w:sz w:val="20"/>
          <w:szCs w:val="20"/>
        </w:rPr>
        <w:t xml:space="preserve"> municipal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20.00 tonelada</w:t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7B7ECE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Predios baldíos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5.00 M2</w:t>
      </w:r>
    </w:p>
    <w:p w:rsidR="0009767D" w:rsidRDefault="007B7ECE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IX.- </w:t>
      </w:r>
      <w:r>
        <w:rPr>
          <w:rFonts w:ascii="Arial" w:hAnsi="Arial" w:cs="Arial"/>
          <w:sz w:val="20"/>
          <w:szCs w:val="20"/>
        </w:rPr>
        <w:t>Recolecta extraordinaria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10.00 por día</w:t>
      </w:r>
    </w:p>
    <w:p w:rsidR="00CF494D" w:rsidRPr="0009767D" w:rsidRDefault="00CF494D" w:rsidP="0009767D">
      <w:pPr>
        <w:tabs>
          <w:tab w:val="left" w:pos="6525"/>
          <w:tab w:val="left" w:pos="664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F494D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.</w:t>
      </w:r>
      <w:r w:rsidRPr="0009767D">
        <w:rPr>
          <w:rFonts w:ascii="Arial" w:hAnsi="Arial" w:cs="Arial"/>
          <w:sz w:val="28"/>
          <w:szCs w:val="28"/>
        </w:rPr>
        <w:t>-</w:t>
      </w:r>
      <w:r w:rsidRPr="00CF494D">
        <w:rPr>
          <w:rFonts w:ascii="Arial" w:hAnsi="Arial" w:cs="Arial"/>
          <w:sz w:val="28"/>
          <w:szCs w:val="28"/>
        </w:rPr>
        <w:t xml:space="preserve"> </w:t>
      </w:r>
      <w:r w:rsidR="0009767D">
        <w:rPr>
          <w:rFonts w:ascii="Arial" w:hAnsi="Arial" w:cs="Arial"/>
          <w:sz w:val="20"/>
          <w:szCs w:val="20"/>
        </w:rPr>
        <w:t>Por Viaje                                                                                               $200.00</w:t>
      </w:r>
      <w:r w:rsidR="0009767D">
        <w:rPr>
          <w:rFonts w:ascii="Arial" w:hAnsi="Arial" w:cs="Arial"/>
          <w:sz w:val="20"/>
          <w:szCs w:val="20"/>
        </w:rPr>
        <w:tab/>
      </w: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lastRenderedPageBreak/>
        <w:t>CAPÍTULO IV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28.-</w:t>
      </w:r>
      <w:r w:rsidRPr="00217057">
        <w:rPr>
          <w:rFonts w:ascii="Arial" w:hAnsi="Arial" w:cs="Arial"/>
          <w:sz w:val="20"/>
          <w:szCs w:val="20"/>
        </w:rPr>
        <w:t xml:space="preserve"> Por los Servicios de Agua Potable establecido la Ley de Hacienda </w:t>
      </w:r>
      <w:r w:rsidR="00523E1F">
        <w:rPr>
          <w:rFonts w:ascii="Arial" w:hAnsi="Arial" w:cs="Arial"/>
          <w:sz w:val="20"/>
          <w:szCs w:val="20"/>
        </w:rPr>
        <w:t>Municipal</w:t>
      </w:r>
      <w:r w:rsidRPr="00217057">
        <w:rPr>
          <w:rFonts w:ascii="Arial" w:hAnsi="Arial" w:cs="Arial"/>
          <w:sz w:val="20"/>
          <w:szCs w:val="20"/>
        </w:rPr>
        <w:t xml:space="preserve"> del Estado de Yucatán que preste el municipio, se pagarán bimestralmente las siguientes cuotas:</w:t>
      </w:r>
    </w:p>
    <w:p w:rsidR="00810876" w:rsidRDefault="00810876" w:rsidP="0081087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>
        <w:rPr>
          <w:rFonts w:ascii="Arial" w:hAnsi="Arial" w:cs="Arial"/>
          <w:sz w:val="20"/>
          <w:szCs w:val="20"/>
        </w:rPr>
        <w:t xml:space="preserve"> Toma doméstica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="00217057" w:rsidRPr="00217057">
        <w:rPr>
          <w:rFonts w:ascii="Arial" w:hAnsi="Arial" w:cs="Arial"/>
          <w:sz w:val="20"/>
          <w:szCs w:val="20"/>
        </w:rPr>
        <w:t>.00</w:t>
      </w:r>
      <w:r w:rsidR="00217057"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Toma comercial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10</w:t>
      </w:r>
      <w:r w:rsidR="0009767D">
        <w:rPr>
          <w:rFonts w:ascii="Arial" w:hAnsi="Arial" w:cs="Arial"/>
          <w:sz w:val="20"/>
          <w:szCs w:val="20"/>
        </w:rPr>
        <w:t>0</w:t>
      </w:r>
      <w:r w:rsidR="00217057" w:rsidRPr="00217057">
        <w:rPr>
          <w:rFonts w:ascii="Arial" w:hAnsi="Arial" w:cs="Arial"/>
          <w:sz w:val="20"/>
          <w:szCs w:val="20"/>
        </w:rPr>
        <w:t>.00</w:t>
      </w:r>
      <w:r w:rsidR="00217057"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Toma industrial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15</w:t>
      </w:r>
      <w:r w:rsidR="0009767D">
        <w:rPr>
          <w:rFonts w:ascii="Arial" w:hAnsi="Arial" w:cs="Arial"/>
          <w:sz w:val="20"/>
          <w:szCs w:val="20"/>
        </w:rPr>
        <w:t>0</w:t>
      </w:r>
      <w:r w:rsidR="00217057" w:rsidRPr="00217057">
        <w:rPr>
          <w:rFonts w:ascii="Arial" w:hAnsi="Arial" w:cs="Arial"/>
          <w:sz w:val="20"/>
          <w:szCs w:val="20"/>
        </w:rPr>
        <w:t>.00</w:t>
      </w:r>
      <w:r w:rsidR="00217057"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217057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IV.- </w:t>
      </w:r>
      <w:r w:rsidRPr="00217057">
        <w:rPr>
          <w:rFonts w:ascii="Arial" w:hAnsi="Arial" w:cs="Arial"/>
          <w:sz w:val="20"/>
          <w:szCs w:val="20"/>
        </w:rPr>
        <w:t>Contratación, conexió</w:t>
      </w:r>
      <w:r w:rsidR="007B7ECE">
        <w:rPr>
          <w:rFonts w:ascii="Arial" w:hAnsi="Arial" w:cs="Arial"/>
          <w:sz w:val="20"/>
          <w:szCs w:val="20"/>
        </w:rPr>
        <w:t>n e instalación de toma nueva</w:t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</w:r>
      <w:r w:rsidR="007B7ECE">
        <w:rPr>
          <w:rFonts w:ascii="Arial" w:hAnsi="Arial" w:cs="Arial"/>
          <w:sz w:val="20"/>
          <w:szCs w:val="20"/>
        </w:rPr>
        <w:tab/>
        <w:t>$</w:t>
      </w:r>
      <w:r w:rsidR="00810876">
        <w:rPr>
          <w:rFonts w:ascii="Arial" w:hAnsi="Arial" w:cs="Arial"/>
          <w:sz w:val="20"/>
          <w:szCs w:val="20"/>
        </w:rPr>
        <w:t>300.00 pago único</w:t>
      </w: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V.-</w:t>
      </w:r>
      <w:r>
        <w:rPr>
          <w:rFonts w:ascii="Arial" w:hAnsi="Arial" w:cs="Arial"/>
          <w:sz w:val="20"/>
          <w:szCs w:val="20"/>
        </w:rPr>
        <w:t xml:space="preserve"> Recargos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15.00</w:t>
      </w:r>
      <w:r w:rsidR="00217057" w:rsidRPr="00217057">
        <w:rPr>
          <w:rFonts w:ascii="Arial" w:hAnsi="Arial" w:cs="Arial"/>
          <w:sz w:val="20"/>
          <w:szCs w:val="20"/>
        </w:rPr>
        <w:tab/>
      </w: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VI.-</w:t>
      </w:r>
      <w:r>
        <w:rPr>
          <w:rFonts w:ascii="Arial" w:hAnsi="Arial" w:cs="Arial"/>
          <w:sz w:val="20"/>
          <w:szCs w:val="20"/>
        </w:rPr>
        <w:t xml:space="preserve"> Reparaciones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876">
        <w:rPr>
          <w:rFonts w:ascii="Arial" w:hAnsi="Arial" w:cs="Arial"/>
          <w:sz w:val="20"/>
          <w:szCs w:val="20"/>
        </w:rPr>
        <w:t>50.00</w:t>
      </w:r>
      <w:r w:rsidR="00810876">
        <w:rPr>
          <w:rFonts w:ascii="Arial" w:hAnsi="Arial" w:cs="Arial"/>
          <w:sz w:val="20"/>
          <w:szCs w:val="20"/>
        </w:rPr>
        <w:tab/>
      </w:r>
    </w:p>
    <w:p w:rsidR="00217057" w:rsidRPr="00217057" w:rsidRDefault="007B7ECE" w:rsidP="0081087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Reconexión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350.00 pago único</w:t>
      </w:r>
    </w:p>
    <w:p w:rsidR="002405CB" w:rsidRPr="00217057" w:rsidRDefault="002405CB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B7ECE">
        <w:rPr>
          <w:rFonts w:ascii="Arial" w:hAnsi="Arial" w:cs="Arial"/>
          <w:b/>
          <w:sz w:val="20"/>
          <w:szCs w:val="20"/>
        </w:rPr>
        <w:t>CAPÍTULO V</w:t>
      </w:r>
    </w:p>
    <w:p w:rsidR="00217057" w:rsidRPr="00620A48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Derechos por Servicios de Rastro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29.-</w:t>
      </w:r>
      <w:r w:rsidRPr="00217057">
        <w:rPr>
          <w:rFonts w:ascii="Arial" w:hAnsi="Arial" w:cs="Arial"/>
          <w:sz w:val="20"/>
          <w:szCs w:val="20"/>
        </w:rPr>
        <w:t xml:space="preserve"> Son objeto de este derecho, la matanza, guarda en corrales, transporte, peso en básculas e inspección de animales, realizados en el rastro municipal.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Los derechos por servicio de inspección por parte de la autoridad municipal, se pagarán de acuerdo a la siguiente tabla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Matanza de ganado en </w:t>
      </w:r>
      <w:r w:rsidR="00623C22">
        <w:rPr>
          <w:rFonts w:ascii="Arial" w:hAnsi="Arial" w:cs="Arial"/>
          <w:sz w:val="20"/>
          <w:szCs w:val="20"/>
        </w:rPr>
        <w:t>el rastro municipal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810876">
        <w:rPr>
          <w:rFonts w:ascii="Arial" w:hAnsi="Arial" w:cs="Arial"/>
          <w:sz w:val="20"/>
          <w:szCs w:val="20"/>
        </w:rPr>
        <w:t>10.00 por cabeza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II.- </w:t>
      </w:r>
      <w:r w:rsidRPr="00217057">
        <w:rPr>
          <w:rFonts w:ascii="Arial" w:hAnsi="Arial" w:cs="Arial"/>
          <w:sz w:val="20"/>
          <w:szCs w:val="20"/>
        </w:rPr>
        <w:t>Ser</w:t>
      </w:r>
      <w:r w:rsidR="00623C22">
        <w:rPr>
          <w:rFonts w:ascii="Arial" w:hAnsi="Arial" w:cs="Arial"/>
          <w:sz w:val="20"/>
          <w:szCs w:val="20"/>
        </w:rPr>
        <w:t>vicio de transporte de ganado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15.00 por cabeza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Servicio de pes</w:t>
      </w:r>
      <w:r w:rsidR="00623C22">
        <w:rPr>
          <w:rFonts w:ascii="Arial" w:hAnsi="Arial" w:cs="Arial"/>
          <w:sz w:val="20"/>
          <w:szCs w:val="20"/>
        </w:rPr>
        <w:t>ado en basculas del municipio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5.00 por cabeza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IV.-</w:t>
      </w:r>
      <w:r w:rsidRPr="00217057">
        <w:rPr>
          <w:rFonts w:ascii="Arial" w:hAnsi="Arial" w:cs="Arial"/>
          <w:sz w:val="20"/>
          <w:szCs w:val="20"/>
        </w:rPr>
        <w:t xml:space="preserve"> Ser</w:t>
      </w:r>
      <w:r w:rsidR="00623C22">
        <w:rPr>
          <w:rFonts w:ascii="Arial" w:hAnsi="Arial" w:cs="Arial"/>
          <w:sz w:val="20"/>
          <w:szCs w:val="20"/>
        </w:rPr>
        <w:t>vicio de inspección de ganado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10.00 por cabeza</w:t>
      </w:r>
    </w:p>
    <w:p w:rsidR="00810876" w:rsidRDefault="00217057" w:rsidP="00BC02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V.- </w:t>
      </w:r>
      <w:r w:rsidRPr="00217057">
        <w:rPr>
          <w:rFonts w:ascii="Arial" w:hAnsi="Arial" w:cs="Arial"/>
          <w:sz w:val="20"/>
          <w:szCs w:val="20"/>
        </w:rPr>
        <w:t>Guarda en corrales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20.00 por día</w:t>
      </w:r>
    </w:p>
    <w:p w:rsidR="00BC027A" w:rsidRDefault="00F44691" w:rsidP="00BC027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VI</w:t>
      </w:r>
    </w:p>
    <w:p w:rsidR="00217057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810876" w:rsidRPr="00217057" w:rsidRDefault="00810876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30.-</w:t>
      </w:r>
      <w:r w:rsidRPr="00217057">
        <w:rPr>
          <w:rFonts w:ascii="Arial" w:hAnsi="Arial" w:cs="Arial"/>
          <w:sz w:val="20"/>
          <w:szCs w:val="20"/>
        </w:rPr>
        <w:t xml:space="preserve"> Por los certificados y constancias que expida la autoridad municipal, se pagarán las cuotas siguientes: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Por certificado</w:t>
      </w:r>
      <w:r w:rsidR="00623C22">
        <w:rPr>
          <w:rFonts w:ascii="Arial" w:hAnsi="Arial" w:cs="Arial"/>
          <w:sz w:val="20"/>
          <w:szCs w:val="20"/>
        </w:rPr>
        <w:t>s que expida el ayuntamiento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="00810876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Por cada copia certifica</w:t>
      </w:r>
      <w:r w:rsidR="00623C22">
        <w:rPr>
          <w:rFonts w:ascii="Arial" w:hAnsi="Arial" w:cs="Arial"/>
          <w:sz w:val="20"/>
          <w:szCs w:val="20"/>
        </w:rPr>
        <w:t>da que expida el ayuntamiento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="00810876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Po constanc</w:t>
      </w:r>
      <w:r w:rsidR="00623C22">
        <w:rPr>
          <w:rFonts w:ascii="Arial" w:hAnsi="Arial" w:cs="Arial"/>
          <w:sz w:val="20"/>
          <w:szCs w:val="20"/>
        </w:rPr>
        <w:t>ia que expida el ayuntamiento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IV.-</w:t>
      </w:r>
      <w:r w:rsidRPr="00217057">
        <w:rPr>
          <w:rFonts w:ascii="Arial" w:hAnsi="Arial" w:cs="Arial"/>
          <w:sz w:val="20"/>
          <w:szCs w:val="20"/>
        </w:rPr>
        <w:t xml:space="preserve"> Por cada forma del registr</w:t>
      </w:r>
      <w:r w:rsidR="00623C22">
        <w:rPr>
          <w:rFonts w:ascii="Arial" w:hAnsi="Arial" w:cs="Arial"/>
          <w:sz w:val="20"/>
          <w:szCs w:val="20"/>
        </w:rPr>
        <w:t>o municipal de contribuyentes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V.- </w:t>
      </w:r>
      <w:r w:rsidRPr="00217057">
        <w:rPr>
          <w:rFonts w:ascii="Arial" w:hAnsi="Arial" w:cs="Arial"/>
          <w:sz w:val="20"/>
          <w:szCs w:val="20"/>
        </w:rPr>
        <w:t xml:space="preserve">Por cada forma de </w:t>
      </w:r>
      <w:r w:rsidR="00623C22">
        <w:rPr>
          <w:rFonts w:ascii="Arial" w:hAnsi="Arial" w:cs="Arial"/>
          <w:sz w:val="20"/>
          <w:szCs w:val="20"/>
        </w:rPr>
        <w:t>registro de fierros de ganado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VI.-</w:t>
      </w:r>
      <w:r w:rsidRPr="00217057">
        <w:rPr>
          <w:rFonts w:ascii="Arial" w:hAnsi="Arial" w:cs="Arial"/>
          <w:sz w:val="20"/>
          <w:szCs w:val="20"/>
        </w:rPr>
        <w:t xml:space="preserve"> Por form</w:t>
      </w:r>
      <w:r w:rsidR="00623C22">
        <w:rPr>
          <w:rFonts w:ascii="Arial" w:hAnsi="Arial" w:cs="Arial"/>
          <w:sz w:val="20"/>
          <w:szCs w:val="20"/>
        </w:rPr>
        <w:t>as oficiales del ayuntamiento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2</w:t>
      </w:r>
      <w:r w:rsidR="0009767D">
        <w:rPr>
          <w:rFonts w:ascii="Arial" w:hAnsi="Arial" w:cs="Arial"/>
          <w:sz w:val="20"/>
          <w:szCs w:val="20"/>
        </w:rPr>
        <w:t>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VII.-</w:t>
      </w:r>
      <w:r w:rsidRPr="00217057">
        <w:rPr>
          <w:rFonts w:ascii="Arial" w:hAnsi="Arial" w:cs="Arial"/>
          <w:sz w:val="20"/>
          <w:szCs w:val="20"/>
        </w:rPr>
        <w:t xml:space="preserve"> Por concursos de obras</w:t>
      </w:r>
      <w:r w:rsidRPr="00217057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>$1,000.00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VII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Derechos por Servicios de Mercados y Centrales de Abasto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31.-</w:t>
      </w:r>
      <w:r w:rsidRPr="00217057">
        <w:rPr>
          <w:rFonts w:ascii="Arial" w:hAnsi="Arial" w:cs="Arial"/>
          <w:sz w:val="20"/>
          <w:szCs w:val="20"/>
        </w:rPr>
        <w:t xml:space="preserve"> Los derechos por servicios de mercados se causarán y pagarán de conformidad con la siguiente tarifa: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>
        <w:rPr>
          <w:rFonts w:ascii="Arial" w:hAnsi="Arial" w:cs="Arial"/>
          <w:sz w:val="20"/>
          <w:szCs w:val="20"/>
        </w:rPr>
        <w:t xml:space="preserve"> Locatarios fijos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876">
        <w:rPr>
          <w:rFonts w:ascii="Arial" w:hAnsi="Arial" w:cs="Arial"/>
          <w:sz w:val="20"/>
          <w:szCs w:val="20"/>
        </w:rPr>
        <w:t>50.00 mensuales m2</w:t>
      </w: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Locatarios semi-fijos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5</w:t>
      </w:r>
      <w:r w:rsidR="00810876">
        <w:rPr>
          <w:rFonts w:ascii="Arial" w:hAnsi="Arial" w:cs="Arial"/>
          <w:sz w:val="20"/>
          <w:szCs w:val="20"/>
        </w:rPr>
        <w:t>.00 diario</w:t>
      </w: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Ambulantes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09767D">
        <w:rPr>
          <w:rFonts w:ascii="Arial" w:hAnsi="Arial" w:cs="Arial"/>
          <w:sz w:val="20"/>
          <w:szCs w:val="20"/>
        </w:rPr>
        <w:t>20</w:t>
      </w:r>
      <w:r w:rsidR="00810876">
        <w:rPr>
          <w:rFonts w:ascii="Arial" w:hAnsi="Arial" w:cs="Arial"/>
          <w:sz w:val="20"/>
          <w:szCs w:val="20"/>
        </w:rPr>
        <w:t>.00 por día</w:t>
      </w: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Uso de mesetas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3.00 por día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V.- </w:t>
      </w:r>
      <w:r w:rsidRPr="00217057">
        <w:rPr>
          <w:rFonts w:ascii="Arial" w:hAnsi="Arial" w:cs="Arial"/>
          <w:sz w:val="20"/>
          <w:szCs w:val="20"/>
        </w:rPr>
        <w:t>Concesión</w:t>
      </w:r>
      <w:r w:rsidR="00623C22">
        <w:rPr>
          <w:rFonts w:ascii="Arial" w:hAnsi="Arial" w:cs="Arial"/>
          <w:sz w:val="20"/>
          <w:szCs w:val="20"/>
        </w:rPr>
        <w:t xml:space="preserve"> de cuarto frío en el mercado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Pr="00217057">
        <w:rPr>
          <w:rFonts w:ascii="Arial" w:hAnsi="Arial" w:cs="Arial"/>
          <w:sz w:val="20"/>
          <w:szCs w:val="20"/>
        </w:rPr>
        <w:t>30.00 por día</w:t>
      </w: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VI.-</w:t>
      </w:r>
      <w:r>
        <w:rPr>
          <w:rFonts w:ascii="Arial" w:hAnsi="Arial" w:cs="Arial"/>
          <w:sz w:val="20"/>
          <w:szCs w:val="20"/>
        </w:rPr>
        <w:t xml:space="preserve"> Estacionamiento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5.00 por hora</w:t>
      </w:r>
    </w:p>
    <w:p w:rsidR="00217057" w:rsidRPr="00217057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Área comedor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810876">
        <w:rPr>
          <w:rFonts w:ascii="Arial" w:hAnsi="Arial" w:cs="Arial"/>
          <w:sz w:val="20"/>
          <w:szCs w:val="20"/>
        </w:rPr>
        <w:t>3.00 por día</w:t>
      </w:r>
    </w:p>
    <w:p w:rsidR="0001590E" w:rsidRDefault="00623C22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Uso de baños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217057" w:rsidRPr="00217057">
        <w:rPr>
          <w:rFonts w:ascii="Arial" w:hAnsi="Arial" w:cs="Arial"/>
          <w:sz w:val="20"/>
          <w:szCs w:val="20"/>
        </w:rPr>
        <w:t>2.00</w:t>
      </w:r>
    </w:p>
    <w:p w:rsidR="00BC027A" w:rsidRPr="00217057" w:rsidRDefault="00F44691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VIII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Derecho por Servicios de Cementerios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32.-</w:t>
      </w:r>
      <w:r w:rsidRPr="00217057">
        <w:rPr>
          <w:rFonts w:ascii="Arial" w:hAnsi="Arial" w:cs="Arial"/>
          <w:sz w:val="20"/>
          <w:szCs w:val="20"/>
        </w:rPr>
        <w:t xml:space="preserve"> Los derechos a que se refiere este capítulo, se causarán y pagarán conforme a las siguientes cuotas: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Inhumaciones en fosas y criptas:</w:t>
      </w:r>
    </w:p>
    <w:p w:rsidR="0001590E" w:rsidRPr="00217057" w:rsidRDefault="0001590E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ADULTOS: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ab/>
        <w:t xml:space="preserve">Por temporalidad de 2 años: </w:t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$ </w:t>
      </w:r>
      <w:r w:rsidR="000333F1">
        <w:rPr>
          <w:rFonts w:ascii="Arial" w:hAnsi="Arial" w:cs="Arial"/>
          <w:sz w:val="20"/>
          <w:szCs w:val="20"/>
        </w:rPr>
        <w:t>300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ab/>
        <w:t xml:space="preserve">Adquirida a perpetuidad: </w:t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09767D">
        <w:rPr>
          <w:rFonts w:ascii="Arial" w:hAnsi="Arial" w:cs="Arial"/>
          <w:sz w:val="20"/>
          <w:szCs w:val="20"/>
        </w:rPr>
        <w:t>$ 2</w:t>
      </w:r>
      <w:r w:rsidRPr="00217057">
        <w:rPr>
          <w:rFonts w:ascii="Arial" w:hAnsi="Arial" w:cs="Arial"/>
          <w:sz w:val="20"/>
          <w:szCs w:val="20"/>
        </w:rPr>
        <w:t>,500.00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ab/>
        <w:t xml:space="preserve">Refrendo por depósitos de restos a 6 meses: </w:t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="004C168D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$ </w:t>
      </w:r>
      <w:r w:rsidR="000333F1">
        <w:rPr>
          <w:rFonts w:ascii="Arial" w:hAnsi="Arial" w:cs="Arial"/>
          <w:sz w:val="20"/>
          <w:szCs w:val="20"/>
        </w:rPr>
        <w:t>300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034C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Permiso de construcción de cripta o gaveta en cualquiera </w:t>
      </w:r>
      <w:r w:rsidR="00623C22">
        <w:rPr>
          <w:rFonts w:ascii="Arial" w:hAnsi="Arial" w:cs="Arial"/>
          <w:sz w:val="20"/>
          <w:szCs w:val="20"/>
        </w:rPr>
        <w:br/>
      </w:r>
      <w:r w:rsidRPr="00217057">
        <w:rPr>
          <w:rFonts w:ascii="Arial" w:hAnsi="Arial" w:cs="Arial"/>
          <w:sz w:val="20"/>
          <w:szCs w:val="20"/>
        </w:rPr>
        <w:t xml:space="preserve">de las clases de los cementerios municipales. 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>$ 100.00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034C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Exhumación después de tr</w:t>
      </w:r>
      <w:r w:rsidR="00623C22">
        <w:rPr>
          <w:rFonts w:ascii="Arial" w:hAnsi="Arial" w:cs="Arial"/>
          <w:sz w:val="20"/>
          <w:szCs w:val="20"/>
        </w:rPr>
        <w:t xml:space="preserve">anscurrido el término de ley. </w:t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  <w:t>$</w:t>
      </w:r>
      <w:r w:rsidR="000333F1">
        <w:rPr>
          <w:rFonts w:ascii="Arial" w:hAnsi="Arial" w:cs="Arial"/>
          <w:sz w:val="20"/>
          <w:szCs w:val="20"/>
        </w:rPr>
        <w:t>300</w:t>
      </w:r>
      <w:r w:rsidRPr="00217057">
        <w:rPr>
          <w:rFonts w:ascii="Arial" w:hAnsi="Arial" w:cs="Arial"/>
          <w:sz w:val="20"/>
          <w:szCs w:val="20"/>
        </w:rPr>
        <w:t>.00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IV.-</w:t>
      </w:r>
      <w:r w:rsidRPr="00217057">
        <w:rPr>
          <w:rFonts w:ascii="Arial" w:hAnsi="Arial" w:cs="Arial"/>
          <w:sz w:val="20"/>
          <w:szCs w:val="20"/>
        </w:rPr>
        <w:t xml:space="preserve"> Suministro de energías eléctricas en bóvedas, criptas y osarios </w:t>
      </w:r>
      <w:r w:rsidR="00623C22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>$ 20.00 mensuales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IX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8034C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33.-</w:t>
      </w:r>
      <w:r w:rsidRPr="00217057">
        <w:rPr>
          <w:rFonts w:ascii="Arial" w:hAnsi="Arial" w:cs="Arial"/>
          <w:sz w:val="20"/>
          <w:szCs w:val="20"/>
        </w:rPr>
        <w:t xml:space="preserve"> Los sujetos pagarán los derechos por los servicios que soliciten a la Unidad de Acceso a la Información Pública: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034C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a)</w:t>
      </w:r>
      <w:r w:rsidRPr="00217057">
        <w:rPr>
          <w:rFonts w:ascii="Arial" w:hAnsi="Arial" w:cs="Arial"/>
          <w:sz w:val="20"/>
          <w:szCs w:val="20"/>
        </w:rPr>
        <w:t xml:space="preserve"> Por cada copia simple tamaño carta</w:t>
      </w:r>
      <w:r w:rsidRPr="00217057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$ </w:t>
      </w:r>
      <w:r w:rsidR="00523E1F">
        <w:rPr>
          <w:rFonts w:ascii="Arial" w:hAnsi="Arial" w:cs="Arial"/>
          <w:sz w:val="20"/>
          <w:szCs w:val="20"/>
        </w:rPr>
        <w:t>1</w:t>
      </w:r>
      <w:r w:rsidRPr="00217057">
        <w:rPr>
          <w:rFonts w:ascii="Arial" w:hAnsi="Arial" w:cs="Arial"/>
          <w:sz w:val="20"/>
          <w:szCs w:val="20"/>
        </w:rPr>
        <w:t>.00</w:t>
      </w:r>
      <w:r w:rsidRPr="00217057">
        <w:rPr>
          <w:rFonts w:ascii="Arial" w:hAnsi="Arial" w:cs="Arial"/>
          <w:sz w:val="20"/>
          <w:szCs w:val="20"/>
        </w:rPr>
        <w:tab/>
      </w:r>
    </w:p>
    <w:p w:rsid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 xml:space="preserve">b) </w:t>
      </w:r>
      <w:r w:rsidRPr="00217057">
        <w:rPr>
          <w:rFonts w:ascii="Arial" w:hAnsi="Arial" w:cs="Arial"/>
          <w:sz w:val="20"/>
          <w:szCs w:val="20"/>
        </w:rPr>
        <w:t>Por cada copia certificada tamaño carta</w:t>
      </w:r>
      <w:r w:rsidRPr="00217057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="00623C22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$ </w:t>
      </w:r>
      <w:r w:rsidR="00523E1F">
        <w:rPr>
          <w:rFonts w:ascii="Arial" w:hAnsi="Arial" w:cs="Arial"/>
          <w:sz w:val="20"/>
          <w:szCs w:val="20"/>
        </w:rPr>
        <w:t>3</w:t>
      </w:r>
      <w:r w:rsidRPr="00217057">
        <w:rPr>
          <w:rFonts w:ascii="Arial" w:hAnsi="Arial" w:cs="Arial"/>
          <w:sz w:val="20"/>
          <w:szCs w:val="20"/>
        </w:rPr>
        <w:t>.00</w:t>
      </w:r>
      <w:r w:rsidRPr="00217057">
        <w:rPr>
          <w:rFonts w:ascii="Arial" w:hAnsi="Arial" w:cs="Arial"/>
          <w:sz w:val="20"/>
          <w:szCs w:val="20"/>
        </w:rPr>
        <w:tab/>
      </w:r>
    </w:p>
    <w:p w:rsidR="004C168D" w:rsidRDefault="00F44691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X</w:t>
      </w:r>
    </w:p>
    <w:p w:rsidR="00217057" w:rsidRPr="00623C22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</w:t>
      </w:r>
      <w:r w:rsidR="00AD331B">
        <w:rPr>
          <w:rFonts w:ascii="Arial" w:hAnsi="Arial" w:cs="Arial"/>
          <w:b/>
          <w:sz w:val="20"/>
          <w:szCs w:val="20"/>
        </w:rPr>
        <w:t>4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El derecho por servicio de Alumbrado público será el que resulte de aplicar la tarifa que se describe en la Ley de Hacienda </w:t>
      </w:r>
      <w:r w:rsidR="00523E1F">
        <w:rPr>
          <w:rFonts w:ascii="Arial" w:hAnsi="Arial" w:cs="Arial"/>
          <w:sz w:val="20"/>
          <w:szCs w:val="20"/>
        </w:rPr>
        <w:t>Municipal</w:t>
      </w:r>
      <w:r w:rsidRPr="00217057">
        <w:rPr>
          <w:rFonts w:ascii="Arial" w:hAnsi="Arial" w:cs="Arial"/>
          <w:sz w:val="20"/>
          <w:szCs w:val="20"/>
        </w:rPr>
        <w:t xml:space="preserve"> del Estado de Yucatán</w:t>
      </w:r>
      <w:r w:rsidR="00523E1F">
        <w:rPr>
          <w:rFonts w:ascii="Arial" w:hAnsi="Arial" w:cs="Arial"/>
          <w:sz w:val="20"/>
          <w:szCs w:val="20"/>
        </w:rPr>
        <w:t>.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TÍTULO CUARTO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CONTRIBUC</w:t>
      </w:r>
      <w:r w:rsidR="00523E1F">
        <w:rPr>
          <w:rFonts w:ascii="Arial" w:hAnsi="Arial" w:cs="Arial"/>
          <w:b/>
          <w:sz w:val="20"/>
          <w:szCs w:val="20"/>
        </w:rPr>
        <w:t>IONES POR MEJORAS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C22">
        <w:rPr>
          <w:rFonts w:ascii="Arial" w:hAnsi="Arial" w:cs="Arial"/>
          <w:b/>
          <w:sz w:val="20"/>
          <w:szCs w:val="20"/>
        </w:rPr>
        <w:t>CAPÍTULO ÚNICO</w:t>
      </w:r>
    </w:p>
    <w:p w:rsidR="00217057" w:rsidRPr="00620A48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523E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</w:t>
      </w:r>
      <w:r w:rsidR="00AD331B">
        <w:rPr>
          <w:rFonts w:ascii="Arial" w:hAnsi="Arial" w:cs="Arial"/>
          <w:b/>
          <w:sz w:val="20"/>
          <w:szCs w:val="20"/>
        </w:rPr>
        <w:t>5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217057" w:rsidRPr="00217057" w:rsidRDefault="00217057" w:rsidP="00523E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General para </w:t>
      </w:r>
      <w:r w:rsidR="00523E1F">
        <w:rPr>
          <w:rFonts w:ascii="Arial" w:hAnsi="Arial" w:cs="Arial"/>
          <w:sz w:val="20"/>
          <w:szCs w:val="20"/>
        </w:rPr>
        <w:t>Municipal</w:t>
      </w:r>
      <w:r w:rsidRPr="00217057">
        <w:rPr>
          <w:rFonts w:ascii="Arial" w:hAnsi="Arial" w:cs="Arial"/>
          <w:sz w:val="20"/>
          <w:szCs w:val="20"/>
        </w:rPr>
        <w:t xml:space="preserve"> del Estado Yucatán.</w:t>
      </w:r>
    </w:p>
    <w:p w:rsidR="0034113F" w:rsidRDefault="0034113F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TÍTULO QUINTO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PRODUCTOS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</w:t>
      </w:r>
    </w:p>
    <w:p w:rsidR="00217057" w:rsidRPr="00620A48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</w:t>
      </w:r>
      <w:r w:rsidR="00AD331B">
        <w:rPr>
          <w:rFonts w:ascii="Arial" w:hAnsi="Arial" w:cs="Arial"/>
          <w:b/>
          <w:sz w:val="20"/>
          <w:szCs w:val="20"/>
        </w:rPr>
        <w:t>6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Son productos las contraprestaciones por los servicios que preste el Municipio en sus funciones de derecho privado, así como por el uso, aprovechamiento o enajenación de bienes del dominio privado, que deben pagar las personas físicas y morales de acuerdo con lo previsto en los contratos, convenios o concesiones correspondientes. </w:t>
      </w:r>
    </w:p>
    <w:p w:rsidR="0034113F" w:rsidRPr="00217057" w:rsidRDefault="0034113F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810876" w:rsidRDefault="00810876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lastRenderedPageBreak/>
        <w:t>I.-</w:t>
      </w:r>
      <w:r w:rsidRPr="00217057">
        <w:rPr>
          <w:rFonts w:ascii="Arial" w:hAnsi="Arial" w:cs="Arial"/>
          <w:sz w:val="20"/>
          <w:szCs w:val="20"/>
        </w:rPr>
        <w:t xml:space="preserve"> Por Arrendamiento o enajenación de bienes inmuebles, la cantidad a percibir será la acordada por el cabildo al considerar las características y ubicación del inmueble;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10876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Por arrendamiento temporal o concesión por el tiempo útil de locales ubicados en bienes de dominio público, tales como mercados, plazas, jardines, unidades deportivas y otros bienes destinados a un servicio público, la cantidad a percibir será la acordada por el cabildo al considerar las características y ubicación del inmueble, y</w:t>
      </w:r>
    </w:p>
    <w:p w:rsidR="00810876" w:rsidRDefault="00810876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034C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Por concesión del uso del piso en la vía pública o en bienes destinados a un servicio público como mercados, unidades deportivas, plazas y otros bienes de dominio público. $ 5.00 por M2 por día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C168D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</w:t>
      </w:r>
      <w:r w:rsidR="00AD331B">
        <w:rPr>
          <w:rFonts w:ascii="Arial" w:hAnsi="Arial" w:cs="Arial"/>
          <w:b/>
          <w:sz w:val="20"/>
          <w:szCs w:val="20"/>
        </w:rPr>
        <w:t>7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El Municipio podrá percibir productos por concepto de la enajenación de sus bienes muebles siempre y cuando, éstos resulten innecesarios para la administración municipal, o bien que resulte incosteable su mantenimiento y conservación.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0012" w:rsidRDefault="00AE0012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III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Productos Financieros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3</w:t>
      </w:r>
      <w:r w:rsidR="00AD331B">
        <w:rPr>
          <w:rFonts w:ascii="Arial" w:hAnsi="Arial" w:cs="Arial"/>
          <w:b/>
          <w:sz w:val="20"/>
          <w:szCs w:val="20"/>
        </w:rPr>
        <w:t>8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810876" w:rsidRDefault="00F44691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IV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Otros Productos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7057" w:rsidRPr="00620A48" w:rsidRDefault="00217057" w:rsidP="0081087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 xml:space="preserve">Artículo </w:t>
      </w:r>
      <w:r w:rsidR="00AD331B">
        <w:rPr>
          <w:rFonts w:ascii="Arial" w:hAnsi="Arial" w:cs="Arial"/>
          <w:b/>
          <w:sz w:val="20"/>
          <w:szCs w:val="20"/>
        </w:rPr>
        <w:t>39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El Municipio percibirá productos derivados de sus funciones de derecho privado, por el ejercicio de sus derechos sobre bienes ajenos y cualquier otro tipo de productos no comprendidos en los tres capítulos anteriores.  </w:t>
      </w:r>
    </w:p>
    <w:p w:rsidR="00144504" w:rsidRDefault="00144504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TÍTULO SEXTO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APROVECHAMIENTOS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4</w:t>
      </w:r>
      <w:r w:rsidR="00AD331B">
        <w:rPr>
          <w:rFonts w:ascii="Arial" w:hAnsi="Arial" w:cs="Arial"/>
          <w:b/>
          <w:sz w:val="20"/>
          <w:szCs w:val="20"/>
        </w:rPr>
        <w:t>0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Son aprovechamientos los ingresos que percibe el Estado por funciones de derecho público distintos de las contribuciones, los ingresos derivados de financiamientos y de los que obtengan los organismos descentralizados y las empresas de participación estatal.</w:t>
      </w:r>
    </w:p>
    <w:p w:rsidR="00AE0012" w:rsidRPr="00217057" w:rsidRDefault="00AE0012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810876" w:rsidRDefault="00810876" w:rsidP="008F3A1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 xml:space="preserve"> Infracciones por faltas administrativas;</w:t>
      </w:r>
    </w:p>
    <w:p w:rsidR="00217057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 xml:space="preserve"> Infracciones por faltas de carácter fiscal, y</w:t>
      </w:r>
    </w:p>
    <w:p w:rsidR="00B8034C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III.-</w:t>
      </w:r>
      <w:r w:rsidRPr="00217057">
        <w:rPr>
          <w:rFonts w:ascii="Arial" w:hAnsi="Arial" w:cs="Arial"/>
          <w:sz w:val="20"/>
          <w:szCs w:val="20"/>
        </w:rPr>
        <w:t xml:space="preserve"> Sanciones por falta de pago oportuno de créditos fiscales.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II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Aprovechamientos Derivados de Recursos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Transferidos al Municipio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4</w:t>
      </w:r>
      <w:r w:rsidR="00AD331B">
        <w:rPr>
          <w:rFonts w:ascii="Arial" w:hAnsi="Arial" w:cs="Arial"/>
          <w:b/>
          <w:sz w:val="20"/>
          <w:szCs w:val="20"/>
        </w:rPr>
        <w:t>1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Corresponderán a este capítulo de ingresos, los que perciba el Municipio por cuenta de:</w:t>
      </w:r>
    </w:p>
    <w:p w:rsidR="00810876" w:rsidRPr="00217057" w:rsidRDefault="00810876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I.-</w:t>
      </w:r>
      <w:r w:rsidRPr="00217057">
        <w:rPr>
          <w:rFonts w:ascii="Arial" w:hAnsi="Arial" w:cs="Arial"/>
          <w:sz w:val="20"/>
          <w:szCs w:val="20"/>
        </w:rPr>
        <w:tab/>
        <w:t>Cesiones;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II.-</w:t>
      </w:r>
      <w:r w:rsidRPr="00217057">
        <w:rPr>
          <w:rFonts w:ascii="Arial" w:hAnsi="Arial" w:cs="Arial"/>
          <w:sz w:val="20"/>
          <w:szCs w:val="20"/>
        </w:rPr>
        <w:tab/>
        <w:t>Herencias;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lastRenderedPageBreak/>
        <w:t>III.-</w:t>
      </w:r>
      <w:r w:rsidR="00620A48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 xml:space="preserve">Legados; </w:t>
      </w:r>
      <w:r w:rsidR="00620A48">
        <w:rPr>
          <w:rFonts w:ascii="Arial" w:hAnsi="Arial" w:cs="Arial"/>
          <w:sz w:val="20"/>
          <w:szCs w:val="20"/>
        </w:rPr>
        <w:br/>
      </w:r>
      <w:r w:rsidRPr="00810876">
        <w:rPr>
          <w:rFonts w:ascii="Arial" w:hAnsi="Arial" w:cs="Arial"/>
          <w:b/>
          <w:sz w:val="20"/>
          <w:szCs w:val="20"/>
        </w:rPr>
        <w:t>IV.-</w:t>
      </w:r>
      <w:r w:rsidR="00620A48">
        <w:rPr>
          <w:rFonts w:ascii="Arial" w:hAnsi="Arial" w:cs="Arial"/>
          <w:sz w:val="20"/>
          <w:szCs w:val="20"/>
        </w:rPr>
        <w:tab/>
      </w:r>
      <w:r w:rsidRPr="00217057">
        <w:rPr>
          <w:rFonts w:ascii="Arial" w:hAnsi="Arial" w:cs="Arial"/>
          <w:sz w:val="20"/>
          <w:szCs w:val="20"/>
        </w:rPr>
        <w:t>Donaciones;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V.-</w:t>
      </w:r>
      <w:r w:rsidRPr="00217057">
        <w:rPr>
          <w:rFonts w:ascii="Arial" w:hAnsi="Arial" w:cs="Arial"/>
          <w:sz w:val="20"/>
          <w:szCs w:val="20"/>
        </w:rPr>
        <w:tab/>
        <w:t>Adjudicaciones Judiciales;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VI.-</w:t>
      </w:r>
      <w:r w:rsidRPr="00217057">
        <w:rPr>
          <w:rFonts w:ascii="Arial" w:hAnsi="Arial" w:cs="Arial"/>
          <w:sz w:val="20"/>
          <w:szCs w:val="20"/>
        </w:rPr>
        <w:tab/>
        <w:t>Adjudicaciones Administrativas;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VII.-</w:t>
      </w:r>
      <w:r w:rsidRPr="00217057">
        <w:rPr>
          <w:rFonts w:ascii="Arial" w:hAnsi="Arial" w:cs="Arial"/>
          <w:sz w:val="20"/>
          <w:szCs w:val="20"/>
        </w:rPr>
        <w:tab/>
        <w:t>Subsidios de Otro Nivel de Gobierno;</w:t>
      </w:r>
    </w:p>
    <w:p w:rsidR="00620A48" w:rsidRPr="00217057" w:rsidRDefault="00217057" w:rsidP="008F3A1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VIII.-</w:t>
      </w:r>
      <w:r w:rsidRPr="00217057">
        <w:rPr>
          <w:rFonts w:ascii="Arial" w:hAnsi="Arial" w:cs="Arial"/>
          <w:sz w:val="20"/>
          <w:szCs w:val="20"/>
        </w:rPr>
        <w:tab/>
        <w:t>Subsidios de Organismos Públicos y Privados, y</w:t>
      </w:r>
    </w:p>
    <w:p w:rsidR="004C168D" w:rsidRDefault="00217057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0876">
        <w:rPr>
          <w:rFonts w:ascii="Arial" w:hAnsi="Arial" w:cs="Arial"/>
          <w:b/>
          <w:sz w:val="20"/>
          <w:szCs w:val="20"/>
        </w:rPr>
        <w:t>IX.-</w:t>
      </w:r>
      <w:r w:rsidRPr="00217057">
        <w:rPr>
          <w:rFonts w:ascii="Arial" w:hAnsi="Arial" w:cs="Arial"/>
          <w:sz w:val="20"/>
          <w:szCs w:val="20"/>
        </w:rPr>
        <w:tab/>
        <w:t>Multas Impuestas por Autoridades Administrativas Federales no Fiscales.</w:t>
      </w:r>
    </w:p>
    <w:p w:rsidR="0001590E" w:rsidRDefault="0001590E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III</w:t>
      </w:r>
    </w:p>
    <w:p w:rsidR="00217057" w:rsidRPr="00620A48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Aprovechamientos Diversos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4</w:t>
      </w:r>
      <w:r w:rsidR="00AD331B">
        <w:rPr>
          <w:rFonts w:ascii="Arial" w:hAnsi="Arial" w:cs="Arial"/>
          <w:b/>
          <w:sz w:val="20"/>
          <w:szCs w:val="20"/>
        </w:rPr>
        <w:t>2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 </w:t>
      </w:r>
    </w:p>
    <w:p w:rsidR="0001590E" w:rsidRDefault="0001590E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TÍTULO SÉPTIMO</w:t>
      </w: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PARTICIPACIONES Y APORTACIONES</w:t>
      </w:r>
    </w:p>
    <w:p w:rsidR="00810876" w:rsidRDefault="00810876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10876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ÚNICO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Participaciones y Aportaciones</w:t>
      </w:r>
    </w:p>
    <w:p w:rsidR="00810876" w:rsidRDefault="00810876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4</w:t>
      </w:r>
      <w:r w:rsidR="00AD331B">
        <w:rPr>
          <w:rFonts w:ascii="Arial" w:hAnsi="Arial" w:cs="Arial"/>
          <w:b/>
          <w:sz w:val="20"/>
          <w:szCs w:val="20"/>
        </w:rPr>
        <w:t>3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523E1F" w:rsidRPr="00217057" w:rsidRDefault="00523E1F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7057" w:rsidRPr="00217057" w:rsidRDefault="00217057" w:rsidP="008108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705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Estado.</w:t>
      </w:r>
    </w:p>
    <w:p w:rsidR="00391C81" w:rsidRDefault="00F44691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391C81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TÍTULO OCTAVO</w:t>
      </w:r>
    </w:p>
    <w:p w:rsidR="00391C81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INGRESOS EXTRAORDINARIOS</w:t>
      </w:r>
    </w:p>
    <w:p w:rsidR="00391C81" w:rsidRDefault="00391C81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17057" w:rsidRPr="00620A48" w:rsidRDefault="00217057" w:rsidP="008F3A1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CAPÍTULO ÚNICO</w:t>
      </w:r>
    </w:p>
    <w:p w:rsidR="00217057" w:rsidRPr="00217057" w:rsidRDefault="00217057" w:rsidP="008F3A1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391C81" w:rsidRDefault="00391C81" w:rsidP="008F3A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17057" w:rsidRDefault="00217057" w:rsidP="009B3F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>Artículo 4</w:t>
      </w:r>
      <w:r w:rsidR="00AD331B">
        <w:rPr>
          <w:rFonts w:ascii="Arial" w:hAnsi="Arial" w:cs="Arial"/>
          <w:b/>
          <w:sz w:val="20"/>
          <w:szCs w:val="20"/>
        </w:rPr>
        <w:t>4</w:t>
      </w:r>
      <w:r w:rsidRPr="00620A48">
        <w:rPr>
          <w:rFonts w:ascii="Arial" w:hAnsi="Arial" w:cs="Arial"/>
          <w:b/>
          <w:sz w:val="20"/>
          <w:szCs w:val="20"/>
        </w:rPr>
        <w:t>.-</w:t>
      </w:r>
      <w:r w:rsidRPr="00217057">
        <w:rPr>
          <w:rFonts w:ascii="Arial" w:hAnsi="Arial" w:cs="Arial"/>
          <w:sz w:val="20"/>
          <w:szCs w:val="20"/>
        </w:rPr>
        <w:t xml:space="preserve"> Son ingresos extraordinarios los empréstitos, los subsidios o aquellos que reciban de la federación o del estado por conceptos diferentes a participaciones o aportaciones.</w:t>
      </w:r>
    </w:p>
    <w:p w:rsidR="009B3FAF" w:rsidRPr="00217057" w:rsidRDefault="009B3FAF" w:rsidP="009B3F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1C81" w:rsidRPr="009B3FAF" w:rsidRDefault="00217057" w:rsidP="00391C8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B3FAF">
        <w:rPr>
          <w:rFonts w:ascii="Arial" w:hAnsi="Arial" w:cs="Arial"/>
          <w:b/>
          <w:sz w:val="20"/>
          <w:szCs w:val="20"/>
          <w:lang w:val="en-US"/>
        </w:rPr>
        <w:t>T r a n s i t o r i o:</w:t>
      </w:r>
    </w:p>
    <w:p w:rsidR="00391C81" w:rsidRPr="009B3FAF" w:rsidRDefault="00391C81" w:rsidP="00391C8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4F6BE4" w:rsidRDefault="00217057" w:rsidP="00391C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0A48">
        <w:rPr>
          <w:rFonts w:ascii="Arial" w:hAnsi="Arial" w:cs="Arial"/>
          <w:b/>
          <w:sz w:val="20"/>
          <w:szCs w:val="20"/>
        </w:rPr>
        <w:t xml:space="preserve">Artículo </w:t>
      </w:r>
      <w:r w:rsidR="00AD331B">
        <w:rPr>
          <w:rFonts w:ascii="Arial" w:hAnsi="Arial" w:cs="Arial"/>
          <w:b/>
          <w:sz w:val="20"/>
          <w:szCs w:val="20"/>
        </w:rPr>
        <w:t>ú</w:t>
      </w:r>
      <w:r w:rsidRPr="00620A48">
        <w:rPr>
          <w:rFonts w:ascii="Arial" w:hAnsi="Arial" w:cs="Arial"/>
          <w:b/>
          <w:sz w:val="20"/>
          <w:szCs w:val="20"/>
        </w:rPr>
        <w:t>nico.-</w:t>
      </w:r>
      <w:r w:rsidRPr="00217057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4F6BE4" w:rsidSect="008F3A1D">
      <w:footerReference w:type="default" r:id="rId8"/>
      <w:pgSz w:w="12240" w:h="15840" w:code="1"/>
      <w:pgMar w:top="2835" w:right="1304" w:bottom="1559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66" w:rsidRDefault="00EA2D66">
      <w:pPr>
        <w:spacing w:after="0" w:line="240" w:lineRule="auto"/>
      </w:pPr>
      <w:r>
        <w:separator/>
      </w:r>
    </w:p>
  </w:endnote>
  <w:endnote w:type="continuationSeparator" w:id="1">
    <w:p w:rsidR="00EA2D66" w:rsidRDefault="00EA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05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C6CDC" w:rsidRPr="00391C81" w:rsidRDefault="002C6DBE" w:rsidP="00391C8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="003C6CDC"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0D4FF0" w:rsidRPr="000D4FF0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66" w:rsidRDefault="00EA2D66">
      <w:pPr>
        <w:spacing w:after="0" w:line="240" w:lineRule="auto"/>
      </w:pPr>
      <w:r>
        <w:separator/>
      </w:r>
    </w:p>
  </w:footnote>
  <w:footnote w:type="continuationSeparator" w:id="1">
    <w:p w:rsidR="00EA2D66" w:rsidRDefault="00EA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>
    <w:nsid w:val="30126A4D"/>
    <w:multiLevelType w:val="hybridMultilevel"/>
    <w:tmpl w:val="AE54519A"/>
    <w:lvl w:ilvl="0" w:tplc="D7929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9"/>
  </w:num>
  <w:num w:numId="10">
    <w:abstractNumId w:val="18"/>
  </w:num>
  <w:num w:numId="11">
    <w:abstractNumId w:val="2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A0277C"/>
    <w:rsid w:val="00004129"/>
    <w:rsid w:val="0001590E"/>
    <w:rsid w:val="0002049F"/>
    <w:rsid w:val="000219F9"/>
    <w:rsid w:val="000333F1"/>
    <w:rsid w:val="00040D55"/>
    <w:rsid w:val="00042E44"/>
    <w:rsid w:val="000466C9"/>
    <w:rsid w:val="00053B60"/>
    <w:rsid w:val="0006350D"/>
    <w:rsid w:val="00064BC4"/>
    <w:rsid w:val="00065706"/>
    <w:rsid w:val="00096941"/>
    <w:rsid w:val="0009767D"/>
    <w:rsid w:val="000A1D7E"/>
    <w:rsid w:val="000A7F7A"/>
    <w:rsid w:val="000B7C1C"/>
    <w:rsid w:val="000D4FF0"/>
    <w:rsid w:val="000D673A"/>
    <w:rsid w:val="000E226C"/>
    <w:rsid w:val="000E4A19"/>
    <w:rsid w:val="000F2F1C"/>
    <w:rsid w:val="001007BE"/>
    <w:rsid w:val="00144504"/>
    <w:rsid w:val="00146844"/>
    <w:rsid w:val="00147BB6"/>
    <w:rsid w:val="0016766D"/>
    <w:rsid w:val="0017301C"/>
    <w:rsid w:val="001C3DCF"/>
    <w:rsid w:val="001D332A"/>
    <w:rsid w:val="001E4539"/>
    <w:rsid w:val="001F4AE3"/>
    <w:rsid w:val="0020143F"/>
    <w:rsid w:val="00213426"/>
    <w:rsid w:val="002163F4"/>
    <w:rsid w:val="00217057"/>
    <w:rsid w:val="0022105D"/>
    <w:rsid w:val="002247D6"/>
    <w:rsid w:val="00231AAC"/>
    <w:rsid w:val="002405CB"/>
    <w:rsid w:val="002501E4"/>
    <w:rsid w:val="00262CAD"/>
    <w:rsid w:val="00284E01"/>
    <w:rsid w:val="002871E8"/>
    <w:rsid w:val="002951EF"/>
    <w:rsid w:val="00295D2F"/>
    <w:rsid w:val="002A1089"/>
    <w:rsid w:val="002C6DBE"/>
    <w:rsid w:val="002E0DC5"/>
    <w:rsid w:val="00306300"/>
    <w:rsid w:val="003072AC"/>
    <w:rsid w:val="0034113F"/>
    <w:rsid w:val="003417DA"/>
    <w:rsid w:val="0034266E"/>
    <w:rsid w:val="00356C4C"/>
    <w:rsid w:val="003659E7"/>
    <w:rsid w:val="0037179B"/>
    <w:rsid w:val="00391C81"/>
    <w:rsid w:val="003B6E66"/>
    <w:rsid w:val="003C08D9"/>
    <w:rsid w:val="003C6CDC"/>
    <w:rsid w:val="003E3F4E"/>
    <w:rsid w:val="00406C4F"/>
    <w:rsid w:val="004126A5"/>
    <w:rsid w:val="00433C39"/>
    <w:rsid w:val="00436083"/>
    <w:rsid w:val="004414B7"/>
    <w:rsid w:val="00443072"/>
    <w:rsid w:val="0045292C"/>
    <w:rsid w:val="00455895"/>
    <w:rsid w:val="004600A3"/>
    <w:rsid w:val="00471D4F"/>
    <w:rsid w:val="00480E54"/>
    <w:rsid w:val="00483AFD"/>
    <w:rsid w:val="004843EC"/>
    <w:rsid w:val="004852C7"/>
    <w:rsid w:val="00491B3E"/>
    <w:rsid w:val="004A3F8B"/>
    <w:rsid w:val="004B7681"/>
    <w:rsid w:val="004C168D"/>
    <w:rsid w:val="004C6C4D"/>
    <w:rsid w:val="004D7BEA"/>
    <w:rsid w:val="004E1052"/>
    <w:rsid w:val="004F0734"/>
    <w:rsid w:val="004F6BE4"/>
    <w:rsid w:val="00507944"/>
    <w:rsid w:val="00523142"/>
    <w:rsid w:val="00523E1F"/>
    <w:rsid w:val="005267EA"/>
    <w:rsid w:val="00545CD4"/>
    <w:rsid w:val="00553163"/>
    <w:rsid w:val="00577C3B"/>
    <w:rsid w:val="00582A57"/>
    <w:rsid w:val="0058546A"/>
    <w:rsid w:val="00590804"/>
    <w:rsid w:val="005C7D68"/>
    <w:rsid w:val="00607A83"/>
    <w:rsid w:val="00620A48"/>
    <w:rsid w:val="00623C22"/>
    <w:rsid w:val="006345BF"/>
    <w:rsid w:val="00675DD7"/>
    <w:rsid w:val="006812B1"/>
    <w:rsid w:val="006833E0"/>
    <w:rsid w:val="00684255"/>
    <w:rsid w:val="0068438C"/>
    <w:rsid w:val="006B1EED"/>
    <w:rsid w:val="006C445B"/>
    <w:rsid w:val="006E1B1C"/>
    <w:rsid w:val="007011F4"/>
    <w:rsid w:val="00724A21"/>
    <w:rsid w:val="00726364"/>
    <w:rsid w:val="00726D7D"/>
    <w:rsid w:val="00744B9E"/>
    <w:rsid w:val="00754A6E"/>
    <w:rsid w:val="0076729F"/>
    <w:rsid w:val="007928D1"/>
    <w:rsid w:val="007B1CE7"/>
    <w:rsid w:val="007B7ECE"/>
    <w:rsid w:val="007E4875"/>
    <w:rsid w:val="0080619C"/>
    <w:rsid w:val="00810876"/>
    <w:rsid w:val="00814AEB"/>
    <w:rsid w:val="00827C14"/>
    <w:rsid w:val="00833887"/>
    <w:rsid w:val="0083441C"/>
    <w:rsid w:val="00863AA2"/>
    <w:rsid w:val="008665F7"/>
    <w:rsid w:val="0089484A"/>
    <w:rsid w:val="008A06AC"/>
    <w:rsid w:val="008A139E"/>
    <w:rsid w:val="008A4C9D"/>
    <w:rsid w:val="008A57EE"/>
    <w:rsid w:val="008B68DF"/>
    <w:rsid w:val="008B7B1A"/>
    <w:rsid w:val="008C1EC2"/>
    <w:rsid w:val="008C1F00"/>
    <w:rsid w:val="008F3A1D"/>
    <w:rsid w:val="00907A0A"/>
    <w:rsid w:val="00910EFA"/>
    <w:rsid w:val="00926020"/>
    <w:rsid w:val="00950234"/>
    <w:rsid w:val="0095099C"/>
    <w:rsid w:val="009608E3"/>
    <w:rsid w:val="00972C51"/>
    <w:rsid w:val="00993535"/>
    <w:rsid w:val="009A5856"/>
    <w:rsid w:val="009B3FAF"/>
    <w:rsid w:val="009C44DD"/>
    <w:rsid w:val="009D7391"/>
    <w:rsid w:val="009E3ED2"/>
    <w:rsid w:val="009E73B3"/>
    <w:rsid w:val="00A0277C"/>
    <w:rsid w:val="00A23035"/>
    <w:rsid w:val="00A54196"/>
    <w:rsid w:val="00A65192"/>
    <w:rsid w:val="00A66668"/>
    <w:rsid w:val="00A66BA2"/>
    <w:rsid w:val="00A7075F"/>
    <w:rsid w:val="00A71758"/>
    <w:rsid w:val="00A73560"/>
    <w:rsid w:val="00A73635"/>
    <w:rsid w:val="00A73898"/>
    <w:rsid w:val="00A86413"/>
    <w:rsid w:val="00A8753A"/>
    <w:rsid w:val="00A9131F"/>
    <w:rsid w:val="00AA20C2"/>
    <w:rsid w:val="00AB19B8"/>
    <w:rsid w:val="00AD16F6"/>
    <w:rsid w:val="00AD331B"/>
    <w:rsid w:val="00AD45EF"/>
    <w:rsid w:val="00AD4CC1"/>
    <w:rsid w:val="00AD7690"/>
    <w:rsid w:val="00AE0012"/>
    <w:rsid w:val="00AE6DDB"/>
    <w:rsid w:val="00B22812"/>
    <w:rsid w:val="00B55612"/>
    <w:rsid w:val="00B659FD"/>
    <w:rsid w:val="00B8034C"/>
    <w:rsid w:val="00B83B1C"/>
    <w:rsid w:val="00B87205"/>
    <w:rsid w:val="00B96C13"/>
    <w:rsid w:val="00BC027A"/>
    <w:rsid w:val="00BC128E"/>
    <w:rsid w:val="00BD2B06"/>
    <w:rsid w:val="00C03CA8"/>
    <w:rsid w:val="00C2772A"/>
    <w:rsid w:val="00C309A4"/>
    <w:rsid w:val="00C52EF7"/>
    <w:rsid w:val="00C56816"/>
    <w:rsid w:val="00C834A6"/>
    <w:rsid w:val="00C90170"/>
    <w:rsid w:val="00C96800"/>
    <w:rsid w:val="00C977B7"/>
    <w:rsid w:val="00CA338B"/>
    <w:rsid w:val="00CA7A84"/>
    <w:rsid w:val="00CC3784"/>
    <w:rsid w:val="00CF4087"/>
    <w:rsid w:val="00CF494D"/>
    <w:rsid w:val="00D00F5E"/>
    <w:rsid w:val="00D22910"/>
    <w:rsid w:val="00D307C6"/>
    <w:rsid w:val="00D623E3"/>
    <w:rsid w:val="00D62C65"/>
    <w:rsid w:val="00D63988"/>
    <w:rsid w:val="00D6590C"/>
    <w:rsid w:val="00D836D5"/>
    <w:rsid w:val="00DA2F34"/>
    <w:rsid w:val="00DC6D24"/>
    <w:rsid w:val="00DE13D5"/>
    <w:rsid w:val="00DE25F9"/>
    <w:rsid w:val="00DF4672"/>
    <w:rsid w:val="00E95C49"/>
    <w:rsid w:val="00EA2D66"/>
    <w:rsid w:val="00EF2608"/>
    <w:rsid w:val="00EF5C53"/>
    <w:rsid w:val="00F24CA5"/>
    <w:rsid w:val="00F26689"/>
    <w:rsid w:val="00F34316"/>
    <w:rsid w:val="00F35B45"/>
    <w:rsid w:val="00F40447"/>
    <w:rsid w:val="00F44691"/>
    <w:rsid w:val="00F66735"/>
    <w:rsid w:val="00F81441"/>
    <w:rsid w:val="00F96A18"/>
    <w:rsid w:val="00F96A52"/>
    <w:rsid w:val="00F97D2E"/>
    <w:rsid w:val="00FA2AF9"/>
    <w:rsid w:val="00FA605A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217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6EE7-5252-4B29-8597-23FD478E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3789</Words>
  <Characters>20844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KENNY PEREZ</cp:lastModifiedBy>
  <cp:revision>29</cp:revision>
  <cp:lastPrinted>2015-11-13T20:00:00Z</cp:lastPrinted>
  <dcterms:created xsi:type="dcterms:W3CDTF">2017-11-29T19:33:00Z</dcterms:created>
  <dcterms:modified xsi:type="dcterms:W3CDTF">2018-11-17T01:10:00Z</dcterms:modified>
</cp:coreProperties>
</file>