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E8" w:rsidRPr="00C045B0" w:rsidRDefault="00467DEF" w:rsidP="00467DEF">
      <w:pPr>
        <w:tabs>
          <w:tab w:val="center" w:pos="4419"/>
          <w:tab w:val="left" w:pos="7590"/>
        </w:tabs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812EE8" w:rsidRPr="00C045B0">
        <w:rPr>
          <w:rFonts w:ascii="Arial" w:hAnsi="Arial" w:cs="Arial"/>
          <w:b/>
          <w:sz w:val="24"/>
          <w:szCs w:val="24"/>
        </w:rPr>
        <w:t>TÍTULO PRIMERO</w:t>
      </w:r>
      <w:r>
        <w:rPr>
          <w:rFonts w:ascii="Arial" w:hAnsi="Arial" w:cs="Arial"/>
          <w:b/>
          <w:sz w:val="24"/>
          <w:szCs w:val="24"/>
        </w:rPr>
        <w:tab/>
      </w:r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DISPOSICIONES GENERALES</w:t>
      </w:r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la naturaleza y el objeto de la ley</w:t>
      </w:r>
    </w:p>
    <w:p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1.-</w:t>
      </w:r>
      <w:r w:rsidRPr="00C045B0">
        <w:rPr>
          <w:rFonts w:ascii="Arial" w:hAnsi="Arial" w:cs="Arial"/>
          <w:sz w:val="24"/>
          <w:szCs w:val="24"/>
        </w:rPr>
        <w:t xml:space="preserve"> La presente ley es de orden público y de interés social y tiene por objeto establecer los ingresos que percibirá la Hacienda Pública del Ayuntamiento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a través de su Tesorería Municipal, durante el ejercicio fiscal del año 201</w:t>
      </w:r>
      <w:r w:rsidR="00AA6825">
        <w:rPr>
          <w:rFonts w:ascii="Arial" w:hAnsi="Arial" w:cs="Arial"/>
          <w:sz w:val="24"/>
          <w:szCs w:val="24"/>
        </w:rPr>
        <w:t>9</w:t>
      </w:r>
      <w:r w:rsidRPr="00C045B0">
        <w:rPr>
          <w:rFonts w:ascii="Arial" w:hAnsi="Arial" w:cs="Arial"/>
          <w:sz w:val="24"/>
          <w:szCs w:val="24"/>
        </w:rPr>
        <w:t>.</w:t>
      </w:r>
    </w:p>
    <w:p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2.- </w:t>
      </w:r>
      <w:r w:rsidRPr="00C045B0">
        <w:rPr>
          <w:rFonts w:ascii="Arial" w:hAnsi="Arial" w:cs="Arial"/>
          <w:sz w:val="24"/>
          <w:szCs w:val="24"/>
        </w:rPr>
        <w:t xml:space="preserve">Las personas domiciliadas dentro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ey, </w:t>
      </w:r>
      <w:r w:rsidR="00AA20FF" w:rsidRPr="00C045B0">
        <w:rPr>
          <w:rFonts w:ascii="Arial" w:hAnsi="Arial" w:cs="Arial"/>
          <w:sz w:val="24"/>
          <w:szCs w:val="24"/>
        </w:rPr>
        <w:t>así</w:t>
      </w:r>
      <w:r w:rsidRPr="00C045B0">
        <w:rPr>
          <w:rFonts w:ascii="Arial" w:hAnsi="Arial" w:cs="Arial"/>
          <w:sz w:val="24"/>
          <w:szCs w:val="24"/>
        </w:rPr>
        <w:t xml:space="preserve"> como la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 </w:t>
      </w:r>
      <w:r w:rsidR="00AA20FF" w:rsidRPr="00C045B0">
        <w:rPr>
          <w:rFonts w:ascii="Arial" w:hAnsi="Arial" w:cs="Arial"/>
          <w:sz w:val="24"/>
          <w:szCs w:val="24"/>
        </w:rPr>
        <w:t>G</w:t>
      </w:r>
      <w:r w:rsidRPr="00C045B0">
        <w:rPr>
          <w:rFonts w:ascii="Arial" w:hAnsi="Arial" w:cs="Arial"/>
          <w:sz w:val="24"/>
          <w:szCs w:val="24"/>
        </w:rPr>
        <w:t xml:space="preserve">eneral de </w:t>
      </w:r>
      <w:r w:rsidR="00AA20FF" w:rsidRPr="00C045B0">
        <w:rPr>
          <w:rFonts w:ascii="Arial" w:hAnsi="Arial" w:cs="Arial"/>
          <w:sz w:val="24"/>
          <w:szCs w:val="24"/>
        </w:rPr>
        <w:t>H</w:t>
      </w:r>
      <w:r w:rsidRPr="00C045B0">
        <w:rPr>
          <w:rFonts w:ascii="Arial" w:hAnsi="Arial" w:cs="Arial"/>
          <w:sz w:val="24"/>
          <w:szCs w:val="24"/>
        </w:rPr>
        <w:t xml:space="preserve">acienda para los </w:t>
      </w:r>
      <w:r w:rsidR="00AA20FF" w:rsidRPr="00C045B0">
        <w:rPr>
          <w:rFonts w:ascii="Arial" w:hAnsi="Arial" w:cs="Arial"/>
          <w:sz w:val="24"/>
          <w:szCs w:val="24"/>
        </w:rPr>
        <w:t>M</w:t>
      </w:r>
      <w:r w:rsidRPr="00C045B0">
        <w:rPr>
          <w:rFonts w:ascii="Arial" w:hAnsi="Arial" w:cs="Arial"/>
          <w:sz w:val="24"/>
          <w:szCs w:val="24"/>
        </w:rPr>
        <w:t xml:space="preserve">unicipios del </w:t>
      </w:r>
      <w:r w:rsidR="00AA20FF" w:rsidRPr="00C045B0">
        <w:rPr>
          <w:rFonts w:ascii="Arial" w:hAnsi="Arial" w:cs="Arial"/>
          <w:sz w:val="24"/>
          <w:szCs w:val="24"/>
        </w:rPr>
        <w:t>Estado de Yucatán</w:t>
      </w:r>
      <w:r w:rsidRPr="00C045B0">
        <w:rPr>
          <w:rFonts w:ascii="Arial" w:hAnsi="Arial" w:cs="Arial"/>
          <w:sz w:val="24"/>
          <w:szCs w:val="24"/>
        </w:rPr>
        <w:t xml:space="preserve">, el </w:t>
      </w:r>
      <w:r w:rsidR="00AA20FF" w:rsidRPr="00C045B0">
        <w:rPr>
          <w:rFonts w:ascii="Arial" w:hAnsi="Arial" w:cs="Arial"/>
          <w:sz w:val="24"/>
          <w:szCs w:val="24"/>
        </w:rPr>
        <w:t>C</w:t>
      </w:r>
      <w:r w:rsidRPr="00C045B0">
        <w:rPr>
          <w:rFonts w:ascii="Arial" w:hAnsi="Arial" w:cs="Arial"/>
          <w:sz w:val="24"/>
          <w:szCs w:val="24"/>
        </w:rPr>
        <w:t xml:space="preserve">ódigo </w:t>
      </w:r>
      <w:r w:rsidR="00AA20FF" w:rsidRPr="00C045B0">
        <w:rPr>
          <w:rFonts w:ascii="Arial" w:hAnsi="Arial" w:cs="Arial"/>
          <w:sz w:val="24"/>
          <w:szCs w:val="24"/>
        </w:rPr>
        <w:t>F</w:t>
      </w:r>
      <w:r w:rsidRPr="00C045B0">
        <w:rPr>
          <w:rFonts w:ascii="Arial" w:hAnsi="Arial" w:cs="Arial"/>
          <w:sz w:val="24"/>
          <w:szCs w:val="24"/>
        </w:rPr>
        <w:t xml:space="preserve">iscal del </w:t>
      </w:r>
      <w:r w:rsidR="00AA20FF" w:rsidRPr="00C045B0">
        <w:rPr>
          <w:rFonts w:ascii="Arial" w:hAnsi="Arial" w:cs="Arial"/>
          <w:sz w:val="24"/>
          <w:szCs w:val="24"/>
        </w:rPr>
        <w:t>E</w:t>
      </w:r>
      <w:r w:rsidRPr="00C045B0">
        <w:rPr>
          <w:rFonts w:ascii="Arial" w:hAnsi="Arial" w:cs="Arial"/>
          <w:sz w:val="24"/>
          <w:szCs w:val="24"/>
        </w:rPr>
        <w:t xml:space="preserve">stado de </w:t>
      </w:r>
      <w:r w:rsidR="00AA20FF" w:rsidRPr="00C045B0">
        <w:rPr>
          <w:rFonts w:ascii="Arial" w:hAnsi="Arial" w:cs="Arial"/>
          <w:sz w:val="24"/>
          <w:szCs w:val="24"/>
        </w:rPr>
        <w:t>Yucatán</w:t>
      </w:r>
      <w:r w:rsidRPr="00C045B0">
        <w:rPr>
          <w:rFonts w:ascii="Arial" w:hAnsi="Arial" w:cs="Arial"/>
          <w:sz w:val="24"/>
          <w:szCs w:val="24"/>
        </w:rPr>
        <w:t xml:space="preserve"> y los demás ordenamientos fiscales de carácter local y federal.</w:t>
      </w:r>
    </w:p>
    <w:p w:rsidR="00AA20FF" w:rsidRPr="00C045B0" w:rsidRDefault="00AA20F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3.-</w:t>
      </w:r>
      <w:r w:rsidRPr="00C045B0">
        <w:rPr>
          <w:rFonts w:ascii="Arial" w:hAnsi="Arial" w:cs="Arial"/>
          <w:sz w:val="24"/>
          <w:szCs w:val="24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así como en lo dispuesto en los convenios de coordinación fiscal y en las leyes en que se fundamenten.</w:t>
      </w:r>
    </w:p>
    <w:p w:rsidR="00AA20FF" w:rsidRPr="00C045B0" w:rsidRDefault="00AA20F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II</w:t>
      </w:r>
    </w:p>
    <w:p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los conceptos de ingresos y su pronóstico</w:t>
      </w:r>
    </w:p>
    <w:p w:rsidR="00812EE8" w:rsidRPr="00C045B0" w:rsidRDefault="00AA20FF" w:rsidP="00C045B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4.-</w:t>
      </w:r>
      <w:r w:rsidRPr="00C045B0">
        <w:rPr>
          <w:rFonts w:ascii="Arial" w:hAnsi="Arial" w:cs="Arial"/>
          <w:sz w:val="24"/>
          <w:szCs w:val="24"/>
        </w:rPr>
        <w:t xml:space="preserve">Los conceptos por lo que la Hacienda Pública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percibirá ingresos, serán los siguientes:</w:t>
      </w:r>
      <w:r w:rsidRPr="00C045B0">
        <w:rPr>
          <w:rFonts w:ascii="Arial" w:hAnsi="Arial" w:cs="Arial"/>
          <w:b/>
          <w:sz w:val="24"/>
          <w:szCs w:val="24"/>
        </w:rPr>
        <w:t xml:space="preserve"> </w:t>
      </w:r>
    </w:p>
    <w:p w:rsidR="00AA20FF" w:rsidRPr="00C045B0" w:rsidRDefault="005667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I.-</w:t>
      </w:r>
      <w:r w:rsidRPr="00C045B0">
        <w:rPr>
          <w:rFonts w:ascii="Arial" w:hAnsi="Arial" w:cs="Arial"/>
          <w:sz w:val="24"/>
          <w:szCs w:val="24"/>
        </w:rPr>
        <w:t>Impuestos;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II.-</w:t>
      </w:r>
      <w:r w:rsidRPr="00C045B0">
        <w:rPr>
          <w:rFonts w:ascii="Arial" w:hAnsi="Arial" w:cs="Arial"/>
          <w:sz w:val="24"/>
          <w:szCs w:val="24"/>
        </w:rPr>
        <w:t>Derechos;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III.-</w:t>
      </w:r>
      <w:r w:rsidRPr="00C045B0">
        <w:rPr>
          <w:rFonts w:ascii="Arial" w:hAnsi="Arial" w:cs="Arial"/>
          <w:sz w:val="24"/>
          <w:szCs w:val="24"/>
        </w:rPr>
        <w:t>Contribuciones Especiales por mejoras;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IV.-</w:t>
      </w:r>
      <w:r w:rsidRPr="00C045B0">
        <w:rPr>
          <w:rFonts w:ascii="Arial" w:hAnsi="Arial" w:cs="Arial"/>
          <w:sz w:val="24"/>
          <w:szCs w:val="24"/>
        </w:rPr>
        <w:t>Productos;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V.-</w:t>
      </w:r>
      <w:r w:rsidRPr="00C045B0">
        <w:rPr>
          <w:rFonts w:ascii="Arial" w:hAnsi="Arial" w:cs="Arial"/>
          <w:sz w:val="24"/>
          <w:szCs w:val="24"/>
        </w:rPr>
        <w:t>Aprovechamientos;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VI.-</w:t>
      </w:r>
      <w:r w:rsidRPr="00C045B0">
        <w:rPr>
          <w:rFonts w:ascii="Arial" w:hAnsi="Arial" w:cs="Arial"/>
          <w:sz w:val="24"/>
          <w:szCs w:val="24"/>
        </w:rPr>
        <w:t>Participaciones Federales y Estatales;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VII.-</w:t>
      </w:r>
      <w:r w:rsidR="004B1C4A" w:rsidRPr="00C045B0">
        <w:rPr>
          <w:rFonts w:ascii="Arial" w:hAnsi="Arial" w:cs="Arial"/>
          <w:sz w:val="24"/>
          <w:szCs w:val="24"/>
        </w:rPr>
        <w:t>Aportaciones, y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lastRenderedPageBreak/>
        <w:t>VIII.-</w:t>
      </w:r>
      <w:r w:rsidRPr="00C045B0">
        <w:rPr>
          <w:rFonts w:ascii="Arial" w:hAnsi="Arial" w:cs="Arial"/>
          <w:sz w:val="24"/>
          <w:szCs w:val="24"/>
        </w:rPr>
        <w:t>Ingresos Extraordinarios.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5.-</w:t>
      </w:r>
      <w:r w:rsidRPr="00C045B0">
        <w:rPr>
          <w:rFonts w:ascii="Arial" w:hAnsi="Arial" w:cs="Arial"/>
          <w:sz w:val="24"/>
          <w:szCs w:val="24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551"/>
      </w:tblGrid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$283,866.00</w:t>
            </w: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 Impuestos sobre los ingresos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43,197.00</w:t>
            </w: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Impuestos sobre Espectáculos y Diversiones Públicas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43,197.00</w:t>
            </w: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sobre el patrimonio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148,104.00</w:t>
            </w: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predial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148,104.00</w:t>
            </w: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 Impuestos sobre la producción, el consumo y las transacciones</w:t>
            </w:r>
          </w:p>
        </w:tc>
        <w:tc>
          <w:tcPr>
            <w:tcW w:w="0" w:type="auto"/>
            <w:vAlign w:val="bottom"/>
          </w:tcPr>
          <w:p w:rsidR="000962CA" w:rsidRPr="007A67FB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$92,565.00</w:t>
            </w:r>
          </w:p>
          <w:p w:rsidR="000962CA" w:rsidRPr="007A67FB" w:rsidRDefault="000962CA" w:rsidP="000962CA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0962CA" w:rsidRPr="00C045B0" w:rsidTr="006506FC">
        <w:tc>
          <w:tcPr>
            <w:tcW w:w="0" w:type="auto"/>
          </w:tcPr>
          <w:p w:rsidR="000962CA" w:rsidRPr="00C045B0" w:rsidRDefault="000962CA" w:rsidP="000962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sobre la Adquisición de Inmuebles</w:t>
            </w:r>
          </w:p>
        </w:tc>
        <w:tc>
          <w:tcPr>
            <w:tcW w:w="0" w:type="auto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92,565.00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Impuestos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Impuestos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Impuestos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Impuestos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no comprendidos en las fracciones de la Ley de ingresos</w:t>
            </w:r>
          </w:p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Causadas en ejercicios fiscales anteriores pendientes de liquidación o</w:t>
            </w:r>
          </w:p>
          <w:p w:rsidR="00E15005" w:rsidRPr="00C045B0" w:rsidRDefault="006260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15005" w:rsidRPr="00C045B0">
              <w:rPr>
                <w:rFonts w:ascii="Arial" w:hAnsi="Arial" w:cs="Arial"/>
                <w:b/>
                <w:sz w:val="24"/>
                <w:szCs w:val="24"/>
              </w:rPr>
              <w:t>ago</w:t>
            </w:r>
          </w:p>
        </w:tc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005" w:rsidRPr="00C045B0" w:rsidRDefault="00E15005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830B98" w:rsidRPr="00C045B0" w:rsidRDefault="00830B9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30B98" w:rsidRPr="00C045B0" w:rsidRDefault="00830B9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6.- </w:t>
      </w:r>
      <w:r w:rsidRPr="00C045B0">
        <w:rPr>
          <w:rFonts w:ascii="Arial" w:hAnsi="Arial" w:cs="Arial"/>
          <w:sz w:val="24"/>
          <w:szCs w:val="24"/>
        </w:rPr>
        <w:t>Los derechos que el municipio percibirá se causarán por los siguientes conceptos: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560"/>
      </w:tblGrid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45720">
              <w:rPr>
                <w:rFonts w:ascii="Arial" w:hAnsi="Arial" w:cs="Arial"/>
                <w:b/>
                <w:color w:val="000000"/>
                <w:sz w:val="24"/>
              </w:rPr>
              <w:t>466,599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por el uso, goce, aprovechamiento o explotación de bienes</w:t>
            </w:r>
          </w:p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 dominio público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&gt;Por el uso de locales o pisos de mercados, espacios en la vía o parques públicos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&gt;Por el uso y aprovechamiento de los bienes de dominio público  del patrimonio municipal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por prestación de servicios</w:t>
            </w:r>
          </w:p>
        </w:tc>
        <w:tc>
          <w:tcPr>
            <w:tcW w:w="1560" w:type="dxa"/>
            <w:vAlign w:val="bottom"/>
          </w:tcPr>
          <w:p w:rsidR="000962CA" w:rsidRPr="007A67FB" w:rsidRDefault="000962CA" w:rsidP="00045720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45720">
              <w:rPr>
                <w:rFonts w:ascii="Arial" w:hAnsi="Arial" w:cs="Arial"/>
                <w:b/>
                <w:color w:val="000000"/>
                <w:sz w:val="24"/>
              </w:rPr>
              <w:t>228,328.00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Agua potable, drenaje y alcantarillado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98,736.00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Alumbrado público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&gt;Servicio de Limpia, Recolección, Traslado y disposición final 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lastRenderedPageBreak/>
              <w:t>de residuos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17,279.00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lastRenderedPageBreak/>
              <w:t>&gt;Servicios de Mercados y centrales de abasto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9,874.00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Panteones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80,223.00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Rastro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$11,108.00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seguridad pública (Policía Preventiva y Tránsito Municipal)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$11,108.00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Catastro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Derechos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$238,271.00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&gt;Licencias de funcionamiento y Permisos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$228,327.00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Dirección de Obras Públicas y Desarrollo Urbano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&gt;Expedición de certificados, constancias, copias, fotografías y formas oficiales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8,639.00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Unidad de Acceso a la Información Pública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$1,305.00</w:t>
            </w:r>
          </w:p>
        </w:tc>
      </w:tr>
      <w:tr w:rsidR="000962CA" w:rsidRPr="00C045B0" w:rsidTr="009653CB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Supervisión Sanitaria de Matanza de Ganado</w:t>
            </w:r>
          </w:p>
        </w:tc>
        <w:tc>
          <w:tcPr>
            <w:tcW w:w="1560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1560" w:type="dxa"/>
          </w:tcPr>
          <w:p w:rsidR="000962CA" w:rsidRPr="00C045B0" w:rsidRDefault="000962CA" w:rsidP="000962C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Derechos</w:t>
            </w:r>
          </w:p>
        </w:tc>
        <w:tc>
          <w:tcPr>
            <w:tcW w:w="1560" w:type="dxa"/>
          </w:tcPr>
          <w:p w:rsidR="000962CA" w:rsidRPr="00C045B0" w:rsidRDefault="000962CA" w:rsidP="000962C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Derechos</w:t>
            </w:r>
          </w:p>
        </w:tc>
        <w:tc>
          <w:tcPr>
            <w:tcW w:w="1560" w:type="dxa"/>
          </w:tcPr>
          <w:p w:rsidR="000962CA" w:rsidRPr="00C045B0" w:rsidRDefault="000962CA" w:rsidP="000962C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Derechos</w:t>
            </w:r>
          </w:p>
        </w:tc>
        <w:tc>
          <w:tcPr>
            <w:tcW w:w="1560" w:type="dxa"/>
          </w:tcPr>
          <w:p w:rsidR="000962CA" w:rsidRPr="00C045B0" w:rsidRDefault="000962CA" w:rsidP="000962C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962CA" w:rsidRPr="00C045B0" w:rsidTr="006C1F88">
        <w:tc>
          <w:tcPr>
            <w:tcW w:w="7479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0" w:type="dxa"/>
          </w:tcPr>
          <w:p w:rsidR="000962CA" w:rsidRPr="00C045B0" w:rsidRDefault="000962CA" w:rsidP="000962C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9002F0" w:rsidRPr="00C045B0" w:rsidRDefault="009002F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02F0" w:rsidRPr="00C045B0" w:rsidRDefault="009002F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7.- </w:t>
      </w:r>
      <w:r w:rsidRPr="00C045B0">
        <w:rPr>
          <w:rFonts w:ascii="Arial" w:hAnsi="Arial" w:cs="Arial"/>
          <w:sz w:val="24"/>
          <w:szCs w:val="24"/>
        </w:rPr>
        <w:t>Las Contribuciones de mejoras que la Hacienda Pública Municipal tiene derecho de percibir,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276"/>
      </w:tblGrid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Contribuciones de mejoras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46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Contribución de mejoras por obras públicas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Contribuciones de mejoras por obras públicas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46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 Contribuciones de mejoras por servicios </w:t>
            </w:r>
            <w:r w:rsidR="00AE0056" w:rsidRPr="00C045B0">
              <w:rPr>
                <w:rFonts w:ascii="Arial" w:hAnsi="Arial" w:cs="Arial"/>
                <w:b/>
                <w:sz w:val="24"/>
                <w:szCs w:val="24"/>
              </w:rPr>
              <w:t>públicos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AE0056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1276" w:type="dxa"/>
          </w:tcPr>
          <w:p w:rsidR="00AE0056" w:rsidRPr="00C045B0" w:rsidRDefault="00AE0056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</w:t>
      </w:r>
      <w:r w:rsidR="00164309" w:rsidRPr="00C045B0">
        <w:rPr>
          <w:rFonts w:ascii="Arial" w:hAnsi="Arial" w:cs="Arial"/>
          <w:b/>
          <w:sz w:val="24"/>
          <w:szCs w:val="24"/>
        </w:rPr>
        <w:t xml:space="preserve"> </w:t>
      </w:r>
      <w:r w:rsidRPr="00C045B0">
        <w:rPr>
          <w:rFonts w:ascii="Arial" w:hAnsi="Arial" w:cs="Arial"/>
          <w:b/>
          <w:sz w:val="24"/>
          <w:szCs w:val="24"/>
        </w:rPr>
        <w:t xml:space="preserve">8.-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productos,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3"/>
        <w:gridCol w:w="1551"/>
      </w:tblGrid>
      <w:tr w:rsidR="006253A9" w:rsidRPr="00C045B0" w:rsidTr="000962CA">
        <w:trPr>
          <w:trHeight w:val="272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Productos</w:t>
            </w:r>
          </w:p>
        </w:tc>
        <w:tc>
          <w:tcPr>
            <w:tcW w:w="1551" w:type="dxa"/>
            <w:vAlign w:val="bottom"/>
          </w:tcPr>
          <w:p w:rsidR="006253A9" w:rsidRPr="006253A9" w:rsidRDefault="006253A9" w:rsidP="00796DB7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962CA" w:rsidRPr="007A67FB">
              <w:rPr>
                <w:rFonts w:ascii="Arial" w:hAnsi="Arial" w:cs="Arial"/>
                <w:b/>
                <w:color w:val="000000"/>
                <w:sz w:val="24"/>
              </w:rPr>
              <w:t>435,673.00</w:t>
            </w:r>
          </w:p>
        </w:tc>
      </w:tr>
      <w:tr w:rsidR="000962CA" w:rsidRPr="00C045B0" w:rsidTr="000962CA">
        <w:trPr>
          <w:trHeight w:val="257"/>
        </w:trPr>
        <w:tc>
          <w:tcPr>
            <w:tcW w:w="6503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de tipo corriente</w:t>
            </w:r>
          </w:p>
        </w:tc>
        <w:tc>
          <w:tcPr>
            <w:tcW w:w="1551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$11,109.00</w:t>
            </w:r>
          </w:p>
        </w:tc>
      </w:tr>
      <w:tr w:rsidR="000962CA" w:rsidRPr="00C045B0" w:rsidTr="000962CA">
        <w:trPr>
          <w:trHeight w:val="272"/>
        </w:trPr>
        <w:tc>
          <w:tcPr>
            <w:tcW w:w="6503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&gt;Derivados de Productos Financieros</w:t>
            </w:r>
          </w:p>
        </w:tc>
        <w:tc>
          <w:tcPr>
            <w:tcW w:w="1551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$11,109.00</w:t>
            </w:r>
          </w:p>
        </w:tc>
      </w:tr>
      <w:tr w:rsidR="006253A9" w:rsidRPr="00C045B0" w:rsidTr="000962CA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de Capital</w:t>
            </w:r>
          </w:p>
        </w:tc>
        <w:tc>
          <w:tcPr>
            <w:tcW w:w="1551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0962CA">
        <w:trPr>
          <w:trHeight w:val="272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muebles del dominio privado del Municipio.</w:t>
            </w:r>
          </w:p>
        </w:tc>
        <w:tc>
          <w:tcPr>
            <w:tcW w:w="1551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0962CA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inmuebles del dominio privado del Municipio.</w:t>
            </w:r>
          </w:p>
        </w:tc>
        <w:tc>
          <w:tcPr>
            <w:tcW w:w="1551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0962CA" w:rsidRPr="00C045B0" w:rsidTr="000962CA">
        <w:trPr>
          <w:trHeight w:val="272"/>
        </w:trPr>
        <w:tc>
          <w:tcPr>
            <w:tcW w:w="6503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551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424,564.00</w:t>
            </w:r>
          </w:p>
        </w:tc>
      </w:tr>
      <w:tr w:rsidR="000962CA" w:rsidRPr="00C045B0" w:rsidTr="000962CA">
        <w:trPr>
          <w:trHeight w:val="257"/>
        </w:trPr>
        <w:tc>
          <w:tcPr>
            <w:tcW w:w="6503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&gt;Otros Productos</w:t>
            </w:r>
          </w:p>
        </w:tc>
        <w:tc>
          <w:tcPr>
            <w:tcW w:w="1551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424,564.00</w:t>
            </w:r>
          </w:p>
        </w:tc>
      </w:tr>
    </w:tbl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9.-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418"/>
      </w:tblGrid>
      <w:tr w:rsidR="000962CA" w:rsidRPr="00C045B0" w:rsidTr="006253A9">
        <w:tc>
          <w:tcPr>
            <w:tcW w:w="6516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</w:t>
            </w:r>
          </w:p>
        </w:tc>
        <w:tc>
          <w:tcPr>
            <w:tcW w:w="1418" w:type="dxa"/>
            <w:vAlign w:val="bottom"/>
          </w:tcPr>
          <w:p w:rsidR="000962CA" w:rsidRPr="007A67FB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$54,799.00</w:t>
            </w:r>
          </w:p>
        </w:tc>
      </w:tr>
      <w:tr w:rsidR="000962CA" w:rsidRPr="00C045B0" w:rsidTr="006253A9">
        <w:tc>
          <w:tcPr>
            <w:tcW w:w="6516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tipo corriente</w:t>
            </w:r>
          </w:p>
        </w:tc>
        <w:tc>
          <w:tcPr>
            <w:tcW w:w="1418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$54,799.00</w:t>
            </w:r>
          </w:p>
        </w:tc>
      </w:tr>
      <w:tr w:rsidR="000962CA" w:rsidRPr="00C045B0" w:rsidTr="006253A9">
        <w:tc>
          <w:tcPr>
            <w:tcW w:w="6516" w:type="dxa"/>
          </w:tcPr>
          <w:p w:rsidR="000962CA" w:rsidRPr="00C045B0" w:rsidRDefault="000962CA" w:rsidP="000962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&gt;Infracciones por faltas administrativas</w:t>
            </w:r>
          </w:p>
        </w:tc>
        <w:tc>
          <w:tcPr>
            <w:tcW w:w="1418" w:type="dxa"/>
            <w:vAlign w:val="bottom"/>
          </w:tcPr>
          <w:p w:rsidR="000962CA" w:rsidRPr="006253A9" w:rsidRDefault="000962CA" w:rsidP="000962CA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$11,108.00</w:t>
            </w:r>
          </w:p>
        </w:tc>
      </w:tr>
      <w:tr w:rsidR="00623101" w:rsidRPr="00C045B0" w:rsidTr="006253A9">
        <w:tc>
          <w:tcPr>
            <w:tcW w:w="6516" w:type="dxa"/>
          </w:tcPr>
          <w:p w:rsidR="00623101" w:rsidRPr="00C045B0" w:rsidRDefault="000D34BD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&gt;Sanciones por faltas al reglamento  de tránsito</w:t>
            </w:r>
          </w:p>
        </w:tc>
        <w:tc>
          <w:tcPr>
            <w:tcW w:w="1418" w:type="dxa"/>
          </w:tcPr>
          <w:p w:rsidR="00623101" w:rsidRPr="00C045B0" w:rsidRDefault="00623101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&gt;Cesiones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&gt;Herencias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&gt;Legados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&gt;Donaciones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judiciales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administrativas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&gt;Subsidios de otro nivel de gobierno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Subsidios de organismos públicos y privados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impuestas por autoridades federales, no fiscales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&gt;Convenios con la Federación y el Estado(Zofemat, Capufe, entre otros)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blPrEx>
          <w:tblCellMar>
            <w:left w:w="70" w:type="dxa"/>
            <w:right w:w="70" w:type="dxa"/>
          </w:tblCellMar>
        </w:tblPrEx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&gt;Aprovechamientos diversos de tipo corriente</w:t>
            </w:r>
          </w:p>
        </w:tc>
        <w:tc>
          <w:tcPr>
            <w:tcW w:w="1418" w:type="dxa"/>
          </w:tcPr>
          <w:p w:rsidR="000D34BD" w:rsidRPr="006253A9" w:rsidRDefault="000962CA" w:rsidP="00CA740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43,691.00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Capital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641" w:rsidRPr="00C045B0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10.- </w:t>
      </w:r>
      <w:r w:rsidRPr="00C045B0">
        <w:rPr>
          <w:rFonts w:ascii="Arial" w:hAnsi="Arial" w:cs="Arial"/>
          <w:sz w:val="24"/>
          <w:szCs w:val="24"/>
        </w:rPr>
        <w:t>Los ingresos por Participaciones que percibirá la Hacienda Pública Municipal se integrarán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50"/>
        <w:gridCol w:w="1751"/>
      </w:tblGrid>
      <w:tr w:rsidR="00567641" w:rsidRPr="00C045B0" w:rsidTr="00567641">
        <w:trPr>
          <w:trHeight w:val="268"/>
        </w:trPr>
        <w:tc>
          <w:tcPr>
            <w:tcW w:w="6350" w:type="dxa"/>
          </w:tcPr>
          <w:p w:rsidR="00567641" w:rsidRPr="00C045B0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Participaciones</w:t>
            </w:r>
          </w:p>
        </w:tc>
        <w:tc>
          <w:tcPr>
            <w:tcW w:w="1497" w:type="dxa"/>
          </w:tcPr>
          <w:p w:rsidR="00567641" w:rsidRPr="00C045B0" w:rsidRDefault="000962CA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11,648,043.00</w:t>
            </w:r>
          </w:p>
        </w:tc>
      </w:tr>
    </w:tbl>
    <w:p w:rsidR="00567641" w:rsidRPr="00C045B0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11.- </w:t>
      </w:r>
      <w:r w:rsidRPr="00C045B0">
        <w:rPr>
          <w:rFonts w:ascii="Arial" w:hAnsi="Arial" w:cs="Arial"/>
          <w:sz w:val="24"/>
          <w:szCs w:val="24"/>
        </w:rPr>
        <w:t>Las aportaciones que recaudará la Hacienda Pública Municipal se integrarán con los 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50"/>
        <w:gridCol w:w="1618"/>
      </w:tblGrid>
      <w:tr w:rsidR="00796E90" w:rsidRPr="00C045B0" w:rsidTr="00D21735">
        <w:trPr>
          <w:trHeight w:val="268"/>
        </w:trPr>
        <w:tc>
          <w:tcPr>
            <w:tcW w:w="6350" w:type="dxa"/>
          </w:tcPr>
          <w:p w:rsidR="00796E90" w:rsidRPr="00C045B0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Aportaciones</w:t>
            </w:r>
          </w:p>
        </w:tc>
        <w:tc>
          <w:tcPr>
            <w:tcW w:w="1497" w:type="dxa"/>
          </w:tcPr>
          <w:p w:rsidR="00796E90" w:rsidRPr="00C045B0" w:rsidRDefault="000962CA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3,150,345.00</w:t>
            </w:r>
          </w:p>
        </w:tc>
      </w:tr>
    </w:tbl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12.- </w:t>
      </w:r>
      <w:r w:rsidRPr="00C045B0">
        <w:rPr>
          <w:rFonts w:ascii="Arial" w:hAnsi="Arial" w:cs="Arial"/>
          <w:sz w:val="24"/>
          <w:szCs w:val="24"/>
        </w:rPr>
        <w:t>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382"/>
      </w:tblGrid>
      <w:tr w:rsidR="00BC1F63" w:rsidRPr="00C045B0" w:rsidTr="00BC1F63">
        <w:trPr>
          <w:trHeight w:val="264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0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de organismos descentralizados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0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producidos en establecimientos de Gobierno Central.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BC1F63" w:rsidRPr="00C045B0" w:rsidRDefault="00BC1F63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382"/>
      </w:tblGrid>
      <w:tr w:rsidR="00BC1F63" w:rsidRPr="00C045B0" w:rsidTr="00BC1F63">
        <w:trPr>
          <w:trHeight w:val="267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Transferencias, Asignaciones, subsidios y Otras Ayudas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3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internas y Asignaciones del Sector público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67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&gt;Las recibidas por conceptos diversos a participaciones, aportaciones o aprovechamientos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53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del Sector público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6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Subsidios y subvenciones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53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Ayudas Sociales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6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 Fideicomisos, mandatos y análogos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AB516B" w:rsidRPr="00C045B0" w:rsidRDefault="00AB516B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412"/>
      </w:tblGrid>
      <w:tr w:rsidR="00AB516B" w:rsidRPr="00C045B0" w:rsidTr="00AB516B">
        <w:trPr>
          <w:trHeight w:val="262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Convenios</w:t>
            </w:r>
          </w:p>
        </w:tc>
        <w:tc>
          <w:tcPr>
            <w:tcW w:w="141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AB516B">
        <w:trPr>
          <w:trHeight w:val="24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 la Federación o el Estado: Hábitat, Tu casa, 3x1 migrantes,</w:t>
            </w:r>
          </w:p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Rescate de Espacios Públicos, Subsemun, entre otros </w:t>
            </w:r>
          </w:p>
        </w:tc>
        <w:tc>
          <w:tcPr>
            <w:tcW w:w="141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1"/>
        <w:gridCol w:w="1539"/>
      </w:tblGrid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derivados de Financiamientos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70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Endeudamiento interno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&gt;Empréstitos o anticipos del Gobierno del Estado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70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de Desarrollo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Comercial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1885"/>
      </w:tblGrid>
      <w:tr w:rsidR="00821EA9" w:rsidRPr="00C045B0" w:rsidTr="002C78EE">
        <w:trPr>
          <w:trHeight w:val="525"/>
        </w:trPr>
        <w:tc>
          <w:tcPr>
            <w:tcW w:w="6374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EL TOTAL DE INGRESOS QUE E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 xml:space="preserve">L MUNICIPIO DE </w:t>
            </w:r>
            <w:r w:rsidR="00E15005" w:rsidRPr="00C045B0">
              <w:rPr>
                <w:rFonts w:ascii="Arial" w:hAnsi="Arial" w:cs="Arial"/>
                <w:b/>
                <w:sz w:val="24"/>
                <w:szCs w:val="24"/>
              </w:rPr>
              <w:t>MOCOCHÁ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>, YUCATÁ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N PERCIBIRÁ </w:t>
            </w:r>
            <w:r w:rsidR="00467DEF">
              <w:rPr>
                <w:rFonts w:ascii="Arial" w:hAnsi="Arial" w:cs="Arial"/>
                <w:b/>
                <w:sz w:val="24"/>
                <w:szCs w:val="24"/>
              </w:rPr>
              <w:t>DURANTE EL EJERCICIO FISCAL 2019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, ASCENDERÁ A:</w:t>
            </w:r>
          </w:p>
        </w:tc>
        <w:tc>
          <w:tcPr>
            <w:tcW w:w="1658" w:type="dxa"/>
          </w:tcPr>
          <w:p w:rsidR="002C78EE" w:rsidRPr="00C045B0" w:rsidRDefault="002C78E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1EA9" w:rsidRPr="00C045B0" w:rsidRDefault="000962CA" w:rsidP="00AD0F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16,039,325.00</w:t>
            </w:r>
          </w:p>
        </w:tc>
      </w:tr>
    </w:tbl>
    <w:p w:rsidR="00821EA9" w:rsidRPr="00C045B0" w:rsidRDefault="00821EA9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TÍTULO SEGUNDO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IMPUESTOS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 Predial</w:t>
      </w:r>
    </w:p>
    <w:p w:rsidR="0086628B" w:rsidRPr="00C045B0" w:rsidRDefault="0086628B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13.-</w:t>
      </w:r>
      <w:r w:rsidRPr="00C045B0">
        <w:rPr>
          <w:rFonts w:ascii="Arial" w:hAnsi="Arial" w:cs="Arial"/>
          <w:sz w:val="24"/>
          <w:szCs w:val="24"/>
        </w:rPr>
        <w:t xml:space="preserve">Para el </w:t>
      </w:r>
      <w:r w:rsidR="009D1006" w:rsidRPr="00C045B0">
        <w:rPr>
          <w:rFonts w:ascii="Arial" w:hAnsi="Arial" w:cs="Arial"/>
          <w:sz w:val="24"/>
          <w:szCs w:val="24"/>
        </w:rPr>
        <w:t>cálculo</w:t>
      </w:r>
      <w:r w:rsidRPr="00C045B0">
        <w:rPr>
          <w:rFonts w:ascii="Arial" w:hAnsi="Arial" w:cs="Arial"/>
          <w:sz w:val="24"/>
          <w:szCs w:val="24"/>
        </w:rPr>
        <w:t xml:space="preserve"> del valor</w:t>
      </w:r>
      <w:r w:rsidR="009D1006" w:rsidRPr="00C045B0">
        <w:rPr>
          <w:rFonts w:ascii="Arial" w:hAnsi="Arial" w:cs="Arial"/>
          <w:sz w:val="24"/>
          <w:szCs w:val="24"/>
        </w:rPr>
        <w:t xml:space="preserve"> catastral de los predios que servirá de base para el pago del impuesto predial en los términos del artículo 15 fracción I de la Ley General de Hacienda para los Municipios de</w:t>
      </w:r>
      <w:r w:rsidR="00957A23" w:rsidRPr="00C045B0">
        <w:rPr>
          <w:rFonts w:ascii="Arial" w:hAnsi="Arial" w:cs="Arial"/>
          <w:sz w:val="24"/>
          <w:szCs w:val="24"/>
        </w:rPr>
        <w:t>l Estado de Yucatán, se aplicará</w:t>
      </w:r>
      <w:r w:rsidR="009D1006" w:rsidRPr="00C045B0">
        <w:rPr>
          <w:rFonts w:ascii="Arial" w:hAnsi="Arial" w:cs="Arial"/>
          <w:sz w:val="24"/>
          <w:szCs w:val="24"/>
        </w:rPr>
        <w:t>n las siguientes tablas:</w:t>
      </w:r>
    </w:p>
    <w:p w:rsidR="0086628B" w:rsidRPr="00C045B0" w:rsidRDefault="0086628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9D1006" w:rsidRPr="00C045B0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TABLA DE VALORES UNITARIOS DE TERRENO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779"/>
      </w:tblGrid>
      <w:tr w:rsidR="00957A23" w:rsidRPr="00C045B0" w:rsidTr="00957A23">
        <w:trPr>
          <w:trHeight w:val="317"/>
        </w:trPr>
        <w:tc>
          <w:tcPr>
            <w:tcW w:w="4106" w:type="dxa"/>
            <w:vMerge w:val="restart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COLONIA O CALLE</w:t>
            </w:r>
          </w:p>
        </w:tc>
        <w:tc>
          <w:tcPr>
            <w:tcW w:w="1779" w:type="dxa"/>
            <w:vMerge w:val="restart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VALOR POR M2</w:t>
            </w:r>
          </w:p>
        </w:tc>
      </w:tr>
      <w:tr w:rsidR="00957A23" w:rsidRPr="00C045B0" w:rsidTr="00957A23">
        <w:trPr>
          <w:trHeight w:val="317"/>
        </w:trPr>
        <w:tc>
          <w:tcPr>
            <w:tcW w:w="4106" w:type="dxa"/>
            <w:vMerge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16 Y 20</w:t>
            </w:r>
          </w:p>
        </w:tc>
        <w:tc>
          <w:tcPr>
            <w:tcW w:w="1779" w:type="dxa"/>
          </w:tcPr>
          <w:p w:rsidR="00957A23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16 A LA 20 ENTRE 17 Y 19</w:t>
            </w:r>
          </w:p>
        </w:tc>
        <w:tc>
          <w:tcPr>
            <w:tcW w:w="1779" w:type="dxa"/>
          </w:tcPr>
          <w:p w:rsidR="00957A23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11 A LA 15 ENTRE 14 Y 20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14 A LA 20 ENTRE 11 Y 17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14 Y 16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:rsidTr="00F42284"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F42284">
        <w:tc>
          <w:tcPr>
            <w:tcW w:w="4106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779" w:type="dxa"/>
          </w:tcPr>
          <w:p w:rsidR="00957A23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957A23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957A23">
        <w:tc>
          <w:tcPr>
            <w:tcW w:w="4106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25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779" w:type="dxa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:rsidTr="00F42284"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F42284">
        <w:tc>
          <w:tcPr>
            <w:tcW w:w="4106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23 ENTRE 20 Y 22</w:t>
            </w:r>
          </w:p>
        </w:tc>
        <w:tc>
          <w:tcPr>
            <w:tcW w:w="1779" w:type="dxa"/>
          </w:tcPr>
          <w:p w:rsidR="008E0021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19 Y 23</w:t>
            </w:r>
          </w:p>
        </w:tc>
        <w:tc>
          <w:tcPr>
            <w:tcW w:w="1779" w:type="dxa"/>
          </w:tcPr>
          <w:p w:rsidR="008E0021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25 A LA 27 ENTRE 20 Y 22</w:t>
            </w:r>
          </w:p>
        </w:tc>
        <w:tc>
          <w:tcPr>
            <w:tcW w:w="1779" w:type="dxa"/>
          </w:tcPr>
          <w:p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23 Y 27</w:t>
            </w:r>
          </w:p>
        </w:tc>
        <w:tc>
          <w:tcPr>
            <w:tcW w:w="1779" w:type="dxa"/>
          </w:tcPr>
          <w:p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21 ENTRE 22 Y 26</w:t>
            </w:r>
          </w:p>
        </w:tc>
        <w:tc>
          <w:tcPr>
            <w:tcW w:w="1779" w:type="dxa"/>
          </w:tcPr>
          <w:p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24 A LA 26 ENTRE 19 Y 21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:rsidTr="00F42284">
        <w:tc>
          <w:tcPr>
            <w:tcW w:w="4106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:rsidTr="00F42284"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F42284">
        <w:tc>
          <w:tcPr>
            <w:tcW w:w="4106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20 Y 22</w:t>
            </w:r>
          </w:p>
        </w:tc>
        <w:tc>
          <w:tcPr>
            <w:tcW w:w="1779" w:type="dxa"/>
          </w:tcPr>
          <w:p w:rsidR="008E0021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8E0021" w:rsidRPr="00C045B0" w:rsidTr="00957A23">
        <w:tc>
          <w:tcPr>
            <w:tcW w:w="4106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17 Y 19</w:t>
            </w:r>
          </w:p>
        </w:tc>
        <w:tc>
          <w:tcPr>
            <w:tcW w:w="1779" w:type="dxa"/>
          </w:tcPr>
          <w:p w:rsidR="008E0021" w:rsidRPr="00C045B0" w:rsidRDefault="00AD0FD2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</w:t>
            </w:r>
          </w:p>
        </w:tc>
      </w:tr>
      <w:tr w:rsidR="008E0021" w:rsidRPr="00C65AF8" w:rsidTr="00957A23">
        <w:tc>
          <w:tcPr>
            <w:tcW w:w="4106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19 ENTRE 22 Y 26</w:t>
            </w:r>
          </w:p>
        </w:tc>
        <w:tc>
          <w:tcPr>
            <w:tcW w:w="1779" w:type="dxa"/>
          </w:tcPr>
          <w:p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:rsidTr="00957A23">
        <w:tc>
          <w:tcPr>
            <w:tcW w:w="4106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24 A LA 26 ENTRE 11 Y 19</w:t>
            </w:r>
          </w:p>
        </w:tc>
        <w:tc>
          <w:tcPr>
            <w:tcW w:w="1779" w:type="dxa"/>
          </w:tcPr>
          <w:p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:rsidTr="00957A23">
        <w:tc>
          <w:tcPr>
            <w:tcW w:w="4106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20 A LA 22 ENTRE 11 Y 17</w:t>
            </w:r>
          </w:p>
        </w:tc>
        <w:tc>
          <w:tcPr>
            <w:tcW w:w="1779" w:type="dxa"/>
          </w:tcPr>
          <w:p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:rsidTr="00F42284">
        <w:tc>
          <w:tcPr>
            <w:tcW w:w="4106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15 ENTRE 20 Y 22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:rsidTr="00F42284">
        <w:tc>
          <w:tcPr>
            <w:tcW w:w="4106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65AF8" w:rsidTr="00F42284"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65AF8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:rsidTr="00F42284">
        <w:tc>
          <w:tcPr>
            <w:tcW w:w="4106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:rsidTr="00F42284">
        <w:tc>
          <w:tcPr>
            <w:tcW w:w="4106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SECCION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11C37" w:rsidRPr="00C65AF8" w:rsidRDefault="00911C37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957A23" w:rsidRPr="00C65AF8" w:rsidTr="00957A23">
        <w:tc>
          <w:tcPr>
            <w:tcW w:w="4106" w:type="dxa"/>
          </w:tcPr>
          <w:p w:rsidR="00957A23" w:rsidRPr="00C65AF8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COMISARIAS</w:t>
            </w:r>
          </w:p>
        </w:tc>
        <w:tc>
          <w:tcPr>
            <w:tcW w:w="1779" w:type="dxa"/>
          </w:tcPr>
          <w:p w:rsidR="00957A23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$ 6</w:t>
            </w:r>
            <w:r w:rsidR="00957A23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9D1006" w:rsidRPr="00C65AF8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05B5A" w:rsidRPr="00C65AF8" w:rsidRDefault="00C05B5A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TERRENOS IGUA</w:t>
      </w:r>
      <w:r w:rsidR="002017B5" w:rsidRPr="00C65AF8">
        <w:rPr>
          <w:rFonts w:ascii="Arial" w:hAnsi="Arial" w:cs="Arial"/>
          <w:b/>
          <w:sz w:val="24"/>
          <w:szCs w:val="24"/>
        </w:rPr>
        <w:t>LES O SUPERIORES A UNA HECTAREA.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0"/>
        <w:gridCol w:w="3174"/>
      </w:tblGrid>
      <w:tr w:rsidR="0065475E" w:rsidRPr="00C65AF8" w:rsidTr="000412CD">
        <w:trPr>
          <w:trHeight w:val="291"/>
        </w:trPr>
        <w:tc>
          <w:tcPr>
            <w:tcW w:w="2760" w:type="dxa"/>
          </w:tcPr>
          <w:p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RÚS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>TICO</w:t>
            </w:r>
          </w:p>
        </w:tc>
        <w:tc>
          <w:tcPr>
            <w:tcW w:w="3174" w:type="dxa"/>
          </w:tcPr>
          <w:p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$ Por hectárea</w:t>
            </w:r>
          </w:p>
        </w:tc>
      </w:tr>
      <w:tr w:rsidR="006506FC" w:rsidRPr="00C65AF8" w:rsidTr="006506FC">
        <w:trPr>
          <w:trHeight w:val="275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BRECHA</w:t>
            </w:r>
          </w:p>
        </w:tc>
        <w:tc>
          <w:tcPr>
            <w:tcW w:w="3174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$1,1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91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CAMINO BLANCO</w:t>
            </w:r>
          </w:p>
        </w:tc>
        <w:tc>
          <w:tcPr>
            <w:tcW w:w="3174" w:type="dxa"/>
            <w:vAlign w:val="bottom"/>
          </w:tcPr>
          <w:p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4,00</w:t>
            </w:r>
            <w:r w:rsidR="00B76299">
              <w:rPr>
                <w:rFonts w:ascii="Arial" w:hAnsi="Arial" w:cs="Arial"/>
                <w:color w:val="000000"/>
                <w:sz w:val="24"/>
              </w:rPr>
              <w:t>0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75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CARRETERA</w:t>
            </w:r>
          </w:p>
        </w:tc>
        <w:tc>
          <w:tcPr>
            <w:tcW w:w="3174" w:type="dxa"/>
            <w:vAlign w:val="bottom"/>
          </w:tcPr>
          <w:p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$7,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9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AF7507" w:rsidRPr="00C65AF8" w:rsidRDefault="00AF750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E4B06" w:rsidRPr="00C65AF8" w:rsidRDefault="00A636D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VALORES UNITARIOS DE CONSTRUCCIÓN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3"/>
        <w:gridCol w:w="2207"/>
        <w:gridCol w:w="2385"/>
        <w:gridCol w:w="2029"/>
      </w:tblGrid>
      <w:tr w:rsidR="008F7485" w:rsidRPr="00C65AF8" w:rsidTr="00A636D4">
        <w:tc>
          <w:tcPr>
            <w:tcW w:w="2207" w:type="dxa"/>
          </w:tcPr>
          <w:p w:rsidR="008F7485" w:rsidRPr="00C65AF8" w:rsidRDefault="00A636D4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207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CENTRO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2385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MEDIA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2029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PERIFERIA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</w:tr>
      <w:tr w:rsidR="006506FC" w:rsidRPr="00C65AF8" w:rsidTr="006506FC">
        <w:tc>
          <w:tcPr>
            <w:tcW w:w="2207" w:type="dxa"/>
          </w:tcPr>
          <w:p w:rsidR="006506FC" w:rsidRPr="00C65AF8" w:rsidRDefault="00911C37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BLOCK, BOVEDILLA, Y/O </w:t>
            </w:r>
            <w:r w:rsidR="006506FC" w:rsidRPr="00C65AF8">
              <w:rPr>
                <w:rFonts w:ascii="Arial" w:hAnsi="Arial" w:cs="Arial"/>
                <w:sz w:val="24"/>
                <w:szCs w:val="24"/>
              </w:rPr>
              <w:t>CONCRETO</w:t>
            </w:r>
          </w:p>
        </w:tc>
        <w:tc>
          <w:tcPr>
            <w:tcW w:w="2207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B76299">
              <w:rPr>
                <w:rFonts w:ascii="Arial" w:hAnsi="Arial" w:cs="Arial"/>
                <w:color w:val="000000"/>
                <w:sz w:val="24"/>
              </w:rPr>
              <w:t>70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385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029" w:type="dxa"/>
            <w:vAlign w:val="bottom"/>
          </w:tcPr>
          <w:p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B76299">
              <w:rPr>
                <w:rFonts w:ascii="Arial" w:hAnsi="Arial" w:cs="Arial"/>
                <w:color w:val="000000"/>
                <w:sz w:val="24"/>
              </w:rPr>
              <w:t>30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c>
          <w:tcPr>
            <w:tcW w:w="2207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HIERRO Y ROLLIZOS</w:t>
            </w:r>
          </w:p>
        </w:tc>
        <w:tc>
          <w:tcPr>
            <w:tcW w:w="2207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$130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385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$12</w:t>
            </w:r>
            <w:r w:rsidR="00B76299"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029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$11</w:t>
            </w:r>
            <w:r w:rsidR="00B76299"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c>
          <w:tcPr>
            <w:tcW w:w="2207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ZINC,ASBESTO O TEJA</w:t>
            </w:r>
          </w:p>
        </w:tc>
        <w:tc>
          <w:tcPr>
            <w:tcW w:w="2207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$10</w:t>
            </w:r>
            <w:r w:rsidR="00B76299"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385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$100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029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$90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c>
          <w:tcPr>
            <w:tcW w:w="2207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CARTON</w:t>
            </w:r>
            <w:r w:rsidR="00911C37" w:rsidRPr="00C65AF8">
              <w:rPr>
                <w:rFonts w:ascii="Arial" w:hAnsi="Arial" w:cs="Arial"/>
                <w:sz w:val="24"/>
                <w:szCs w:val="24"/>
              </w:rPr>
              <w:t xml:space="preserve">,MADERA 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O PAJA</w:t>
            </w:r>
          </w:p>
        </w:tc>
        <w:tc>
          <w:tcPr>
            <w:tcW w:w="2207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B76299"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385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B76299">
              <w:rPr>
                <w:rFonts w:ascii="Arial" w:hAnsi="Arial" w:cs="Arial"/>
                <w:color w:val="000000"/>
                <w:sz w:val="24"/>
              </w:rPr>
              <w:t>20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029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B76299">
              <w:rPr>
                <w:rFonts w:ascii="Arial" w:hAnsi="Arial" w:cs="Arial"/>
                <w:color w:val="000000"/>
                <w:sz w:val="24"/>
              </w:rPr>
              <w:t>20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65475E" w:rsidRPr="00C65AF8" w:rsidRDefault="0065475E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017B5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base del impuesto predial será el valor catastral del inmueble, y el impuesto se determinará aplicando el valor catastral conforme a la siguiente tabla:</w:t>
      </w: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0412CD" w:rsidRPr="00C65AF8" w:rsidTr="001E4B06">
        <w:tc>
          <w:tcPr>
            <w:tcW w:w="2207" w:type="dxa"/>
          </w:tcPr>
          <w:p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2207" w:type="dxa"/>
          </w:tcPr>
          <w:p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0412CD" w:rsidRPr="00C65AF8" w:rsidRDefault="000412CD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</w:t>
            </w:r>
            <w:r w:rsidR="00F9111B" w:rsidRPr="00C65AF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</w:tbl>
    <w:p w:rsidR="00651E64" w:rsidRPr="00C65AF8" w:rsidRDefault="00651E64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51E64" w:rsidRPr="00C65AF8" w:rsidRDefault="00651E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Para terrenos iguales o superiores a una hectárea </w:t>
      </w:r>
      <w:r w:rsidR="007B2874" w:rsidRPr="00C65AF8">
        <w:rPr>
          <w:rFonts w:ascii="Arial" w:hAnsi="Arial" w:cs="Arial"/>
          <w:sz w:val="24"/>
          <w:szCs w:val="24"/>
        </w:rPr>
        <w:t xml:space="preserve">indistintamente su ubicación en el municipio, </w:t>
      </w:r>
      <w:r w:rsidRPr="00C65AF8">
        <w:rPr>
          <w:rFonts w:ascii="Arial" w:hAnsi="Arial" w:cs="Arial"/>
          <w:sz w:val="24"/>
          <w:szCs w:val="24"/>
        </w:rPr>
        <w:t xml:space="preserve">se cobrara una </w:t>
      </w:r>
      <w:r w:rsidR="007B2874" w:rsidRPr="00C65AF8">
        <w:rPr>
          <w:rFonts w:ascii="Arial" w:hAnsi="Arial" w:cs="Arial"/>
          <w:sz w:val="24"/>
          <w:szCs w:val="24"/>
        </w:rPr>
        <w:t>cuota</w:t>
      </w:r>
      <w:r w:rsidRPr="00C65AF8">
        <w:rPr>
          <w:rFonts w:ascii="Arial" w:hAnsi="Arial" w:cs="Arial"/>
          <w:sz w:val="24"/>
          <w:szCs w:val="24"/>
        </w:rPr>
        <w:t xml:space="preserve">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Pr="00C65AF8">
        <w:rPr>
          <w:rFonts w:ascii="Arial" w:hAnsi="Arial" w:cs="Arial"/>
          <w:sz w:val="24"/>
          <w:szCs w:val="24"/>
        </w:rPr>
        <w:t>1</w:t>
      </w:r>
      <w:r w:rsidR="00B76299">
        <w:rPr>
          <w:rFonts w:ascii="Arial" w:hAnsi="Arial" w:cs="Arial"/>
          <w:sz w:val="24"/>
          <w:szCs w:val="24"/>
        </w:rPr>
        <w:t>70</w:t>
      </w:r>
      <w:r w:rsidRPr="00C65AF8">
        <w:rPr>
          <w:rFonts w:ascii="Arial" w:hAnsi="Arial" w:cs="Arial"/>
          <w:sz w:val="24"/>
          <w:szCs w:val="24"/>
        </w:rPr>
        <w:t xml:space="preserve"> .00 por hectárea y de terrenos </w:t>
      </w:r>
      <w:r w:rsidR="007B2874" w:rsidRPr="00C65AF8">
        <w:rPr>
          <w:rFonts w:ascii="Arial" w:hAnsi="Arial" w:cs="Arial"/>
          <w:sz w:val="24"/>
          <w:szCs w:val="24"/>
        </w:rPr>
        <w:t>rústicos</w:t>
      </w:r>
      <w:r w:rsidRPr="00C65AF8">
        <w:rPr>
          <w:rFonts w:ascii="Arial" w:hAnsi="Arial" w:cs="Arial"/>
          <w:sz w:val="24"/>
          <w:szCs w:val="24"/>
        </w:rPr>
        <w:t xml:space="preserve"> con giro comercial se </w:t>
      </w:r>
      <w:r w:rsidR="007B2874" w:rsidRPr="00C65AF8">
        <w:rPr>
          <w:rFonts w:ascii="Arial" w:hAnsi="Arial" w:cs="Arial"/>
          <w:sz w:val="24"/>
          <w:szCs w:val="24"/>
        </w:rPr>
        <w:t>aplicará  una cuo</w:t>
      </w:r>
      <w:r w:rsidRPr="00C65AF8">
        <w:rPr>
          <w:rFonts w:ascii="Arial" w:hAnsi="Arial" w:cs="Arial"/>
          <w:sz w:val="24"/>
          <w:szCs w:val="24"/>
        </w:rPr>
        <w:t xml:space="preserve">ta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Pr="00C65AF8">
        <w:rPr>
          <w:rFonts w:ascii="Arial" w:hAnsi="Arial" w:cs="Arial"/>
          <w:sz w:val="24"/>
          <w:szCs w:val="24"/>
        </w:rPr>
        <w:t>2</w:t>
      </w:r>
      <w:r w:rsidR="00B76299">
        <w:rPr>
          <w:rFonts w:ascii="Arial" w:hAnsi="Arial" w:cs="Arial"/>
          <w:sz w:val="24"/>
          <w:szCs w:val="24"/>
        </w:rPr>
        <w:t>75</w:t>
      </w:r>
      <w:r w:rsidRPr="00C65AF8">
        <w:rPr>
          <w:rFonts w:ascii="Arial" w:hAnsi="Arial" w:cs="Arial"/>
          <w:sz w:val="24"/>
          <w:szCs w:val="24"/>
        </w:rPr>
        <w:t>.00  por hectárea.</w:t>
      </w:r>
    </w:p>
    <w:p w:rsidR="0065475E" w:rsidRPr="00C65AF8" w:rsidRDefault="000412CD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Cuando no pueda determinarse el valor catastral del bien inmueble se cobrará</w:t>
      </w:r>
      <w:r w:rsidR="00F9111B" w:rsidRPr="00C65AF8">
        <w:rPr>
          <w:rFonts w:ascii="Arial" w:hAnsi="Arial" w:cs="Arial"/>
          <w:sz w:val="24"/>
          <w:szCs w:val="24"/>
        </w:rPr>
        <w:t xml:space="preserve"> una cuota fija de $</w:t>
      </w:r>
      <w:r w:rsidR="00B76299">
        <w:rPr>
          <w:rFonts w:ascii="Arial" w:hAnsi="Arial" w:cs="Arial"/>
          <w:sz w:val="24"/>
          <w:szCs w:val="24"/>
        </w:rPr>
        <w:t>90</w:t>
      </w:r>
      <w:r w:rsidR="00F9111B" w:rsidRPr="00C65AF8">
        <w:rPr>
          <w:rFonts w:ascii="Arial" w:hAnsi="Arial" w:cs="Arial"/>
          <w:sz w:val="24"/>
          <w:szCs w:val="24"/>
        </w:rPr>
        <w:t>.00 para te</w:t>
      </w:r>
      <w:r w:rsidR="00B53A7A" w:rsidRPr="00C65AF8">
        <w:rPr>
          <w:rFonts w:ascii="Arial" w:hAnsi="Arial" w:cs="Arial"/>
          <w:sz w:val="24"/>
          <w:szCs w:val="24"/>
        </w:rPr>
        <w:t>rrenos con construcción y de $</w:t>
      </w:r>
      <w:r w:rsidR="00B76299">
        <w:rPr>
          <w:rFonts w:ascii="Arial" w:hAnsi="Arial" w:cs="Arial"/>
          <w:sz w:val="24"/>
          <w:szCs w:val="24"/>
        </w:rPr>
        <w:t>6</w:t>
      </w:r>
      <w:r w:rsidR="00B53A7A" w:rsidRPr="00C65AF8">
        <w:rPr>
          <w:rFonts w:ascii="Arial" w:hAnsi="Arial" w:cs="Arial"/>
          <w:sz w:val="24"/>
          <w:szCs w:val="24"/>
        </w:rPr>
        <w:t>5</w:t>
      </w:r>
      <w:r w:rsidR="00F9111B" w:rsidRPr="00C65AF8">
        <w:rPr>
          <w:rFonts w:ascii="Arial" w:hAnsi="Arial" w:cs="Arial"/>
          <w:sz w:val="24"/>
          <w:szCs w:val="24"/>
        </w:rPr>
        <w:t>.00 para terrenos sin construcción.</w:t>
      </w:r>
    </w:p>
    <w:p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Todo predio destinado a la producción agropecuaria 10 al millar anual sobre el valor registrado o catastral, sin que la cantidad a pagar resultante exceda a lo establecido por la legislación agraria federal de terrenos ejidales.</w:t>
      </w:r>
    </w:p>
    <w:p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4865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14</w:t>
      </w:r>
      <w:r w:rsidRPr="00C65AF8">
        <w:rPr>
          <w:rFonts w:ascii="Arial" w:hAnsi="Arial" w:cs="Arial"/>
          <w:sz w:val="24"/>
          <w:szCs w:val="24"/>
        </w:rPr>
        <w:t>.-C</w:t>
      </w:r>
      <w:r w:rsidR="00F3265F" w:rsidRPr="00C65AF8">
        <w:rPr>
          <w:rFonts w:ascii="Arial" w:hAnsi="Arial" w:cs="Arial"/>
          <w:sz w:val="24"/>
          <w:szCs w:val="24"/>
        </w:rPr>
        <w:t xml:space="preserve">uando se pague el impuesto predial (anual) al ejercicio correspondiente, </w:t>
      </w:r>
      <w:r w:rsidRPr="00C65AF8">
        <w:rPr>
          <w:rFonts w:ascii="Arial" w:hAnsi="Arial" w:cs="Arial"/>
          <w:sz w:val="24"/>
          <w:szCs w:val="24"/>
        </w:rPr>
        <w:t xml:space="preserve"> durante el primer bimestre del año, el contribuyente</w:t>
      </w:r>
      <w:r w:rsidR="003A2384" w:rsidRPr="00C65AF8">
        <w:rPr>
          <w:rFonts w:ascii="Arial" w:hAnsi="Arial" w:cs="Arial"/>
          <w:sz w:val="24"/>
          <w:szCs w:val="24"/>
        </w:rPr>
        <w:t xml:space="preserve"> gozará de un descuento del 10% del año en curso, y referente al adeudo de años anteriores no tendrá ningún </w:t>
      </w:r>
      <w:r w:rsidR="00180013">
        <w:rPr>
          <w:rFonts w:ascii="Arial" w:hAnsi="Arial" w:cs="Arial"/>
          <w:sz w:val="24"/>
          <w:szCs w:val="24"/>
        </w:rPr>
        <w:t xml:space="preserve">descuento, cuando el contribuyente sea </w:t>
      </w:r>
      <w:r w:rsidR="00403032">
        <w:rPr>
          <w:rFonts w:ascii="Arial" w:hAnsi="Arial" w:cs="Arial"/>
          <w:sz w:val="24"/>
          <w:szCs w:val="24"/>
        </w:rPr>
        <w:t>mayor de 65 años gozara de un de</w:t>
      </w:r>
      <w:r w:rsidR="00AA6825">
        <w:rPr>
          <w:rFonts w:ascii="Arial" w:hAnsi="Arial" w:cs="Arial"/>
          <w:sz w:val="24"/>
          <w:szCs w:val="24"/>
        </w:rPr>
        <w:t>s</w:t>
      </w:r>
      <w:r w:rsidR="00180013">
        <w:rPr>
          <w:rFonts w:ascii="Arial" w:hAnsi="Arial" w:cs="Arial"/>
          <w:sz w:val="24"/>
          <w:szCs w:val="24"/>
        </w:rPr>
        <w:t>cuento del 40%</w:t>
      </w:r>
      <w:r w:rsidR="00403032">
        <w:rPr>
          <w:rFonts w:ascii="Arial" w:hAnsi="Arial" w:cs="Arial"/>
          <w:sz w:val="24"/>
          <w:szCs w:val="24"/>
        </w:rPr>
        <w:t xml:space="preserve"> </w:t>
      </w:r>
      <w:r w:rsidR="00180013">
        <w:rPr>
          <w:rFonts w:ascii="Arial" w:hAnsi="Arial" w:cs="Arial"/>
          <w:sz w:val="24"/>
          <w:szCs w:val="24"/>
        </w:rPr>
        <w:t>siempre y cuando este al corriente de los adeudos anterio</w:t>
      </w:r>
      <w:r w:rsidR="0047619E">
        <w:rPr>
          <w:rFonts w:ascii="Arial" w:hAnsi="Arial" w:cs="Arial"/>
          <w:sz w:val="24"/>
          <w:szCs w:val="24"/>
        </w:rPr>
        <w:t>res y si no lo estuviera no tendrá descuento alguno.</w:t>
      </w:r>
    </w:p>
    <w:p w:rsidR="006A4BEE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15</w:t>
      </w:r>
      <w:r w:rsidRPr="00C65AF8">
        <w:rPr>
          <w:rFonts w:ascii="Arial" w:hAnsi="Arial" w:cs="Arial"/>
          <w:sz w:val="24"/>
          <w:szCs w:val="24"/>
        </w:rPr>
        <w:t>.-El impuesto predial con base</w:t>
      </w:r>
      <w:r w:rsidR="000C4A15" w:rsidRPr="00C65AF8">
        <w:rPr>
          <w:rFonts w:ascii="Arial" w:hAnsi="Arial" w:cs="Arial"/>
          <w:sz w:val="24"/>
          <w:szCs w:val="24"/>
        </w:rPr>
        <w:t xml:space="preserve"> en las rentas o frutos civiles que produzcan los inmuebles causara el impuesto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0C4A15" w:rsidRPr="00C65AF8" w:rsidTr="000C4A15">
        <w:tc>
          <w:tcPr>
            <w:tcW w:w="7905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I.-Por predios utilizados para la casa habitación</w:t>
            </w:r>
          </w:p>
        </w:tc>
        <w:tc>
          <w:tcPr>
            <w:tcW w:w="1073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0C4A15" w:rsidRPr="00C65AF8" w:rsidTr="000C4A15">
        <w:tc>
          <w:tcPr>
            <w:tcW w:w="7905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II.-Por predios utilizados para las actividades comerciales</w:t>
            </w:r>
          </w:p>
        </w:tc>
        <w:tc>
          <w:tcPr>
            <w:tcW w:w="1073" w:type="dxa"/>
          </w:tcPr>
          <w:p w:rsidR="000C4A15" w:rsidRPr="00C65AF8" w:rsidRDefault="00F9111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0C4A15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65F" w:rsidRPr="00C65AF8" w:rsidRDefault="00F3265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65F" w:rsidRPr="00C65AF8" w:rsidRDefault="00F3265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65F" w:rsidRPr="00C65AF8" w:rsidRDefault="00F3265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65F" w:rsidRPr="00C65AF8" w:rsidRDefault="00F3265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Sobre Adquisición de Inmuebles</w:t>
      </w:r>
    </w:p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16.-</w:t>
      </w:r>
      <w:r w:rsidRPr="00C65AF8">
        <w:rPr>
          <w:rFonts w:ascii="Arial" w:hAnsi="Arial" w:cs="Arial"/>
          <w:sz w:val="24"/>
          <w:szCs w:val="24"/>
        </w:rPr>
        <w:t>El impuesto a que se refiere este capítulo, se calculara aplicando la</w:t>
      </w:r>
      <w:r w:rsidR="00F9111B" w:rsidRPr="00C65AF8">
        <w:rPr>
          <w:rFonts w:ascii="Arial" w:hAnsi="Arial" w:cs="Arial"/>
          <w:sz w:val="24"/>
          <w:szCs w:val="24"/>
        </w:rPr>
        <w:t xml:space="preserve"> tasa del 2% a la base gravable señaladas en la Ley General de Hacienda para los Municipios del Estado de Yucatán.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a Espectáculos y Diversiones Públicas</w:t>
      </w:r>
    </w:p>
    <w:p w:rsidR="000C4A15" w:rsidRPr="00C65AF8" w:rsidRDefault="000C4A1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17.-</w:t>
      </w:r>
      <w:r w:rsidR="00893B8F" w:rsidRPr="00C65AF8">
        <w:rPr>
          <w:rFonts w:ascii="Arial" w:hAnsi="Arial" w:cs="Arial"/>
          <w:sz w:val="24"/>
          <w:szCs w:val="24"/>
        </w:rPr>
        <w:t>S</w:t>
      </w:r>
      <w:r w:rsidR="00D10878" w:rsidRPr="00C65AF8">
        <w:rPr>
          <w:rFonts w:ascii="Arial" w:hAnsi="Arial" w:cs="Arial"/>
          <w:sz w:val="24"/>
          <w:szCs w:val="24"/>
        </w:rPr>
        <w:t xml:space="preserve">on sujetos del impuesto sobre espectáculos y diversiones </w:t>
      </w:r>
      <w:r w:rsidR="00893B8F" w:rsidRPr="00C65AF8">
        <w:rPr>
          <w:rFonts w:ascii="Arial" w:hAnsi="Arial" w:cs="Arial"/>
          <w:sz w:val="24"/>
          <w:szCs w:val="24"/>
        </w:rPr>
        <w:t>públicas</w:t>
      </w:r>
      <w:r w:rsidR="00D10878" w:rsidRPr="00C65AF8">
        <w:rPr>
          <w:rFonts w:ascii="Arial" w:hAnsi="Arial" w:cs="Arial"/>
          <w:sz w:val="24"/>
          <w:szCs w:val="24"/>
        </w:rPr>
        <w:t xml:space="preserve">, las personas físicas o morales que </w:t>
      </w:r>
      <w:r w:rsidR="00893B8F" w:rsidRPr="00C65AF8">
        <w:rPr>
          <w:rFonts w:ascii="Arial" w:hAnsi="Arial" w:cs="Arial"/>
          <w:sz w:val="24"/>
          <w:szCs w:val="24"/>
        </w:rPr>
        <w:t>promuevan, organicen o exploten las actividades señalad</w:t>
      </w:r>
      <w:r w:rsidR="00F9111B" w:rsidRPr="00C65AF8">
        <w:rPr>
          <w:rFonts w:ascii="Arial" w:hAnsi="Arial" w:cs="Arial"/>
          <w:sz w:val="24"/>
          <w:szCs w:val="24"/>
        </w:rPr>
        <w:t>as en el artículo 43 de la Ley G</w:t>
      </w:r>
      <w:r w:rsidR="00893B8F" w:rsidRPr="00C65AF8">
        <w:rPr>
          <w:rFonts w:ascii="Arial" w:hAnsi="Arial" w:cs="Arial"/>
          <w:sz w:val="24"/>
          <w:szCs w:val="24"/>
        </w:rPr>
        <w:t>eneral de Hacienda para los Municipios del Estado de Yucatán</w:t>
      </w:r>
      <w:r w:rsidR="00F9111B" w:rsidRPr="00C65AF8">
        <w:rPr>
          <w:rFonts w:ascii="Arial" w:hAnsi="Arial" w:cs="Arial"/>
          <w:sz w:val="24"/>
          <w:szCs w:val="24"/>
        </w:rPr>
        <w:t>,</w:t>
      </w:r>
      <w:r w:rsidR="00893B8F" w:rsidRPr="00C65AF8">
        <w:rPr>
          <w:rFonts w:ascii="Arial" w:hAnsi="Arial" w:cs="Arial"/>
          <w:sz w:val="24"/>
          <w:szCs w:val="24"/>
        </w:rPr>
        <w:t xml:space="preserve"> siempre y cuando dichas actividades sean exentas del pago del impuesto al valor agregado.</w:t>
      </w:r>
    </w:p>
    <w:p w:rsidR="00893B8F" w:rsidRPr="00C65AF8" w:rsidRDefault="00893B8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El impuesto se determinará de acuerdo 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C65AF8" w:rsidTr="00F9111B">
        <w:tc>
          <w:tcPr>
            <w:tcW w:w="7487" w:type="dxa"/>
          </w:tcPr>
          <w:p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Funciones de circo </w:t>
            </w:r>
          </w:p>
        </w:tc>
        <w:tc>
          <w:tcPr>
            <w:tcW w:w="1341" w:type="dxa"/>
          </w:tcPr>
          <w:p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3B8F" w:rsidRPr="00C65AF8" w:rsidTr="00F9111B">
        <w:tc>
          <w:tcPr>
            <w:tcW w:w="7487" w:type="dxa"/>
          </w:tcPr>
          <w:p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corridas de toros por día</w:t>
            </w:r>
          </w:p>
        </w:tc>
        <w:tc>
          <w:tcPr>
            <w:tcW w:w="1341" w:type="dxa"/>
          </w:tcPr>
          <w:p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bailes populares aplicándole al importe total del contrato 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Por juegos mecánicos de temporada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Por otros espectáculos semejantes y cuyo cobro se encuentre permitido por la Ley de la materia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</w:tbl>
    <w:p w:rsidR="00893B8F" w:rsidRPr="00C65AF8" w:rsidRDefault="00893B8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TERCERO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</w:t>
      </w:r>
      <w:r w:rsidR="009443F6" w:rsidRPr="00C65AF8">
        <w:rPr>
          <w:rFonts w:ascii="Arial" w:hAnsi="Arial" w:cs="Arial"/>
          <w:b/>
          <w:sz w:val="24"/>
          <w:szCs w:val="24"/>
        </w:rPr>
        <w:t>rechos por Licencias y Permisos</w:t>
      </w:r>
    </w:p>
    <w:p w:rsidR="00893B8F" w:rsidRPr="00C65AF8" w:rsidRDefault="00E86D3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18.-</w:t>
      </w:r>
      <w:r w:rsidRPr="00C65AF8">
        <w:rPr>
          <w:rFonts w:ascii="Arial" w:hAnsi="Arial" w:cs="Arial"/>
          <w:sz w:val="24"/>
          <w:szCs w:val="24"/>
        </w:rPr>
        <w:t>Por el otorgamiento de las licencias, permisos o autorizaciones para el funcionamiento de establecimiento o locales, cuyos giros sean la enajenación de bebidas alcohólicas o la prestación de servicios que incluyan el expendio de dichas bebidas, siempre que se efectúen total o parcialmente c</w:t>
      </w:r>
      <w:r w:rsidR="00F9111B" w:rsidRPr="00C65AF8">
        <w:rPr>
          <w:rFonts w:ascii="Arial" w:hAnsi="Arial" w:cs="Arial"/>
          <w:sz w:val="24"/>
          <w:szCs w:val="24"/>
        </w:rPr>
        <w:t>on el público en general causarán y pagará</w:t>
      </w:r>
      <w:r w:rsidRPr="00C65AF8">
        <w:rPr>
          <w:rFonts w:ascii="Arial" w:hAnsi="Arial" w:cs="Arial"/>
          <w:sz w:val="24"/>
          <w:szCs w:val="24"/>
        </w:rPr>
        <w:t>n derechos de conformidad con las tarifas establecidas en los siguientes artículos.</w:t>
      </w:r>
    </w:p>
    <w:tbl>
      <w:tblPr>
        <w:tblStyle w:val="Tablaconcuadrcula"/>
        <w:tblpPr w:leftFromText="141" w:rightFromText="141" w:vertAnchor="text" w:horzAnchor="margin" w:tblpY="1629"/>
        <w:tblW w:w="9358" w:type="dxa"/>
        <w:tblLook w:val="04A0" w:firstRow="1" w:lastRow="0" w:firstColumn="1" w:lastColumn="0" w:noHBand="0" w:noVBand="1"/>
      </w:tblPr>
      <w:tblGrid>
        <w:gridCol w:w="7807"/>
        <w:gridCol w:w="1551"/>
      </w:tblGrid>
      <w:tr w:rsidR="006506FC" w:rsidRPr="00C65AF8" w:rsidTr="00912122">
        <w:trPr>
          <w:trHeight w:val="362"/>
        </w:trPr>
        <w:tc>
          <w:tcPr>
            <w:tcW w:w="7807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Vinaterías o licorerías</w:t>
            </w:r>
            <w:r w:rsidR="0062601B">
              <w:rPr>
                <w:rFonts w:ascii="Arial" w:hAnsi="Arial" w:cs="Arial"/>
                <w:sz w:val="24"/>
                <w:szCs w:val="24"/>
              </w:rPr>
              <w:t xml:space="preserve"> en envase cerrados </w:t>
            </w:r>
          </w:p>
        </w:tc>
        <w:tc>
          <w:tcPr>
            <w:tcW w:w="1551" w:type="dxa"/>
            <w:vAlign w:val="bottom"/>
          </w:tcPr>
          <w:p w:rsidR="006506FC" w:rsidRPr="00C65AF8" w:rsidRDefault="006506FC" w:rsidP="00C65AF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C65AF8">
              <w:rPr>
                <w:rFonts w:ascii="Arial" w:hAnsi="Arial" w:cs="Arial"/>
                <w:color w:val="000000"/>
                <w:sz w:val="24"/>
              </w:rPr>
              <w:t>43,000.00</w:t>
            </w:r>
          </w:p>
        </w:tc>
      </w:tr>
      <w:tr w:rsidR="006506FC" w:rsidRPr="00C65AF8" w:rsidTr="00912122">
        <w:trPr>
          <w:trHeight w:val="362"/>
        </w:trPr>
        <w:tc>
          <w:tcPr>
            <w:tcW w:w="7807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Expendios de cerveza</w:t>
            </w:r>
            <w:r w:rsidR="0062601B">
              <w:rPr>
                <w:rFonts w:ascii="Arial" w:hAnsi="Arial" w:cs="Arial"/>
                <w:sz w:val="24"/>
                <w:szCs w:val="24"/>
              </w:rPr>
              <w:t xml:space="preserve"> en envase cerrados </w:t>
            </w:r>
          </w:p>
        </w:tc>
        <w:tc>
          <w:tcPr>
            <w:tcW w:w="1551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C65AF8">
              <w:rPr>
                <w:rFonts w:ascii="Arial" w:hAnsi="Arial" w:cs="Arial"/>
                <w:color w:val="000000"/>
                <w:sz w:val="24"/>
              </w:rPr>
              <w:t>43,000.00</w:t>
            </w:r>
          </w:p>
        </w:tc>
      </w:tr>
      <w:tr w:rsidR="006506FC" w:rsidRPr="00C65AF8" w:rsidTr="00912122">
        <w:trPr>
          <w:trHeight w:val="371"/>
        </w:trPr>
        <w:tc>
          <w:tcPr>
            <w:tcW w:w="7807" w:type="dxa"/>
          </w:tcPr>
          <w:p w:rsidR="006506FC" w:rsidRPr="00C65AF8" w:rsidRDefault="006260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III. Supermercados con área de bebidas </w:t>
            </w:r>
            <w:r w:rsidR="00180013">
              <w:rPr>
                <w:rFonts w:ascii="Arial" w:hAnsi="Arial" w:cs="Arial"/>
                <w:sz w:val="24"/>
                <w:szCs w:val="24"/>
              </w:rPr>
              <w:t>alcohólicas</w:t>
            </w:r>
          </w:p>
        </w:tc>
        <w:tc>
          <w:tcPr>
            <w:tcW w:w="1551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C65AF8">
              <w:rPr>
                <w:rFonts w:ascii="Arial" w:hAnsi="Arial" w:cs="Arial"/>
                <w:color w:val="000000"/>
                <w:sz w:val="24"/>
              </w:rPr>
              <w:t>43,000.00</w:t>
            </w:r>
          </w:p>
        </w:tc>
      </w:tr>
      <w:tr w:rsidR="00912122" w:rsidRPr="00C65AF8" w:rsidTr="00912122">
        <w:trPr>
          <w:trHeight w:val="290"/>
        </w:trPr>
        <w:tc>
          <w:tcPr>
            <w:tcW w:w="7807" w:type="dxa"/>
          </w:tcPr>
          <w:p w:rsidR="00912122" w:rsidRDefault="0091212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Minisúper </w:t>
            </w:r>
          </w:p>
        </w:tc>
        <w:tc>
          <w:tcPr>
            <w:tcW w:w="1551" w:type="dxa"/>
            <w:vAlign w:val="bottom"/>
          </w:tcPr>
          <w:p w:rsidR="00912122" w:rsidRPr="00C65AF8" w:rsidRDefault="0091212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$43,000.00</w:t>
            </w:r>
          </w:p>
        </w:tc>
      </w:tr>
      <w:tr w:rsidR="00912122" w:rsidRPr="00C65AF8" w:rsidTr="00912122">
        <w:trPr>
          <w:trHeight w:val="238"/>
        </w:trPr>
        <w:tc>
          <w:tcPr>
            <w:tcW w:w="7807" w:type="dxa"/>
          </w:tcPr>
          <w:p w:rsidR="00912122" w:rsidRDefault="0091212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Expendio de vino y cervezas </w:t>
            </w:r>
          </w:p>
        </w:tc>
        <w:tc>
          <w:tcPr>
            <w:tcW w:w="1551" w:type="dxa"/>
            <w:vAlign w:val="bottom"/>
          </w:tcPr>
          <w:p w:rsidR="00912122" w:rsidRPr="00C65AF8" w:rsidRDefault="0091212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$43,000.00</w:t>
            </w:r>
          </w:p>
        </w:tc>
      </w:tr>
    </w:tbl>
    <w:p w:rsidR="0076017B" w:rsidRPr="00C65AF8" w:rsidRDefault="003F1402" w:rsidP="0062601B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19.-</w:t>
      </w:r>
      <w:r w:rsidRPr="00C65AF8">
        <w:rPr>
          <w:rFonts w:ascii="Arial" w:hAnsi="Arial" w:cs="Arial"/>
          <w:sz w:val="24"/>
          <w:szCs w:val="24"/>
        </w:rPr>
        <w:t>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tarifa:</w:t>
      </w:r>
      <w:r w:rsidR="0062601B" w:rsidRPr="00C65AF8">
        <w:rPr>
          <w:rFonts w:ascii="Arial" w:hAnsi="Arial" w:cs="Arial"/>
          <w:sz w:val="24"/>
          <w:szCs w:val="24"/>
        </w:rPr>
        <w:t xml:space="preserve"> </w:t>
      </w:r>
    </w:p>
    <w:p w:rsidR="009443F6" w:rsidRPr="00C65AF8" w:rsidRDefault="009443F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D410C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20</w:t>
      </w:r>
      <w:r w:rsidR="003D3C33">
        <w:rPr>
          <w:rFonts w:ascii="Arial" w:hAnsi="Arial" w:cs="Arial"/>
          <w:b/>
          <w:sz w:val="24"/>
          <w:szCs w:val="24"/>
        </w:rPr>
        <w:t xml:space="preserve">. </w:t>
      </w:r>
      <w:r w:rsidR="003D3C33">
        <w:rPr>
          <w:rFonts w:ascii="Arial" w:hAnsi="Arial" w:cs="Arial"/>
          <w:sz w:val="24"/>
          <w:szCs w:val="24"/>
        </w:rPr>
        <w:t>Para la autorización de fun</w:t>
      </w:r>
      <w:r w:rsidR="009653CB">
        <w:rPr>
          <w:rFonts w:ascii="Arial" w:hAnsi="Arial" w:cs="Arial"/>
          <w:sz w:val="24"/>
          <w:szCs w:val="24"/>
        </w:rPr>
        <w:t>cionamiento en horario extraordin</w:t>
      </w:r>
      <w:r w:rsidR="003D3C33">
        <w:rPr>
          <w:rFonts w:ascii="Arial" w:hAnsi="Arial" w:cs="Arial"/>
          <w:sz w:val="24"/>
          <w:szCs w:val="24"/>
        </w:rPr>
        <w:t>ario de</w:t>
      </w:r>
      <w:r w:rsidR="009653CB">
        <w:rPr>
          <w:rFonts w:ascii="Arial" w:hAnsi="Arial" w:cs="Arial"/>
          <w:sz w:val="24"/>
          <w:szCs w:val="24"/>
        </w:rPr>
        <w:t>l</w:t>
      </w:r>
      <w:r w:rsidR="003D3C33">
        <w:rPr>
          <w:rFonts w:ascii="Arial" w:hAnsi="Arial" w:cs="Arial"/>
          <w:sz w:val="24"/>
          <w:szCs w:val="24"/>
        </w:rPr>
        <w:t xml:space="preserve"> </w:t>
      </w:r>
      <w:r w:rsidR="009653CB">
        <w:rPr>
          <w:rFonts w:ascii="Arial" w:hAnsi="Arial" w:cs="Arial"/>
          <w:sz w:val="24"/>
          <w:szCs w:val="24"/>
        </w:rPr>
        <w:t>g</w:t>
      </w:r>
      <w:r w:rsidR="00180013">
        <w:rPr>
          <w:rFonts w:ascii="Arial" w:hAnsi="Arial" w:cs="Arial"/>
          <w:sz w:val="24"/>
          <w:szCs w:val="24"/>
        </w:rPr>
        <w:t>iro</w:t>
      </w:r>
      <w:r w:rsidR="003D3C33">
        <w:rPr>
          <w:rFonts w:ascii="Arial" w:hAnsi="Arial" w:cs="Arial"/>
          <w:sz w:val="24"/>
          <w:szCs w:val="24"/>
        </w:rPr>
        <w:t xml:space="preserve"> relacionado con la venta de bebidas </w:t>
      </w:r>
      <w:r w:rsidR="009653CB">
        <w:rPr>
          <w:rFonts w:ascii="Arial" w:hAnsi="Arial" w:cs="Arial"/>
          <w:sz w:val="24"/>
          <w:szCs w:val="24"/>
        </w:rPr>
        <w:t>alcohólicas</w:t>
      </w:r>
      <w:r w:rsidR="003D3C33">
        <w:rPr>
          <w:rFonts w:ascii="Arial" w:hAnsi="Arial" w:cs="Arial"/>
          <w:sz w:val="24"/>
          <w:szCs w:val="24"/>
        </w:rPr>
        <w:t xml:space="preserve"> se aplicara la siguiente tarifa:</w:t>
      </w:r>
      <w:r w:rsidR="009653CB">
        <w:rPr>
          <w:rFonts w:ascii="Arial" w:hAnsi="Arial" w:cs="Arial"/>
          <w:sz w:val="24"/>
          <w:szCs w:val="24"/>
        </w:rPr>
        <w:t xml:space="preserve"> $25.0o pesos por hora adicional. </w:t>
      </w:r>
    </w:p>
    <w:p w:rsidR="003D3C33" w:rsidRPr="003D3C33" w:rsidRDefault="003D3C3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6017B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21</w:t>
      </w:r>
      <w:r w:rsidR="0076017B" w:rsidRPr="00C65AF8">
        <w:rPr>
          <w:rFonts w:ascii="Arial" w:hAnsi="Arial" w:cs="Arial"/>
          <w:sz w:val="24"/>
          <w:szCs w:val="24"/>
        </w:rPr>
        <w:t>.-</w:t>
      </w:r>
      <w:r w:rsidR="007D410C" w:rsidRPr="00C65AF8">
        <w:rPr>
          <w:rFonts w:ascii="Arial" w:hAnsi="Arial" w:cs="Arial"/>
          <w:sz w:val="24"/>
          <w:szCs w:val="24"/>
        </w:rPr>
        <w:t xml:space="preserve"> A los permisos eventuales para el funcionamiento de expendios de cerveza se les</w:t>
      </w:r>
      <w:r w:rsidR="00141166" w:rsidRPr="00C65AF8">
        <w:rPr>
          <w:rFonts w:ascii="Arial" w:hAnsi="Arial" w:cs="Arial"/>
          <w:sz w:val="24"/>
          <w:szCs w:val="24"/>
        </w:rPr>
        <w:t xml:space="preserve"> aplicará la cuota diaria de $2</w:t>
      </w:r>
      <w:r w:rsidR="00B76299">
        <w:rPr>
          <w:rFonts w:ascii="Arial" w:hAnsi="Arial" w:cs="Arial"/>
          <w:sz w:val="24"/>
          <w:szCs w:val="24"/>
        </w:rPr>
        <w:t>5</w:t>
      </w:r>
      <w:r w:rsidR="007D410C" w:rsidRPr="00C65AF8">
        <w:rPr>
          <w:rFonts w:ascii="Arial" w:hAnsi="Arial" w:cs="Arial"/>
          <w:sz w:val="24"/>
          <w:szCs w:val="24"/>
        </w:rPr>
        <w:t>0.00 pesos.</w:t>
      </w:r>
    </w:p>
    <w:p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D410C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22</w:t>
      </w:r>
      <w:r w:rsidR="009443F6" w:rsidRPr="00C65AF8">
        <w:rPr>
          <w:rFonts w:ascii="Arial" w:hAnsi="Arial" w:cs="Arial"/>
          <w:b/>
          <w:sz w:val="24"/>
          <w:szCs w:val="24"/>
        </w:rPr>
        <w:t>.-</w:t>
      </w:r>
      <w:r w:rsidR="009443F6" w:rsidRPr="00C65AF8">
        <w:rPr>
          <w:rFonts w:ascii="Arial" w:hAnsi="Arial" w:cs="Arial"/>
          <w:sz w:val="24"/>
          <w:szCs w:val="24"/>
        </w:rPr>
        <w:t xml:space="preserve">Para el otorgamiento de </w:t>
      </w:r>
      <w:r w:rsidR="007D410C" w:rsidRPr="00C65AF8">
        <w:rPr>
          <w:rFonts w:ascii="Arial" w:hAnsi="Arial" w:cs="Arial"/>
          <w:sz w:val="24"/>
          <w:szCs w:val="24"/>
        </w:rPr>
        <w:t>licencias de funcionamiento de establecimientos cuyos giros sean la prestación de servicios que incluyan el expendio de bebidas alcohólicas se cobrará una cuota anual de acuerdo a la siguiente tarifa:</w:t>
      </w:r>
    </w:p>
    <w:tbl>
      <w:tblPr>
        <w:tblStyle w:val="Tablaconcuadrcula"/>
        <w:tblpPr w:leftFromText="141" w:rightFromText="141" w:vertAnchor="text" w:horzAnchor="margin" w:tblpY="12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Centros nocturnos</w:t>
            </w:r>
          </w:p>
        </w:tc>
        <w:tc>
          <w:tcPr>
            <w:tcW w:w="1478" w:type="dxa"/>
            <w:vAlign w:val="bottom"/>
          </w:tcPr>
          <w:p w:rsidR="006506FC" w:rsidRPr="00C65AF8" w:rsidRDefault="006506FC" w:rsidP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141166" w:rsidRPr="00C65AF8">
              <w:rPr>
                <w:rFonts w:ascii="Arial" w:hAnsi="Arial" w:cs="Arial"/>
                <w:color w:val="000000"/>
                <w:sz w:val="24"/>
              </w:rPr>
              <w:t>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="00141166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 Cantinas y bares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$67,813.00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 Restaurantes-bar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58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 Discotecas y clubes sociales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Salones de baile, de billar o boliche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 en general, fondas y loncherías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Hoteles, moteles o posadas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$56,5</w:t>
            </w:r>
            <w:r w:rsidR="00B76299">
              <w:rPr>
                <w:rFonts w:ascii="Arial" w:hAnsi="Arial" w:cs="Arial"/>
                <w:color w:val="000000"/>
                <w:sz w:val="24"/>
              </w:rPr>
              <w:t>50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7D410C" w:rsidRPr="00C65AF8" w:rsidRDefault="007D410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0258B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23</w:t>
      </w:r>
      <w:r w:rsidR="003D3C33">
        <w:rPr>
          <w:rFonts w:ascii="Arial" w:hAnsi="Arial" w:cs="Arial"/>
          <w:b/>
          <w:sz w:val="24"/>
          <w:szCs w:val="24"/>
        </w:rPr>
        <w:t>.-</w:t>
      </w:r>
      <w:r w:rsidR="003D3C33">
        <w:rPr>
          <w:rFonts w:ascii="Arial" w:hAnsi="Arial" w:cs="Arial"/>
          <w:sz w:val="24"/>
          <w:szCs w:val="24"/>
        </w:rPr>
        <w:t xml:space="preserve"> El cobro de derecho por el otorgamiento de licencia, permisos o autorizaciones para el funcionamiento de establecimiento y locales </w:t>
      </w:r>
      <w:r w:rsidR="00A0258B">
        <w:rPr>
          <w:rFonts w:ascii="Arial" w:hAnsi="Arial" w:cs="Arial"/>
          <w:sz w:val="24"/>
          <w:szCs w:val="24"/>
        </w:rPr>
        <w:t>comerciales o de servicio se realizara con base a la siguiente tarifa:</w:t>
      </w:r>
    </w:p>
    <w:tbl>
      <w:tblPr>
        <w:tblW w:w="814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540"/>
        <w:gridCol w:w="1342"/>
        <w:gridCol w:w="1408"/>
      </w:tblGrid>
      <w:tr w:rsidR="00A32C05" w:rsidRPr="00A32C05" w:rsidTr="00A32C05">
        <w:trPr>
          <w:trHeight w:val="300"/>
        </w:trPr>
        <w:tc>
          <w:tcPr>
            <w:tcW w:w="12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Consecutivo </w:t>
            </w:r>
          </w:p>
        </w:tc>
        <w:tc>
          <w:tcPr>
            <w:tcW w:w="45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Giro comercial del servicio </w:t>
            </w:r>
          </w:p>
        </w:tc>
        <w:tc>
          <w:tcPr>
            <w:tcW w:w="1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Expedición </w:t>
            </w:r>
          </w:p>
        </w:tc>
        <w:tc>
          <w:tcPr>
            <w:tcW w:w="1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Renovación 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fábrica de paleta y jugos embolsados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carnicería, pollería y pescadería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panadería y tortillería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expendio de refresco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expendio de refresco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compra/ venta de oro y plata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taquería, lonchería y fondas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banco y oficinas de cobro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tortillería y molino de nixtamal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tlapalería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materiales de construcción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tiendas, tendejones y misceláneas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bisutería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motos y refaccionarias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papelería y centro de copiado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casas de empeño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terminales de autobuses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cibercafé y centro de computo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estética unisex y peluquería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mecánicos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de torno y herrería en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fábrica de cartón y plásticos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florería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Funeraria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puesto de revistas y periódicos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Carpintería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video club en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plaza de toros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consultorio y clínicas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Dulcería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negocio de telefonía celular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de reparación eléctrica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escuelas particulares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salas de fiesta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expendio de alimentos balanceados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Gaseras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$12,000.00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gasolineras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$70,000.00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9653CB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granjas avícolas, porcíco</w:t>
            </w:r>
            <w:r w:rsidR="00BA6C5E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las y de ganado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taquilla de paso (venta de  boletos de pasajeros)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mueblerías y línea blancas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oficina de cobro CFE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lienzo charro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zapatería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joyería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$1,200.00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sastrería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procesadora de agua y hielo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oficina de servicio de televisión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despacho contable y jurídico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frutas y legumbres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financieras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cajas populares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Acuario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Alfarería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Gimnasio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viveros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subagencia y servifresco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lavandería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lavado de auto(car wash)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maquiladora de ropa tipo 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maquiladora de ropa tipo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boutique de autos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tienda de disfraces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estanquillo y venta de pronósticos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distribuidora mayorista de carne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ópticas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chatarra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rosticería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A32C05" w:rsidRPr="00A32C05" w:rsidTr="00A32C0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lavadero automotriz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A32C05" w:rsidRPr="00A32C05" w:rsidTr="009653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oficinas de recuperación de créditos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BA6C5E" w:rsidRPr="00A32C05" w:rsidRDefault="00BA6C5E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</w:tr>
      <w:tr w:rsidR="009653CB" w:rsidRPr="00A32C05" w:rsidTr="009653C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53CB" w:rsidRPr="00A32C05" w:rsidRDefault="009653CB" w:rsidP="00BA6C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53CB" w:rsidRPr="00A32C05" w:rsidRDefault="009653CB" w:rsidP="00BA6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Criadero de tilapias en todas sus modalidades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53CB" w:rsidRPr="00A32C05" w:rsidRDefault="009653CB" w:rsidP="009653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$35,000.00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53CB" w:rsidRPr="00A32C05" w:rsidRDefault="009653CB" w:rsidP="00965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</w:tr>
    </w:tbl>
    <w:p w:rsidR="002B5417" w:rsidRDefault="00A0258B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3C33">
        <w:rPr>
          <w:rFonts w:ascii="Arial" w:hAnsi="Arial" w:cs="Arial"/>
          <w:b/>
          <w:sz w:val="24"/>
          <w:szCs w:val="24"/>
        </w:rPr>
        <w:t xml:space="preserve"> </w:t>
      </w:r>
    </w:p>
    <w:p w:rsidR="00BA6C5E" w:rsidRDefault="00BA6C5E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cumplimiento a lo dispuesto en el artículo 10-a de la ley de coordinación fiscal general el cobro de los derechos a que se refiere a este artículo no condiciona el ejercicio de las actividades comerciales, industriales</w:t>
      </w:r>
      <w:r w:rsidR="00887773">
        <w:rPr>
          <w:rFonts w:ascii="Arial" w:hAnsi="Arial" w:cs="Arial"/>
          <w:sz w:val="24"/>
          <w:szCs w:val="24"/>
        </w:rPr>
        <w:t xml:space="preserve"> o de prestaciones de servicio </w:t>
      </w:r>
    </w:p>
    <w:p w:rsidR="00887773" w:rsidRPr="00BA6C5E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B5417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24</w:t>
      </w:r>
      <w:r w:rsidR="002B5417" w:rsidRPr="00C65AF8">
        <w:rPr>
          <w:rFonts w:ascii="Arial" w:hAnsi="Arial" w:cs="Arial"/>
          <w:b/>
          <w:sz w:val="24"/>
          <w:szCs w:val="24"/>
        </w:rPr>
        <w:t xml:space="preserve">.- </w:t>
      </w:r>
      <w:r w:rsidR="002B5417" w:rsidRPr="00C65AF8">
        <w:rPr>
          <w:rFonts w:ascii="Arial" w:hAnsi="Arial" w:cs="Arial"/>
          <w:sz w:val="24"/>
          <w:szCs w:val="24"/>
        </w:rPr>
        <w:t xml:space="preserve">Por el otorgamiento de la revalidación anual de licencias para el funcionamiento de los establecimientos que se relacionan en el artículo 19 y 21 de esta Ley, </w:t>
      </w:r>
      <w:r w:rsidR="003A2384" w:rsidRPr="00C65AF8">
        <w:rPr>
          <w:rFonts w:ascii="Arial" w:hAnsi="Arial" w:cs="Arial"/>
          <w:sz w:val="24"/>
          <w:szCs w:val="24"/>
        </w:rPr>
        <w:t>el pago deberá ser</w:t>
      </w:r>
      <w:r w:rsidR="002B5417" w:rsidRPr="00C65AF8">
        <w:rPr>
          <w:rFonts w:ascii="Arial" w:hAnsi="Arial" w:cs="Arial"/>
          <w:sz w:val="24"/>
          <w:szCs w:val="24"/>
        </w:rPr>
        <w:t xml:space="preserve"> </w:t>
      </w:r>
      <w:r w:rsidR="003A2384" w:rsidRPr="00C65AF8">
        <w:rPr>
          <w:rFonts w:ascii="Arial" w:hAnsi="Arial" w:cs="Arial"/>
          <w:sz w:val="24"/>
          <w:szCs w:val="24"/>
        </w:rPr>
        <w:t xml:space="preserve"> en los primeros sesenta  días del año en curso, sin que haya otorgamiento de ningún descuento, de acuerdo a </w:t>
      </w:r>
      <w:r w:rsidR="002B5417" w:rsidRPr="00C65AF8">
        <w:rPr>
          <w:rFonts w:ascii="Arial" w:hAnsi="Arial" w:cs="Arial"/>
          <w:sz w:val="24"/>
          <w:szCs w:val="24"/>
        </w:rPr>
        <w:t>la siguiente tarifa:</w:t>
      </w:r>
    </w:p>
    <w:tbl>
      <w:tblPr>
        <w:tblStyle w:val="Tablaconcuadrcula"/>
        <w:tblpPr w:leftFromText="141" w:rightFromText="141" w:vertAnchor="text" w:horzAnchor="margin" w:tblpY="18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Vinaterías o licorerías</w:t>
            </w:r>
          </w:p>
        </w:tc>
        <w:tc>
          <w:tcPr>
            <w:tcW w:w="1478" w:type="dxa"/>
            <w:vAlign w:val="bottom"/>
          </w:tcPr>
          <w:p w:rsidR="006506FC" w:rsidRPr="00C65AF8" w:rsidRDefault="006506FC" w:rsidP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</w:t>
            </w:r>
            <w:r w:rsidR="00141166" w:rsidRPr="00C65AF8">
              <w:rPr>
                <w:rFonts w:ascii="Arial" w:hAnsi="Arial" w:cs="Arial"/>
                <w:color w:val="000000"/>
                <w:sz w:val="24"/>
              </w:rPr>
              <w:t>261.00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Expendios de cerveza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$2,261.00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Supermercados y minisúper  con departamento de licores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$2,261.00</w:t>
            </w:r>
          </w:p>
        </w:tc>
      </w:tr>
      <w:tr w:rsidR="006506FC" w:rsidRPr="00C65AF8" w:rsidTr="006506FC">
        <w:trPr>
          <w:trHeight w:val="258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Centros nocturnos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Cantinas y bares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$2,261.00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Restaurantes-bar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 Discotecas y clubes sociales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 Salones de baile, de billar o boliche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$1,696.00</w:t>
            </w:r>
          </w:p>
        </w:tc>
      </w:tr>
      <w:tr w:rsidR="006506FC" w:rsidRPr="00C65AF8" w:rsidTr="006506FC">
        <w:trPr>
          <w:trHeight w:val="258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IX.  Restaurantes en general, fondas y loncherías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X.  Hoteles, moteles o posadas</w:t>
            </w:r>
          </w:p>
        </w:tc>
        <w:tc>
          <w:tcPr>
            <w:tcW w:w="1478" w:type="dxa"/>
            <w:vAlign w:val="bottom"/>
          </w:tcPr>
          <w:p w:rsidR="006506FC" w:rsidRPr="00C65AF8" w:rsidRDefault="0014116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$1,696.00</w:t>
            </w:r>
          </w:p>
        </w:tc>
      </w:tr>
    </w:tbl>
    <w:p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B5417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25</w:t>
      </w:r>
      <w:r w:rsidR="00B128D5" w:rsidRPr="00C65AF8">
        <w:rPr>
          <w:rFonts w:ascii="Arial" w:hAnsi="Arial" w:cs="Arial"/>
          <w:b/>
          <w:sz w:val="24"/>
          <w:szCs w:val="24"/>
        </w:rPr>
        <w:t>.-</w:t>
      </w:r>
      <w:r w:rsidR="00B128D5" w:rsidRPr="00C65AF8">
        <w:rPr>
          <w:rFonts w:ascii="Arial" w:hAnsi="Arial" w:cs="Arial"/>
          <w:sz w:val="24"/>
          <w:szCs w:val="24"/>
        </w:rPr>
        <w:t xml:space="preserve"> Para el otorgamiento de los permisos para </w:t>
      </w:r>
      <w:r w:rsidR="00854BF0" w:rsidRPr="00C65AF8">
        <w:rPr>
          <w:rFonts w:ascii="Arial" w:hAnsi="Arial" w:cs="Arial"/>
          <w:sz w:val="24"/>
          <w:szCs w:val="24"/>
        </w:rPr>
        <w:t>kerme</w:t>
      </w:r>
      <w:r w:rsidR="003A2384" w:rsidRPr="00C65AF8">
        <w:rPr>
          <w:rFonts w:ascii="Arial" w:hAnsi="Arial" w:cs="Arial"/>
          <w:sz w:val="24"/>
          <w:szCs w:val="24"/>
        </w:rPr>
        <w:t>s,</w:t>
      </w:r>
      <w:r w:rsidR="00854BF0" w:rsidRPr="00C65AF8">
        <w:rPr>
          <w:rFonts w:ascii="Arial" w:hAnsi="Arial" w:cs="Arial"/>
          <w:sz w:val="24"/>
          <w:szCs w:val="24"/>
        </w:rPr>
        <w:t xml:space="preserve"> verbena</w:t>
      </w:r>
      <w:r w:rsidR="00B128D5" w:rsidRPr="00C65AF8">
        <w:rPr>
          <w:rFonts w:ascii="Arial" w:hAnsi="Arial" w:cs="Arial"/>
          <w:sz w:val="24"/>
          <w:szCs w:val="24"/>
        </w:rPr>
        <w:t xml:space="preserve"> </w:t>
      </w:r>
      <w:r w:rsidR="00854BF0" w:rsidRPr="00C65AF8">
        <w:rPr>
          <w:rFonts w:ascii="Arial" w:hAnsi="Arial" w:cs="Arial"/>
          <w:sz w:val="24"/>
          <w:szCs w:val="24"/>
        </w:rPr>
        <w:t xml:space="preserve"> popular</w:t>
      </w:r>
      <w:r w:rsidR="003A2384" w:rsidRPr="00C65AF8">
        <w:rPr>
          <w:rFonts w:ascii="Arial" w:hAnsi="Arial" w:cs="Arial"/>
          <w:sz w:val="24"/>
          <w:szCs w:val="24"/>
        </w:rPr>
        <w:t xml:space="preserve"> </w:t>
      </w:r>
      <w:r w:rsidR="00B128D5" w:rsidRPr="00C65AF8">
        <w:rPr>
          <w:rFonts w:ascii="Arial" w:hAnsi="Arial" w:cs="Arial"/>
          <w:sz w:val="24"/>
          <w:szCs w:val="24"/>
        </w:rPr>
        <w:t>y otros se causa</w:t>
      </w:r>
      <w:r w:rsidR="00854BF0" w:rsidRPr="00C65AF8">
        <w:rPr>
          <w:rFonts w:ascii="Arial" w:hAnsi="Arial" w:cs="Arial"/>
          <w:sz w:val="24"/>
          <w:szCs w:val="24"/>
        </w:rPr>
        <w:t>rán y pagarán un derecho de $1</w:t>
      </w:r>
      <w:r w:rsidR="00B76299">
        <w:rPr>
          <w:rFonts w:ascii="Arial" w:hAnsi="Arial" w:cs="Arial"/>
          <w:sz w:val="24"/>
          <w:szCs w:val="24"/>
        </w:rPr>
        <w:t>20</w:t>
      </w:r>
      <w:r w:rsidR="00B128D5" w:rsidRPr="00C65AF8">
        <w:rPr>
          <w:rFonts w:ascii="Arial" w:hAnsi="Arial" w:cs="Arial"/>
          <w:sz w:val="24"/>
          <w:szCs w:val="24"/>
        </w:rPr>
        <w:t>.00 por día.</w:t>
      </w:r>
    </w:p>
    <w:p w:rsidR="009443F6" w:rsidRPr="00C65AF8" w:rsidRDefault="009443F6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F10069">
        <w:rPr>
          <w:rFonts w:ascii="Arial" w:hAnsi="Arial" w:cs="Arial"/>
          <w:b/>
          <w:sz w:val="24"/>
          <w:szCs w:val="24"/>
        </w:rPr>
        <w:t xml:space="preserve"> 26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Para el otorgamiento de permisos para la instalación </w:t>
      </w:r>
      <w:r w:rsidR="00B128D5" w:rsidRPr="00C65AF8">
        <w:rPr>
          <w:rFonts w:ascii="Arial" w:hAnsi="Arial" w:cs="Arial"/>
          <w:sz w:val="24"/>
          <w:szCs w:val="24"/>
        </w:rPr>
        <w:t xml:space="preserve">de anuncios de toda índole, siempre y cuando no ocasionen daños o deterioros en los bienes municipales, </w:t>
      </w:r>
      <w:r w:rsidR="00854BF0" w:rsidRPr="00C65AF8">
        <w:rPr>
          <w:rFonts w:ascii="Arial" w:hAnsi="Arial" w:cs="Arial"/>
          <w:sz w:val="24"/>
          <w:szCs w:val="24"/>
        </w:rPr>
        <w:t xml:space="preserve">o dificulten la  visibilidad de los señalamientos de vialidad del municipio, </w:t>
      </w:r>
      <w:r w:rsidR="0068221B" w:rsidRPr="00C65AF8">
        <w:rPr>
          <w:rFonts w:ascii="Arial" w:hAnsi="Arial" w:cs="Arial"/>
          <w:sz w:val="24"/>
          <w:szCs w:val="24"/>
        </w:rPr>
        <w:t>se causarán y pagaran derechos de acuerdo a la siguiente tarifa:</w:t>
      </w:r>
    </w:p>
    <w:p w:rsidR="0068221B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por su posición o ubicación: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fachada, muros y bardas  $15.00 por m2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por su duración: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anuncios temporales: duración que no exceda los 60 días: $10.00 por m2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anuncios permanentes: anuncios pintados, placas denominativas, fijadas en cerca y muros cuya duración exceda los 60 días: $50.00 por m2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anuncios temporales luminosos: que no exceda los 60 días: $15.00 por m2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3.-por su colocación: hasta por 30 días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colgantes…      $15.00 por m2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 azotea…     $15.00 por m2 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pintado…         $12.00 por m2 </w:t>
      </w:r>
    </w:p>
    <w:p w:rsidR="00887773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luminosos…    $ 12.00 por m2</w:t>
      </w:r>
    </w:p>
    <w:p w:rsidR="00887773" w:rsidRPr="00C65AF8" w:rsidRDefault="00887773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6017B" w:rsidRPr="00C65AF8" w:rsidRDefault="0068221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F10069">
        <w:rPr>
          <w:rFonts w:ascii="Arial" w:hAnsi="Arial" w:cs="Arial"/>
          <w:b/>
          <w:sz w:val="24"/>
          <w:szCs w:val="24"/>
        </w:rPr>
        <w:t xml:space="preserve"> 27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0502F9" w:rsidRPr="00C65AF8">
        <w:rPr>
          <w:rFonts w:ascii="Arial" w:hAnsi="Arial" w:cs="Arial"/>
          <w:sz w:val="24"/>
          <w:szCs w:val="24"/>
        </w:rPr>
        <w:t>Para el otorgamiento de permisos de construcción</w:t>
      </w:r>
      <w:r w:rsidR="00A62BAB" w:rsidRPr="00C65AF8">
        <w:rPr>
          <w:rFonts w:ascii="Arial" w:hAnsi="Arial" w:cs="Arial"/>
          <w:sz w:val="24"/>
          <w:szCs w:val="24"/>
        </w:rPr>
        <w:t xml:space="preserve">, reconstrucción, ampliación, demolición de inmuebles, de fraccionamientos, construcción de pozos y albercas, ruptura de banquetas, empedrado o pavimento causarán y pagarán derechos de acuerdo con las siguientes tarifas:   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Permisos </w:t>
            </w:r>
            <w:r w:rsidR="00A62BAB" w:rsidRPr="00C65AF8">
              <w:rPr>
                <w:rFonts w:ascii="Arial" w:hAnsi="Arial" w:cs="Arial"/>
                <w:sz w:val="24"/>
                <w:szCs w:val="24"/>
              </w:rPr>
              <w:t xml:space="preserve">de construcción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menor de 40 m2 en planta baja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12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Permisos de construcción mayor de 40 m2 en planta baja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12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or permiso de remodelación 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9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Por permiso de ampliación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12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Permisos de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 demolición</w:t>
            </w:r>
            <w:r w:rsidR="00854BF0" w:rsidRPr="00C65AF8">
              <w:rPr>
                <w:rFonts w:ascii="Arial" w:hAnsi="Arial" w:cs="Arial"/>
                <w:sz w:val="24"/>
                <w:szCs w:val="24"/>
              </w:rPr>
              <w:t xml:space="preserve"> de toda 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índole.</w:t>
            </w:r>
          </w:p>
        </w:tc>
        <w:tc>
          <w:tcPr>
            <w:tcW w:w="2998" w:type="dxa"/>
          </w:tcPr>
          <w:p w:rsidR="000502F9" w:rsidRPr="00C65AF8" w:rsidRDefault="00377CA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$7.00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permiso para la ruptura de banquetas, empedrados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o pavimento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1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Pr="00C65AF8">
              <w:rPr>
                <w:rFonts w:ascii="Arial" w:hAnsi="Arial" w:cs="Arial"/>
                <w:sz w:val="24"/>
                <w:szCs w:val="24"/>
              </w:rPr>
              <w:t>m2</w:t>
            </w:r>
          </w:p>
        </w:tc>
      </w:tr>
      <w:tr w:rsidR="0023665A" w:rsidRPr="00C65AF8" w:rsidTr="000502F9">
        <w:trPr>
          <w:trHeight w:val="271"/>
        </w:trPr>
        <w:tc>
          <w:tcPr>
            <w:tcW w:w="6204" w:type="dxa"/>
          </w:tcPr>
          <w:p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Por construcción de albercas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, chapoteaderos.</w:t>
            </w:r>
          </w:p>
        </w:tc>
        <w:tc>
          <w:tcPr>
            <w:tcW w:w="2998" w:type="dxa"/>
          </w:tcPr>
          <w:p w:rsidR="0023665A" w:rsidRPr="00C65AF8" w:rsidRDefault="0014116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$15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cúbico</w:t>
            </w:r>
          </w:p>
        </w:tc>
      </w:tr>
      <w:tr w:rsidR="0023665A" w:rsidRPr="00C65AF8" w:rsidTr="000502F9">
        <w:trPr>
          <w:trHeight w:val="271"/>
        </w:trPr>
        <w:tc>
          <w:tcPr>
            <w:tcW w:w="6204" w:type="dxa"/>
          </w:tcPr>
          <w:p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Por construcción de pozos</w:t>
            </w:r>
          </w:p>
        </w:tc>
        <w:tc>
          <w:tcPr>
            <w:tcW w:w="2998" w:type="dxa"/>
          </w:tcPr>
          <w:p w:rsidR="0023665A" w:rsidRPr="00C65AF8" w:rsidRDefault="0014116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$15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lineal de profundidad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construcción de fosa séptica</w:t>
            </w:r>
          </w:p>
        </w:tc>
        <w:tc>
          <w:tcPr>
            <w:tcW w:w="2998" w:type="dxa"/>
          </w:tcPr>
          <w:p w:rsidR="000502F9" w:rsidRPr="00C65AF8" w:rsidRDefault="007E174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$9.00 metro cúbico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 xml:space="preserve"> autorización para la construcción o demolición de bardas</w:t>
            </w:r>
          </w:p>
        </w:tc>
        <w:tc>
          <w:tcPr>
            <w:tcW w:w="2998" w:type="dxa"/>
          </w:tcPr>
          <w:p w:rsidR="000502F9" w:rsidRPr="00C65AF8" w:rsidRDefault="007E174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$3.00 por m2  </w:t>
            </w:r>
          </w:p>
        </w:tc>
      </w:tr>
    </w:tbl>
    <w:p w:rsidR="0076017B" w:rsidRPr="00C65AF8" w:rsidRDefault="0076017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6017B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Quedarán exentos del pago de este derecho, las construcciones de cartón, </w:t>
      </w:r>
      <w:r w:rsidR="007E1746" w:rsidRPr="00C65AF8">
        <w:rPr>
          <w:rFonts w:ascii="Arial" w:hAnsi="Arial" w:cs="Arial"/>
          <w:sz w:val="24"/>
          <w:szCs w:val="24"/>
        </w:rPr>
        <w:t xml:space="preserve">lamina, tierra compacta, </w:t>
      </w:r>
      <w:r w:rsidRPr="00C65AF8">
        <w:rPr>
          <w:rFonts w:ascii="Arial" w:hAnsi="Arial" w:cs="Arial"/>
          <w:sz w:val="24"/>
          <w:szCs w:val="24"/>
        </w:rPr>
        <w:t>madera o paja, siempre</w:t>
      </w:r>
      <w:r w:rsidR="007E1746" w:rsidRPr="00C65AF8">
        <w:rPr>
          <w:rFonts w:ascii="Arial" w:hAnsi="Arial" w:cs="Arial"/>
          <w:sz w:val="24"/>
          <w:szCs w:val="24"/>
        </w:rPr>
        <w:t xml:space="preserve"> y cuando  </w:t>
      </w:r>
      <w:r w:rsidRPr="00C65AF8">
        <w:rPr>
          <w:rFonts w:ascii="Arial" w:hAnsi="Arial" w:cs="Arial"/>
          <w:sz w:val="24"/>
          <w:szCs w:val="24"/>
        </w:rPr>
        <w:t xml:space="preserve"> se destinen</w:t>
      </w:r>
      <w:r w:rsidR="007E1746" w:rsidRPr="00C65AF8">
        <w:rPr>
          <w:rFonts w:ascii="Arial" w:hAnsi="Arial" w:cs="Arial"/>
          <w:sz w:val="24"/>
          <w:szCs w:val="24"/>
        </w:rPr>
        <w:t xml:space="preserve"> únicamente  a casa habitación; tanto en la cabecera como en las </w:t>
      </w:r>
      <w:r w:rsidR="00F42284" w:rsidRPr="00C65AF8">
        <w:rPr>
          <w:rFonts w:ascii="Arial" w:hAnsi="Arial" w:cs="Arial"/>
          <w:sz w:val="24"/>
          <w:szCs w:val="24"/>
        </w:rPr>
        <w:t>comisarías</w:t>
      </w:r>
      <w:r w:rsidR="00372B36" w:rsidRPr="00C65AF8">
        <w:rPr>
          <w:rFonts w:ascii="Arial" w:hAnsi="Arial" w:cs="Arial"/>
          <w:sz w:val="24"/>
          <w:szCs w:val="24"/>
        </w:rPr>
        <w:t>.</w:t>
      </w:r>
    </w:p>
    <w:p w:rsidR="00F42284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28</w:t>
      </w:r>
      <w:r w:rsidR="0023665A" w:rsidRPr="00C65AF8">
        <w:rPr>
          <w:rFonts w:ascii="Arial" w:hAnsi="Arial" w:cs="Arial"/>
          <w:b/>
          <w:sz w:val="24"/>
          <w:szCs w:val="24"/>
        </w:rPr>
        <w:t>.-</w:t>
      </w:r>
      <w:r w:rsidR="0023665A" w:rsidRPr="00C65AF8">
        <w:rPr>
          <w:rFonts w:ascii="Arial" w:hAnsi="Arial" w:cs="Arial"/>
          <w:sz w:val="24"/>
          <w:szCs w:val="24"/>
        </w:rPr>
        <w:t>Por el permiso para el cierre de calles por fiestas o cualquier evento o espectáculo en la vía públi</w:t>
      </w:r>
      <w:r w:rsidR="008E0FEA" w:rsidRPr="00C65AF8">
        <w:rPr>
          <w:rFonts w:ascii="Arial" w:hAnsi="Arial" w:cs="Arial"/>
          <w:sz w:val="24"/>
          <w:szCs w:val="24"/>
        </w:rPr>
        <w:t xml:space="preserve">ca, </w:t>
      </w:r>
      <w:r w:rsidR="00F42284" w:rsidRPr="00C65AF8">
        <w:rPr>
          <w:rFonts w:ascii="Arial" w:hAnsi="Arial" w:cs="Arial"/>
          <w:sz w:val="24"/>
          <w:szCs w:val="24"/>
        </w:rPr>
        <w:t xml:space="preserve">previo permiso otorgado por el ayuntamiento, </w:t>
      </w:r>
      <w:r w:rsidR="008E0FEA" w:rsidRPr="00C65AF8">
        <w:rPr>
          <w:rFonts w:ascii="Arial" w:hAnsi="Arial" w:cs="Arial"/>
          <w:sz w:val="24"/>
          <w:szCs w:val="24"/>
        </w:rPr>
        <w:t>se pagará la cantidad de $5</w:t>
      </w:r>
      <w:r w:rsidR="00141166" w:rsidRPr="00C65AF8">
        <w:rPr>
          <w:rFonts w:ascii="Arial" w:hAnsi="Arial" w:cs="Arial"/>
          <w:sz w:val="24"/>
          <w:szCs w:val="24"/>
        </w:rPr>
        <w:t>5</w:t>
      </w:r>
      <w:r w:rsidR="0023665A" w:rsidRPr="00C65AF8">
        <w:rPr>
          <w:rFonts w:ascii="Arial" w:hAnsi="Arial" w:cs="Arial"/>
          <w:sz w:val="24"/>
          <w:szCs w:val="24"/>
        </w:rPr>
        <w:t>.00 por día.</w:t>
      </w:r>
      <w:r w:rsidR="00F42284" w:rsidRPr="00C65AF8">
        <w:rPr>
          <w:rFonts w:ascii="Arial" w:hAnsi="Arial" w:cs="Arial"/>
          <w:sz w:val="24"/>
          <w:szCs w:val="24"/>
        </w:rPr>
        <w:t xml:space="preserve"> Quedaran exentos de pago de este derecho los eventos culturales, deportivos, didácticos y de cualquier tipo que tengan la finalidad  de incrementar el acervo municipal de cualquier índole.</w:t>
      </w:r>
    </w:p>
    <w:p w:rsidR="0023665A" w:rsidRPr="00C65AF8" w:rsidRDefault="0023665A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vigilancia</w:t>
      </w:r>
    </w:p>
    <w:p w:rsidR="00F46E9F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F10069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servicios de vigilancia que preste el Municipio, en fiestas de carácter social, exposiciones, asambleas y demás eventos análogos; así como las centrales y terminales de autobuses, centros deportivos, empresas, instituciones y con particulares, se pagará por cada elemento asignado, una cuota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0"/>
        <w:gridCol w:w="1629"/>
      </w:tblGrid>
      <w:tr w:rsidR="00944D14" w:rsidRPr="00C65AF8" w:rsidTr="003D469C">
        <w:trPr>
          <w:trHeight w:val="355"/>
        </w:trPr>
        <w:tc>
          <w:tcPr>
            <w:tcW w:w="7410" w:type="dxa"/>
          </w:tcPr>
          <w:p w:rsidR="00944D14" w:rsidRPr="00C65AF8" w:rsidRDefault="003D46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Por hora de servicio</w:t>
            </w:r>
          </w:p>
        </w:tc>
        <w:tc>
          <w:tcPr>
            <w:tcW w:w="1629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D469C">
              <w:rPr>
                <w:rFonts w:ascii="Arial" w:hAnsi="Arial" w:cs="Arial"/>
                <w:sz w:val="24"/>
                <w:szCs w:val="24"/>
              </w:rPr>
              <w:t>2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3D469C">
        <w:trPr>
          <w:trHeight w:val="374"/>
        </w:trPr>
        <w:tc>
          <w:tcPr>
            <w:tcW w:w="7410" w:type="dxa"/>
          </w:tcPr>
          <w:p w:rsidR="00944D14" w:rsidRPr="00C65AF8" w:rsidRDefault="003D46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II. Por día de servicio  </w:t>
            </w:r>
          </w:p>
        </w:tc>
        <w:tc>
          <w:tcPr>
            <w:tcW w:w="1629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D469C">
              <w:rPr>
                <w:rFonts w:ascii="Arial" w:hAnsi="Arial" w:cs="Arial"/>
                <w:sz w:val="24"/>
                <w:szCs w:val="24"/>
              </w:rPr>
              <w:t>11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3D469C" w:rsidTr="003D469C">
        <w:trPr>
          <w:trHeight w:val="391"/>
        </w:trPr>
        <w:tc>
          <w:tcPr>
            <w:tcW w:w="7410" w:type="dxa"/>
          </w:tcPr>
          <w:p w:rsidR="003D469C" w:rsidRDefault="003D46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Por mes de servicio</w:t>
            </w:r>
          </w:p>
        </w:tc>
        <w:tc>
          <w:tcPr>
            <w:tcW w:w="1629" w:type="dxa"/>
          </w:tcPr>
          <w:p w:rsidR="003D469C" w:rsidRDefault="003D46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$3500.00</w:t>
            </w:r>
          </w:p>
        </w:tc>
      </w:tr>
    </w:tbl>
    <w:p w:rsidR="00944D14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3D469C" w:rsidRPr="00C65AF8" w:rsidRDefault="003D469C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servicio no se otorgara es espectáculos consistente en carreras de caballos o pelea de gallos </w:t>
      </w:r>
    </w:p>
    <w:p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Limpieza</w:t>
      </w:r>
    </w:p>
    <w:p w:rsidR="00944D14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30</w:t>
      </w:r>
      <w:r w:rsidR="00944D14" w:rsidRPr="00C65AF8">
        <w:rPr>
          <w:rFonts w:ascii="Arial" w:hAnsi="Arial" w:cs="Arial"/>
          <w:b/>
          <w:sz w:val="24"/>
          <w:szCs w:val="24"/>
        </w:rPr>
        <w:t>.-</w:t>
      </w:r>
      <w:r w:rsidR="00944D14" w:rsidRPr="00C65AF8">
        <w:rPr>
          <w:rFonts w:ascii="Arial" w:hAnsi="Arial" w:cs="Arial"/>
          <w:sz w:val="24"/>
          <w:szCs w:val="24"/>
        </w:rPr>
        <w:t>Por los derechos correspondientes al servicio de limpia se causarán mensualmente y se pagarán de conformidad con la siguiente clasificación: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083"/>
        <w:gridCol w:w="2381"/>
      </w:tblGrid>
      <w:tr w:rsidR="00944D14" w:rsidRPr="00C65AF8" w:rsidTr="00141166">
        <w:tc>
          <w:tcPr>
            <w:tcW w:w="7083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Por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cada viaje de recolección</w:t>
            </w:r>
          </w:p>
        </w:tc>
        <w:tc>
          <w:tcPr>
            <w:tcW w:w="2381" w:type="dxa"/>
          </w:tcPr>
          <w:p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141166">
        <w:tc>
          <w:tcPr>
            <w:tcW w:w="7083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 xml:space="preserve">en el caso de predios baldíos(por metro cuadrado) </w:t>
            </w:r>
          </w:p>
        </w:tc>
        <w:tc>
          <w:tcPr>
            <w:tcW w:w="2381" w:type="dxa"/>
          </w:tcPr>
          <w:p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141166">
        <w:tc>
          <w:tcPr>
            <w:tcW w:w="7083" w:type="dxa"/>
          </w:tcPr>
          <w:p w:rsidR="00944D14" w:rsidRPr="00C65AF8" w:rsidRDefault="00241F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Tratándose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de s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ervicios contratados se aplicará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las siguiente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clasificación</w:t>
            </w:r>
          </w:p>
        </w:tc>
        <w:tc>
          <w:tcPr>
            <w:tcW w:w="2381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F1B" w:rsidRPr="00C65AF8" w:rsidTr="00141166">
        <w:tc>
          <w:tcPr>
            <w:tcW w:w="7083" w:type="dxa"/>
          </w:tcPr>
          <w:p w:rsidR="00241F1B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Habitacional</w:t>
            </w:r>
          </w:p>
        </w:tc>
        <w:tc>
          <w:tcPr>
            <w:tcW w:w="2381" w:type="dxa"/>
          </w:tcPr>
          <w:p w:rsidR="00241F1B" w:rsidRPr="00C65AF8" w:rsidRDefault="00241F1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:rsidTr="00141166">
        <w:tc>
          <w:tcPr>
            <w:tcW w:w="7083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esporádica</w:t>
            </w:r>
          </w:p>
        </w:tc>
        <w:tc>
          <w:tcPr>
            <w:tcW w:w="2381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$6.00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:rsidTr="00141166">
        <w:tc>
          <w:tcPr>
            <w:tcW w:w="7083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381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8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</w:tbl>
    <w:p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Tratándose de la recoja de desechos metálicos, enseres de cocina, cacharros, fierros, troncos y ramas se causará y cobrará una tarifa fija diaria adicional $5.00 por viaje.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799"/>
        <w:gridCol w:w="2665"/>
      </w:tblGrid>
      <w:tr w:rsidR="00AA4DB1" w:rsidRPr="00C65AF8" w:rsidTr="00141166">
        <w:tc>
          <w:tcPr>
            <w:tcW w:w="6799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Comercial</w:t>
            </w:r>
          </w:p>
        </w:tc>
        <w:tc>
          <w:tcPr>
            <w:tcW w:w="2665" w:type="dxa"/>
          </w:tcPr>
          <w:p w:rsidR="00AA4DB1" w:rsidRPr="00C65AF8" w:rsidRDefault="00AA4DB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:rsidTr="00141166">
        <w:tc>
          <w:tcPr>
            <w:tcW w:w="6799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:rsidR="00AA4DB1" w:rsidRPr="00C65AF8" w:rsidRDefault="00141166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:rsidTr="00141166">
        <w:tc>
          <w:tcPr>
            <w:tcW w:w="6799" w:type="dxa"/>
          </w:tcPr>
          <w:p w:rsidR="00AA4DB1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665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2665" w:type="dxa"/>
          </w:tcPr>
          <w:p w:rsidR="00B33353" w:rsidRPr="00C65AF8" w:rsidRDefault="00B3335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:rsidR="00B33353" w:rsidRPr="00C65AF8" w:rsidRDefault="00B3335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$5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cada viaje</w:t>
            </w: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2.Por recolección periódica</w:t>
            </w:r>
          </w:p>
        </w:tc>
        <w:tc>
          <w:tcPr>
            <w:tcW w:w="2665" w:type="dxa"/>
          </w:tcPr>
          <w:p w:rsidR="00B33353" w:rsidRPr="00C65AF8" w:rsidRDefault="00141166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$113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</w:tbl>
    <w:p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31</w:t>
      </w:r>
      <w:r w:rsidR="00C00B01" w:rsidRPr="00C65AF8">
        <w:rPr>
          <w:rFonts w:ascii="Arial" w:hAnsi="Arial" w:cs="Arial"/>
          <w:b/>
          <w:sz w:val="24"/>
          <w:szCs w:val="24"/>
        </w:rPr>
        <w:t xml:space="preserve">.- </w:t>
      </w:r>
      <w:r w:rsidR="00C00B01" w:rsidRPr="00C65AF8">
        <w:rPr>
          <w:rFonts w:ascii="Arial" w:hAnsi="Arial" w:cs="Arial"/>
          <w:sz w:val="24"/>
          <w:szCs w:val="24"/>
        </w:rPr>
        <w:t>El derecho por el uso de basureros propiedad del Municipio se causará y cobrará de acuerdo con la siguiente clasificación: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Basura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domiciliaria</w:t>
            </w:r>
          </w:p>
        </w:tc>
        <w:tc>
          <w:tcPr>
            <w:tcW w:w="2126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Desechos orgánicos</w:t>
            </w:r>
          </w:p>
        </w:tc>
        <w:tc>
          <w:tcPr>
            <w:tcW w:w="2126" w:type="dxa"/>
          </w:tcPr>
          <w:p w:rsidR="00C00B01" w:rsidRPr="00C65AF8" w:rsidRDefault="00141166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</w:t>
            </w:r>
            <w:r w:rsidR="00C00B01"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Desechos industriales</w:t>
            </w:r>
          </w:p>
        </w:tc>
        <w:tc>
          <w:tcPr>
            <w:tcW w:w="2126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5</w:t>
            </w:r>
            <w:r w:rsidR="00141166" w:rsidRPr="00C65AF8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</w:tbl>
    <w:p w:rsidR="00C00B01" w:rsidRPr="00C65AF8" w:rsidRDefault="00C00B01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IV</w:t>
      </w:r>
    </w:p>
    <w:p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Agua potable</w:t>
      </w:r>
    </w:p>
    <w:p w:rsidR="0003291B" w:rsidRPr="00C65AF8" w:rsidRDefault="0085150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F10069">
        <w:rPr>
          <w:rFonts w:ascii="Arial" w:hAnsi="Arial" w:cs="Arial"/>
          <w:b/>
          <w:sz w:val="24"/>
          <w:szCs w:val="24"/>
        </w:rPr>
        <w:t>32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servicios de agua potable que preste el Municipio, se pa</w:t>
      </w:r>
      <w:r w:rsidR="00B33353" w:rsidRPr="00C65AF8">
        <w:rPr>
          <w:rFonts w:ascii="Arial" w:hAnsi="Arial" w:cs="Arial"/>
          <w:sz w:val="24"/>
          <w:szCs w:val="24"/>
        </w:rPr>
        <w:t>gará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B33353" w:rsidRPr="00C65AF8">
        <w:rPr>
          <w:rFonts w:ascii="Arial" w:hAnsi="Arial" w:cs="Arial"/>
          <w:sz w:val="24"/>
          <w:szCs w:val="24"/>
        </w:rPr>
        <w:t>una tarifa bimestral de a</w:t>
      </w:r>
      <w:r w:rsidR="0003291B">
        <w:rPr>
          <w:rFonts w:ascii="Arial" w:hAnsi="Arial" w:cs="Arial"/>
          <w:sz w:val="24"/>
          <w:szCs w:val="24"/>
        </w:rPr>
        <w:t>cuerdo a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6"/>
        <w:gridCol w:w="2075"/>
      </w:tblGrid>
      <w:tr w:rsidR="00B33353" w:rsidRPr="00C65AF8" w:rsidTr="0003291B">
        <w:tc>
          <w:tcPr>
            <w:tcW w:w="6946" w:type="dxa"/>
          </w:tcPr>
          <w:p w:rsidR="00B33353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Consumo familiar</w:t>
            </w:r>
          </w:p>
        </w:tc>
        <w:tc>
          <w:tcPr>
            <w:tcW w:w="2075" w:type="dxa"/>
          </w:tcPr>
          <w:p w:rsidR="00B33353" w:rsidRPr="00C65AF8" w:rsidRDefault="00814BCD" w:rsidP="00D92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D926F3" w:rsidRPr="00C65AF8">
              <w:rPr>
                <w:rFonts w:ascii="Arial" w:hAnsi="Arial" w:cs="Arial"/>
                <w:sz w:val="24"/>
                <w:szCs w:val="24"/>
              </w:rPr>
              <w:t>1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03291B">
        <w:tc>
          <w:tcPr>
            <w:tcW w:w="6946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Domicilio con sembrados</w:t>
            </w:r>
          </w:p>
        </w:tc>
        <w:tc>
          <w:tcPr>
            <w:tcW w:w="2075" w:type="dxa"/>
          </w:tcPr>
          <w:p w:rsidR="00814BCD" w:rsidRPr="00C65AF8" w:rsidRDefault="00D926F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03291B">
        <w:tc>
          <w:tcPr>
            <w:tcW w:w="6946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Comercios</w:t>
            </w:r>
          </w:p>
        </w:tc>
        <w:tc>
          <w:tcPr>
            <w:tcW w:w="2075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</w:t>
            </w:r>
            <w:r w:rsidR="00D926F3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03291B">
        <w:tc>
          <w:tcPr>
            <w:tcW w:w="6946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Industria</w:t>
            </w:r>
          </w:p>
        </w:tc>
        <w:tc>
          <w:tcPr>
            <w:tcW w:w="2075" w:type="dxa"/>
          </w:tcPr>
          <w:p w:rsidR="00814BCD" w:rsidRPr="00C65AF8" w:rsidRDefault="00D926F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$226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03291B">
        <w:tc>
          <w:tcPr>
            <w:tcW w:w="6946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Granja u otro establecimiento de alto consumo</w:t>
            </w:r>
          </w:p>
        </w:tc>
        <w:tc>
          <w:tcPr>
            <w:tcW w:w="2075" w:type="dxa"/>
          </w:tcPr>
          <w:p w:rsidR="00814BCD" w:rsidRPr="00C65AF8" w:rsidRDefault="00D926F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$226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3291B" w:rsidTr="0003291B">
        <w:tc>
          <w:tcPr>
            <w:tcW w:w="6946" w:type="dxa"/>
          </w:tcPr>
          <w:p w:rsidR="0003291B" w:rsidRDefault="000329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VI. por instalación de toma nueva </w:t>
            </w:r>
          </w:p>
        </w:tc>
        <w:tc>
          <w:tcPr>
            <w:tcW w:w="2075" w:type="dxa"/>
          </w:tcPr>
          <w:p w:rsidR="0003291B" w:rsidRDefault="000329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$850.00</w:t>
            </w:r>
          </w:p>
        </w:tc>
      </w:tr>
    </w:tbl>
    <w:p w:rsidR="00DB2A6F" w:rsidRDefault="0003291B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3024" w:rsidRDefault="00DB2A6F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reparación de la tubería de la red municipal hasta la toma domiciliaria tendrá un costo de  $0.00</w:t>
      </w:r>
    </w:p>
    <w:p w:rsidR="0003291B" w:rsidRPr="00C65AF8" w:rsidRDefault="0003291B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DB2A6F">
        <w:rPr>
          <w:rFonts w:ascii="Arial" w:hAnsi="Arial" w:cs="Arial"/>
          <w:sz w:val="24"/>
          <w:szCs w:val="24"/>
        </w:rPr>
        <w:t>interconexión de fraccionamiento a la red municipal   $2500.00</w:t>
      </w:r>
    </w:p>
    <w:p w:rsidR="00783024" w:rsidRPr="00C65AF8" w:rsidRDefault="0078302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</w:p>
    <w:p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Rastro</w:t>
      </w:r>
    </w:p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F10069">
        <w:rPr>
          <w:rFonts w:ascii="Arial" w:hAnsi="Arial" w:cs="Arial"/>
          <w:b/>
          <w:sz w:val="24"/>
          <w:szCs w:val="24"/>
        </w:rPr>
        <w:t>33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objetos de este derecho la autorización, transporte, matanza, guarda en corrales, pesaje en básculas e inspección de animales, por parte de la autoridad municipal</w:t>
      </w:r>
      <w:r w:rsidR="00814BCD" w:rsidRPr="00C65AF8">
        <w:rPr>
          <w:rFonts w:ascii="Arial" w:hAnsi="Arial" w:cs="Arial"/>
          <w:sz w:val="24"/>
          <w:szCs w:val="24"/>
        </w:rPr>
        <w:t>.</w:t>
      </w:r>
    </w:p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Los derechos por </w:t>
      </w:r>
      <w:r w:rsidR="00814BCD" w:rsidRPr="00C65AF8">
        <w:rPr>
          <w:rFonts w:ascii="Arial" w:hAnsi="Arial" w:cs="Arial"/>
          <w:sz w:val="24"/>
          <w:szCs w:val="24"/>
        </w:rPr>
        <w:t xml:space="preserve">servicio de inspección por parte de la autoridad municipal, </w:t>
      </w:r>
      <w:r w:rsidR="0013217E" w:rsidRPr="00C65AF8">
        <w:rPr>
          <w:rFonts w:ascii="Arial" w:hAnsi="Arial" w:cs="Arial"/>
          <w:sz w:val="24"/>
          <w:szCs w:val="24"/>
        </w:rPr>
        <w:t>se pagará</w:t>
      </w:r>
      <w:r w:rsidRPr="00C65AF8">
        <w:rPr>
          <w:rFonts w:ascii="Arial" w:hAnsi="Arial" w:cs="Arial"/>
          <w:sz w:val="24"/>
          <w:szCs w:val="24"/>
        </w:rPr>
        <w:t xml:space="preserve"> de acuerdo a la siguiente</w:t>
      </w:r>
      <w:r w:rsidR="0013217E" w:rsidRPr="00C65AF8">
        <w:rPr>
          <w:rFonts w:ascii="Arial" w:hAnsi="Arial" w:cs="Arial"/>
          <w:sz w:val="24"/>
          <w:szCs w:val="24"/>
        </w:rPr>
        <w:t xml:space="preserve"> tarifa:</w:t>
      </w:r>
    </w:p>
    <w:p w:rsidR="0013217E" w:rsidRPr="00C65AF8" w:rsidRDefault="0013217E" w:rsidP="00C045B0">
      <w:pPr>
        <w:pStyle w:val="Prrafodelist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C65AF8" w:rsidTr="00814BCD">
        <w:tc>
          <w:tcPr>
            <w:tcW w:w="6653" w:type="dxa"/>
          </w:tcPr>
          <w:p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vacuno</w:t>
            </w:r>
          </w:p>
        </w:tc>
        <w:tc>
          <w:tcPr>
            <w:tcW w:w="2175" w:type="dxa"/>
          </w:tcPr>
          <w:p w:rsidR="0013217E" w:rsidRPr="00C65AF8" w:rsidRDefault="0013217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$5.00 por cabeza</w:t>
            </w:r>
          </w:p>
        </w:tc>
      </w:tr>
      <w:tr w:rsidR="0013217E" w:rsidRPr="00C65AF8" w:rsidTr="00814BCD">
        <w:tc>
          <w:tcPr>
            <w:tcW w:w="6653" w:type="dxa"/>
          </w:tcPr>
          <w:p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porcino</w:t>
            </w:r>
          </w:p>
        </w:tc>
        <w:tc>
          <w:tcPr>
            <w:tcW w:w="2175" w:type="dxa"/>
          </w:tcPr>
          <w:p w:rsidR="0013217E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13217E" w:rsidRPr="00C65AF8">
              <w:rPr>
                <w:rFonts w:ascii="Arial" w:hAnsi="Arial" w:cs="Arial"/>
                <w:sz w:val="24"/>
                <w:szCs w:val="24"/>
              </w:rPr>
              <w:t>5.00 por cabeza</w:t>
            </w:r>
          </w:p>
        </w:tc>
      </w:tr>
    </w:tbl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E1273" w:rsidRPr="00C65AF8" w:rsidRDefault="00AE1273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  <w:r w:rsidR="00106532" w:rsidRPr="00C65AF8">
        <w:rPr>
          <w:rFonts w:ascii="Arial" w:hAnsi="Arial" w:cs="Arial"/>
          <w:b/>
          <w:sz w:val="24"/>
          <w:szCs w:val="24"/>
        </w:rPr>
        <w:t>I</w:t>
      </w:r>
    </w:p>
    <w:p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Certificados y Constancias</w:t>
      </w:r>
    </w:p>
    <w:p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F10069">
        <w:rPr>
          <w:rFonts w:ascii="Arial" w:hAnsi="Arial" w:cs="Arial"/>
          <w:b/>
          <w:sz w:val="24"/>
          <w:szCs w:val="24"/>
        </w:rPr>
        <w:t>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certificados y constancias que expida la autoridad municipal, se pagarán las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106532" w:rsidRPr="00C65AF8" w:rsidTr="00106532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I.- 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Por cada copia certificada que expida el Municipio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06532" w:rsidRPr="00C65AF8" w:rsidTr="00106532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Por cada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constancia que expida el Municipio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$3.00</w:t>
            </w:r>
          </w:p>
        </w:tc>
      </w:tr>
    </w:tbl>
    <w:p w:rsidR="000E018A" w:rsidRPr="00C65AF8" w:rsidRDefault="000E018A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C045B0" w:rsidRPr="00C65AF8" w:rsidRDefault="00C045B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VII</w:t>
      </w: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Mercados y Centrales de abasto</w:t>
      </w:r>
    </w:p>
    <w:p w:rsidR="0013217E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F10069">
        <w:rPr>
          <w:rFonts w:ascii="Arial" w:hAnsi="Arial" w:cs="Arial"/>
          <w:b/>
          <w:sz w:val="24"/>
          <w:szCs w:val="24"/>
        </w:rPr>
        <w:t xml:space="preserve"> 35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106532" w:rsidRPr="00C65AF8" w:rsidTr="009D339C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 Locatarios fijos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16542" w:rsidRPr="00C65AF8">
              <w:rPr>
                <w:rFonts w:ascii="Arial" w:hAnsi="Arial" w:cs="Arial"/>
                <w:sz w:val="24"/>
                <w:szCs w:val="24"/>
              </w:rPr>
              <w:t>45</w:t>
            </w:r>
            <w:r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  <w:tr w:rsidR="00106532" w:rsidRPr="00C65AF8" w:rsidTr="009D339C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Locatarios semifijos dentro y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 xml:space="preserve">ambulantes dentro y </w:t>
            </w:r>
            <w:r w:rsidRPr="00C65AF8">
              <w:rPr>
                <w:rFonts w:ascii="Arial" w:hAnsi="Arial" w:cs="Arial"/>
                <w:sz w:val="24"/>
                <w:szCs w:val="24"/>
              </w:rPr>
              <w:t>fuera del mercado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316542" w:rsidRPr="00C65AF8">
              <w:rPr>
                <w:rFonts w:ascii="Arial" w:hAnsi="Arial" w:cs="Arial"/>
                <w:sz w:val="24"/>
                <w:szCs w:val="24"/>
              </w:rPr>
              <w:t>9</w:t>
            </w:r>
            <w:r w:rsidRPr="00C65AF8">
              <w:rPr>
                <w:rFonts w:ascii="Arial" w:hAnsi="Arial" w:cs="Arial"/>
                <w:sz w:val="24"/>
                <w:szCs w:val="24"/>
              </w:rPr>
              <w:t>.00 diarios</w:t>
            </w:r>
          </w:p>
        </w:tc>
      </w:tr>
      <w:tr w:rsidR="000E018A" w:rsidRPr="00C65AF8" w:rsidTr="009D339C">
        <w:tc>
          <w:tcPr>
            <w:tcW w:w="6771" w:type="dxa"/>
          </w:tcPr>
          <w:p w:rsidR="000E018A" w:rsidRPr="00C65AF8" w:rsidRDefault="000E018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Por concesión de mesas en el mercado</w:t>
            </w:r>
          </w:p>
        </w:tc>
        <w:tc>
          <w:tcPr>
            <w:tcW w:w="2207" w:type="dxa"/>
          </w:tcPr>
          <w:p w:rsidR="000E018A" w:rsidRPr="00C65AF8" w:rsidRDefault="0031654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.00 semanales</w:t>
            </w:r>
          </w:p>
        </w:tc>
      </w:tr>
    </w:tbl>
    <w:p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VIII</w:t>
      </w: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Cementerios</w:t>
      </w:r>
    </w:p>
    <w:p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F10069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a que se refiere este capítulo, se causarán y pagarán conforme a las siguientes cuotas: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Servicio de inhumación en secciones (temporalidad 4 años)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$282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Exhumación e inhumación en fosa común (temporalidad 4 años)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$282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Servicio de inhumación adquirida a perpetuidad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$1,696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Refrendo por depósito de restos a 7 años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$80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Servicio de exhumación en secciones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0A229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$90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Servicio de exhumación en fosa común</w:t>
            </w:r>
          </w:p>
        </w:tc>
        <w:tc>
          <w:tcPr>
            <w:tcW w:w="2998" w:type="dxa"/>
            <w:vAlign w:val="bottom"/>
          </w:tcPr>
          <w:p w:rsidR="00BA525B" w:rsidRPr="00C65AF8" w:rsidRDefault="000A2296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$90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9D339C" w:rsidRPr="00C65AF8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IX</w:t>
      </w:r>
    </w:p>
    <w:p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la Unidad de Acceso a la Información</w:t>
      </w:r>
    </w:p>
    <w:p w:rsidR="0003291B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F10069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03291B">
        <w:rPr>
          <w:rFonts w:ascii="Arial" w:hAnsi="Arial" w:cs="Arial"/>
          <w:sz w:val="24"/>
          <w:szCs w:val="24"/>
        </w:rPr>
        <w:t xml:space="preserve"> son sujetos obligados al pago de derecho por los servicio que presta la unidad de acceso a la in</w:t>
      </w:r>
      <w:r w:rsidR="00DD034C">
        <w:rPr>
          <w:rFonts w:ascii="Arial" w:hAnsi="Arial" w:cs="Arial"/>
          <w:sz w:val="24"/>
          <w:szCs w:val="24"/>
        </w:rPr>
        <w:t>formación pública municipal de Mocochá</w:t>
      </w:r>
      <w:r w:rsidR="0003291B">
        <w:rPr>
          <w:rFonts w:ascii="Arial" w:hAnsi="Arial" w:cs="Arial"/>
          <w:sz w:val="24"/>
          <w:szCs w:val="24"/>
        </w:rPr>
        <w:t xml:space="preserve">, las persona físicas que solicites cuales quiera a que se refiere esta capitulo. </w:t>
      </w:r>
    </w:p>
    <w:p w:rsidR="005505FE" w:rsidRPr="00C65AF8" w:rsidRDefault="0003291B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derechos a que se refiere a este capítulo se causara y se pagar conforme a las siguientes cuotas: </w:t>
      </w:r>
      <w:r w:rsidR="004A0F70" w:rsidRPr="00C65AF8">
        <w:rPr>
          <w:rFonts w:ascii="Arial" w:hAnsi="Arial" w:cs="Arial"/>
          <w:sz w:val="24"/>
          <w:szCs w:val="24"/>
        </w:rPr>
        <w:t xml:space="preserve"> </w:t>
      </w:r>
      <w:r w:rsidR="009D339C" w:rsidRPr="00C65AF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4"/>
        <w:gridCol w:w="2367"/>
      </w:tblGrid>
      <w:tr w:rsidR="009D339C" w:rsidRPr="00C65AF8" w:rsidTr="0003291B">
        <w:tc>
          <w:tcPr>
            <w:tcW w:w="6654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Por cada copia simple</w:t>
            </w:r>
          </w:p>
        </w:tc>
        <w:tc>
          <w:tcPr>
            <w:tcW w:w="2367" w:type="dxa"/>
          </w:tcPr>
          <w:p w:rsidR="009D339C" w:rsidRPr="00C65AF8" w:rsidRDefault="009D339C" w:rsidP="000329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926FF8" w:rsidRPr="00C65AF8">
              <w:rPr>
                <w:rFonts w:ascii="Arial" w:hAnsi="Arial" w:cs="Arial"/>
                <w:sz w:val="24"/>
                <w:szCs w:val="24"/>
              </w:rPr>
              <w:t>0.5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9D339C" w:rsidRPr="00C65AF8" w:rsidTr="0003291B">
        <w:tc>
          <w:tcPr>
            <w:tcW w:w="6654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cada copia certificada</w:t>
            </w:r>
          </w:p>
        </w:tc>
        <w:tc>
          <w:tcPr>
            <w:tcW w:w="2367" w:type="dxa"/>
          </w:tcPr>
          <w:p w:rsidR="009D339C" w:rsidRPr="00C65AF8" w:rsidRDefault="00926FF8" w:rsidP="000329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</w:t>
            </w:r>
            <w:r w:rsidR="009D339C" w:rsidRPr="00C65AF8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</w:tr>
      <w:tr w:rsidR="009D339C" w:rsidRPr="00C65AF8" w:rsidTr="0003291B">
        <w:tc>
          <w:tcPr>
            <w:tcW w:w="6654" w:type="dxa"/>
          </w:tcPr>
          <w:p w:rsidR="009D339C" w:rsidRPr="00C65AF8" w:rsidRDefault="009D339C" w:rsidP="003D46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</w:t>
            </w:r>
            <w:r w:rsidR="003D469C">
              <w:rPr>
                <w:rFonts w:ascii="Arial" w:hAnsi="Arial" w:cs="Arial"/>
                <w:sz w:val="24"/>
                <w:szCs w:val="24"/>
              </w:rPr>
              <w:t xml:space="preserve">cada copia de información en  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disco </w:t>
            </w:r>
            <w:r w:rsidR="004A0F70" w:rsidRPr="00C65AF8">
              <w:rPr>
                <w:rFonts w:ascii="Arial" w:hAnsi="Arial" w:cs="Arial"/>
                <w:sz w:val="24"/>
                <w:szCs w:val="24"/>
              </w:rPr>
              <w:t>magnético o disc</w:t>
            </w:r>
            <w:r w:rsidR="003D469C">
              <w:rPr>
                <w:rFonts w:ascii="Arial" w:hAnsi="Arial" w:cs="Arial"/>
                <w:sz w:val="24"/>
                <w:szCs w:val="24"/>
              </w:rPr>
              <w:t xml:space="preserve">o compacto </w:t>
            </w:r>
          </w:p>
        </w:tc>
        <w:tc>
          <w:tcPr>
            <w:tcW w:w="2367" w:type="dxa"/>
          </w:tcPr>
          <w:p w:rsidR="0003291B" w:rsidRPr="00C65AF8" w:rsidRDefault="009D339C" w:rsidP="000329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D469C">
              <w:rPr>
                <w:rFonts w:ascii="Arial" w:hAnsi="Arial" w:cs="Arial"/>
                <w:sz w:val="24"/>
                <w:szCs w:val="24"/>
              </w:rPr>
              <w:t>10</w:t>
            </w:r>
            <w:r w:rsidR="0003291B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</w:tr>
      <w:tr w:rsidR="003D469C" w:rsidTr="0003291B">
        <w:tc>
          <w:tcPr>
            <w:tcW w:w="6654" w:type="dxa"/>
          </w:tcPr>
          <w:p w:rsidR="003D469C" w:rsidRPr="0003291B" w:rsidRDefault="0003291B" w:rsidP="000329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291B">
              <w:rPr>
                <w:rFonts w:ascii="Arial" w:hAnsi="Arial" w:cs="Arial"/>
                <w:sz w:val="24"/>
                <w:szCs w:val="24"/>
              </w:rPr>
              <w:t xml:space="preserve">IV .por cada copia de información en formatos DVD </w:t>
            </w:r>
          </w:p>
        </w:tc>
        <w:tc>
          <w:tcPr>
            <w:tcW w:w="2367" w:type="dxa"/>
          </w:tcPr>
          <w:p w:rsidR="003D469C" w:rsidRPr="0003291B" w:rsidRDefault="0003291B" w:rsidP="000329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$10.00  </w:t>
            </w:r>
          </w:p>
        </w:tc>
      </w:tr>
    </w:tbl>
    <w:p w:rsidR="009D339C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291B" w:rsidRPr="0003291B" w:rsidRDefault="0003291B" w:rsidP="0003291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pago de este derecho no es en razón de la información solicitada, sino por el costo del medio en que se proporciona </w:t>
      </w:r>
    </w:p>
    <w:p w:rsidR="00C045B0" w:rsidRPr="00C65AF8" w:rsidRDefault="00C045B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45B0" w:rsidRPr="00C65AF8" w:rsidRDefault="00C045B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X</w:t>
      </w:r>
    </w:p>
    <w:p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Alumbrado Público</w:t>
      </w:r>
    </w:p>
    <w:p w:rsidR="006075FB" w:rsidRPr="00C65AF8" w:rsidRDefault="006075F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F10069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derecho por servicio de alumbrado público será el que resulte de aplicar la tarifa que se describe en la Ley General de Hacienda para los Municipios del Estado de Yucatán.</w:t>
      </w:r>
    </w:p>
    <w:p w:rsidR="004A0F70" w:rsidRPr="00C65AF8" w:rsidRDefault="004A0F7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XI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Supervisión Sanitaria de Matanza</w:t>
      </w:r>
    </w:p>
    <w:p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F10069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Es objeto de este derecho la supervisión sanitara efectuada por la autoridad municipal</w:t>
      </w:r>
      <w:r w:rsidR="004A0F70" w:rsidRPr="00C65AF8">
        <w:rPr>
          <w:rFonts w:ascii="Arial" w:hAnsi="Arial" w:cs="Arial"/>
          <w:sz w:val="24"/>
          <w:szCs w:val="24"/>
        </w:rPr>
        <w:t xml:space="preserve">. </w:t>
      </w:r>
      <w:r w:rsidRPr="00C65AF8">
        <w:rPr>
          <w:rFonts w:ascii="Arial" w:hAnsi="Arial" w:cs="Arial"/>
          <w:sz w:val="24"/>
          <w:szCs w:val="24"/>
        </w:rPr>
        <w:t>Para la autorización de matanza de animales fuera del rastro municipal, los derechos se pagarán de acuerdo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B3CB5" w:rsidRPr="00C65AF8" w:rsidTr="00DD0064">
        <w:tc>
          <w:tcPr>
            <w:tcW w:w="6771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Ganado vacuno</w:t>
            </w:r>
          </w:p>
        </w:tc>
        <w:tc>
          <w:tcPr>
            <w:tcW w:w="2207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0A2296" w:rsidRPr="00C65AF8">
              <w:rPr>
                <w:rFonts w:ascii="Arial" w:hAnsi="Arial" w:cs="Arial"/>
                <w:sz w:val="24"/>
                <w:szCs w:val="24"/>
              </w:rPr>
              <w:t>80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:rsidTr="00DD0064">
        <w:tc>
          <w:tcPr>
            <w:tcW w:w="6771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Ganado porcino</w:t>
            </w:r>
          </w:p>
        </w:tc>
        <w:tc>
          <w:tcPr>
            <w:tcW w:w="2207" w:type="dxa"/>
          </w:tcPr>
          <w:p w:rsidR="00AB3CB5" w:rsidRPr="00C65AF8" w:rsidRDefault="00AB3CB5" w:rsidP="000A22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4A0F70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="000A2296" w:rsidRPr="00C65AF8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:rsidTr="00DD0064">
        <w:tc>
          <w:tcPr>
            <w:tcW w:w="6771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Ganado caprino</w:t>
            </w:r>
          </w:p>
        </w:tc>
        <w:tc>
          <w:tcPr>
            <w:tcW w:w="2207" w:type="dxa"/>
          </w:tcPr>
          <w:p w:rsidR="00AB3CB5" w:rsidRPr="00C65AF8" w:rsidRDefault="000A2296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$11</w:t>
            </w:r>
            <w:r w:rsidR="00AB3CB5"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</w:tbl>
    <w:p w:rsidR="00AB3CB5" w:rsidRDefault="00DB2A6F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2A6F" w:rsidRDefault="00DB2A6F" w:rsidP="00DB2A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 XII</w:t>
      </w:r>
    </w:p>
    <w:p w:rsidR="00DB2A6F" w:rsidRDefault="00DB2A6F" w:rsidP="00DB2A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Derechos por servicio de depósito municipal de vehículos</w:t>
      </w:r>
    </w:p>
    <w:p w:rsidR="00DB2A6F" w:rsidRDefault="00F10069" w:rsidP="00DB2A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40</w:t>
      </w:r>
      <w:r w:rsidR="00DB2A6F" w:rsidRPr="00DB2A6F">
        <w:rPr>
          <w:rFonts w:ascii="Arial" w:hAnsi="Arial" w:cs="Arial"/>
          <w:b/>
          <w:sz w:val="24"/>
          <w:szCs w:val="24"/>
        </w:rPr>
        <w:t>.-</w:t>
      </w:r>
      <w:r w:rsidR="00DB2A6F">
        <w:rPr>
          <w:rFonts w:ascii="Arial" w:hAnsi="Arial" w:cs="Arial"/>
          <w:b/>
          <w:sz w:val="24"/>
          <w:szCs w:val="24"/>
        </w:rPr>
        <w:t xml:space="preserve"> </w:t>
      </w:r>
      <w:r w:rsidR="00DB2A6F">
        <w:rPr>
          <w:rFonts w:ascii="Arial" w:hAnsi="Arial" w:cs="Arial"/>
          <w:sz w:val="24"/>
          <w:szCs w:val="24"/>
        </w:rPr>
        <w:t>El cobro de derechos por el servicio de corralón que preste el ayuntamiento se realizara en conformidad con las siguientes tarifas diaria: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DB2A6F" w:rsidTr="00180013">
        <w:tc>
          <w:tcPr>
            <w:tcW w:w="6771" w:type="dxa"/>
          </w:tcPr>
          <w:p w:rsidR="00DB2A6F" w:rsidRPr="00180013" w:rsidRDefault="00180013" w:rsidP="001800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Ve</w:t>
            </w:r>
            <w:r w:rsidRPr="00180013">
              <w:rPr>
                <w:rFonts w:ascii="Arial" w:hAnsi="Arial" w:cs="Arial"/>
                <w:sz w:val="24"/>
                <w:szCs w:val="24"/>
              </w:rPr>
              <w:t>hículos</w:t>
            </w:r>
            <w:r w:rsidR="00DB2A6F" w:rsidRPr="00180013">
              <w:rPr>
                <w:rFonts w:ascii="Arial" w:hAnsi="Arial" w:cs="Arial"/>
                <w:sz w:val="24"/>
                <w:szCs w:val="24"/>
              </w:rPr>
              <w:t xml:space="preserve"> pesados</w:t>
            </w:r>
          </w:p>
        </w:tc>
        <w:tc>
          <w:tcPr>
            <w:tcW w:w="2207" w:type="dxa"/>
          </w:tcPr>
          <w:p w:rsidR="00DB2A6F" w:rsidRDefault="00180013" w:rsidP="00DB2A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$120.00 </w:t>
            </w:r>
          </w:p>
        </w:tc>
      </w:tr>
      <w:tr w:rsidR="00DB2A6F" w:rsidTr="00180013">
        <w:tc>
          <w:tcPr>
            <w:tcW w:w="6771" w:type="dxa"/>
          </w:tcPr>
          <w:p w:rsidR="00DB2A6F" w:rsidRPr="00180013" w:rsidRDefault="00180013" w:rsidP="001800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Pr="00180013">
              <w:rPr>
                <w:rFonts w:ascii="Arial" w:hAnsi="Arial" w:cs="Arial"/>
                <w:sz w:val="24"/>
                <w:szCs w:val="24"/>
              </w:rPr>
              <w:t xml:space="preserve">Automóviles </w:t>
            </w:r>
          </w:p>
        </w:tc>
        <w:tc>
          <w:tcPr>
            <w:tcW w:w="2207" w:type="dxa"/>
          </w:tcPr>
          <w:p w:rsidR="00DB2A6F" w:rsidRDefault="00180013" w:rsidP="00DB2A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$55.00</w:t>
            </w:r>
          </w:p>
        </w:tc>
      </w:tr>
      <w:tr w:rsidR="00DB2A6F" w:rsidTr="00180013">
        <w:tc>
          <w:tcPr>
            <w:tcW w:w="6771" w:type="dxa"/>
          </w:tcPr>
          <w:p w:rsidR="00DB2A6F" w:rsidRPr="00180013" w:rsidRDefault="00180013" w:rsidP="001800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Pr="00180013">
              <w:rPr>
                <w:rFonts w:ascii="Arial" w:hAnsi="Arial" w:cs="Arial"/>
                <w:sz w:val="24"/>
                <w:szCs w:val="24"/>
              </w:rPr>
              <w:t xml:space="preserve">Motocicletas y motonetas  </w:t>
            </w:r>
          </w:p>
        </w:tc>
        <w:tc>
          <w:tcPr>
            <w:tcW w:w="2207" w:type="dxa"/>
          </w:tcPr>
          <w:p w:rsidR="00DB2A6F" w:rsidRDefault="00180013" w:rsidP="00DB2A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$35.00</w:t>
            </w:r>
          </w:p>
        </w:tc>
      </w:tr>
      <w:tr w:rsidR="00DB2A6F" w:rsidTr="00180013">
        <w:tc>
          <w:tcPr>
            <w:tcW w:w="6771" w:type="dxa"/>
          </w:tcPr>
          <w:p w:rsidR="00DB2A6F" w:rsidRPr="00180013" w:rsidRDefault="00180013" w:rsidP="001800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Pr="00180013">
              <w:rPr>
                <w:rFonts w:ascii="Arial" w:hAnsi="Arial" w:cs="Arial"/>
                <w:sz w:val="24"/>
                <w:szCs w:val="24"/>
              </w:rPr>
              <w:t xml:space="preserve">Triciclos y bicicletas </w:t>
            </w:r>
          </w:p>
        </w:tc>
        <w:tc>
          <w:tcPr>
            <w:tcW w:w="2207" w:type="dxa"/>
          </w:tcPr>
          <w:p w:rsidR="00DB2A6F" w:rsidRDefault="00180013" w:rsidP="00DB2A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</w:tr>
    </w:tbl>
    <w:p w:rsidR="00DB2A6F" w:rsidRPr="00DB2A6F" w:rsidRDefault="00DB2A6F" w:rsidP="00DB2A6F">
      <w:pPr>
        <w:spacing w:line="276" w:lineRule="auto"/>
        <w:rPr>
          <w:rFonts w:ascii="Arial" w:hAnsi="Arial" w:cs="Arial"/>
          <w:sz w:val="24"/>
          <w:szCs w:val="24"/>
        </w:rPr>
      </w:pP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CUARTO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 por Mejoras</w:t>
      </w:r>
    </w:p>
    <w:p w:rsidR="00AB3CB5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41</w:t>
      </w:r>
      <w:r w:rsidR="00AB3CB5" w:rsidRPr="00C65AF8">
        <w:rPr>
          <w:rFonts w:ascii="Arial" w:hAnsi="Arial" w:cs="Arial"/>
          <w:b/>
          <w:sz w:val="24"/>
          <w:szCs w:val="24"/>
        </w:rPr>
        <w:t>.-</w:t>
      </w:r>
      <w:r w:rsidR="0011607E" w:rsidRPr="00C65AF8">
        <w:rPr>
          <w:rFonts w:ascii="Arial" w:hAnsi="Arial" w:cs="Arial"/>
          <w:sz w:val="24"/>
          <w:szCs w:val="24"/>
        </w:rPr>
        <w:t xml:space="preserve">Son contribuciones especiales por mejoras las cantidades que la Hacienda </w:t>
      </w:r>
      <w:r w:rsidR="00DD0064" w:rsidRPr="00C65AF8">
        <w:rPr>
          <w:rFonts w:ascii="Arial" w:hAnsi="Arial" w:cs="Arial"/>
          <w:sz w:val="24"/>
          <w:szCs w:val="24"/>
        </w:rPr>
        <w:t>Pública</w:t>
      </w:r>
      <w:r w:rsidR="0011607E" w:rsidRPr="00C65AF8">
        <w:rPr>
          <w:rFonts w:ascii="Arial" w:hAnsi="Arial" w:cs="Arial"/>
          <w:sz w:val="24"/>
          <w:szCs w:val="24"/>
        </w:rPr>
        <w:t xml:space="preserve"> Municipal tiene derecho a percibir como aportación a los gastos que ocasione la reali</w:t>
      </w:r>
      <w:r w:rsidR="00DD0064" w:rsidRPr="00C65AF8">
        <w:rPr>
          <w:rFonts w:ascii="Arial" w:hAnsi="Arial" w:cs="Arial"/>
          <w:sz w:val="24"/>
          <w:szCs w:val="24"/>
        </w:rPr>
        <w:t>zación de obras de mejoramiento o la prestación de un servicio de interés general, emprendidos para el beneficio común.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cuota a pagar, se determinará de conformidad con lo establecido al efecto por el artículo 125 de la Ley General de Hacienda para los Municipios del Estado de Yucatán.</w:t>
      </w:r>
    </w:p>
    <w:p w:rsidR="004C528C" w:rsidRPr="00C65AF8" w:rsidRDefault="004C528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QUINTO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Derivados de Bienes Inmuebles</w:t>
      </w:r>
    </w:p>
    <w:p w:rsidR="00DD0064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42</w:t>
      </w:r>
      <w:r w:rsidR="00DD0064" w:rsidRPr="00C65AF8">
        <w:rPr>
          <w:rFonts w:ascii="Arial" w:hAnsi="Arial" w:cs="Arial"/>
          <w:b/>
          <w:sz w:val="24"/>
          <w:szCs w:val="24"/>
        </w:rPr>
        <w:t>.-</w:t>
      </w:r>
      <w:r w:rsidR="00DD0064" w:rsidRPr="00C65AF8">
        <w:rPr>
          <w:rFonts w:ascii="Arial" w:hAnsi="Arial" w:cs="Arial"/>
          <w:sz w:val="24"/>
          <w:szCs w:val="24"/>
        </w:rPr>
        <w:t xml:space="preserve">El </w:t>
      </w:r>
      <w:r w:rsidR="00714CFE" w:rsidRPr="00C65AF8">
        <w:rPr>
          <w:rFonts w:ascii="Arial" w:hAnsi="Arial" w:cs="Arial"/>
          <w:sz w:val="24"/>
          <w:szCs w:val="24"/>
        </w:rPr>
        <w:t>M</w:t>
      </w:r>
      <w:r w:rsidR="00DD0064" w:rsidRPr="00C65AF8">
        <w:rPr>
          <w:rFonts w:ascii="Arial" w:hAnsi="Arial" w:cs="Arial"/>
          <w:sz w:val="24"/>
          <w:szCs w:val="24"/>
        </w:rPr>
        <w:t>unicipio percibirá productos por bienes inmuebles por los siguientes conceptos: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I.-Arrendamiento o enajenación de bienes inmuebles. La cantidad a percibir será a acordada por el Cabildo al considerar las características y ubicación del inmueble;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II.-</w:t>
      </w:r>
      <w:r w:rsidR="004C528C" w:rsidRPr="00C65AF8">
        <w:rPr>
          <w:rFonts w:ascii="Arial" w:hAnsi="Arial" w:cs="Arial"/>
          <w:sz w:val="24"/>
          <w:szCs w:val="24"/>
        </w:rPr>
        <w:t xml:space="preserve">por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ubicación del inmueble, y </w:t>
      </w:r>
    </w:p>
    <w:p w:rsidR="004C528C" w:rsidRPr="00C65AF8" w:rsidRDefault="004C528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III.-Por concesión del uso del piso en la vía pública o en bienes destinados a un servicio público como mercados, unidades deportivas, plazas, y otros bienes de dominio público.</w:t>
      </w:r>
    </w:p>
    <w:p w:rsidR="004C528C" w:rsidRPr="00C65AF8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derecho de piso a vendedores con puestos semifijos se pagará una cuota fija mínima de $2</w:t>
      </w:r>
      <w:r w:rsidR="000A2296" w:rsidRPr="00C65AF8">
        <w:rPr>
          <w:rFonts w:ascii="Arial" w:hAnsi="Arial" w:cs="Arial"/>
          <w:sz w:val="24"/>
          <w:szCs w:val="24"/>
        </w:rPr>
        <w:t>2</w:t>
      </w:r>
      <w:r w:rsidRPr="00C65AF8">
        <w:rPr>
          <w:rFonts w:ascii="Arial" w:hAnsi="Arial" w:cs="Arial"/>
          <w:sz w:val="24"/>
          <w:szCs w:val="24"/>
        </w:rPr>
        <w:t>.00 diario por metro cuadrado asignado.</w:t>
      </w:r>
    </w:p>
    <w:p w:rsidR="004C528C" w:rsidRPr="00C65AF8" w:rsidRDefault="004C528C" w:rsidP="00C045B0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DD0064" w:rsidRPr="00C65AF8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En los casos de vendedores ambulantes se establecerá una cuota fija mínima de $</w:t>
      </w:r>
      <w:r w:rsidR="00456383" w:rsidRPr="00C65AF8">
        <w:rPr>
          <w:rFonts w:ascii="Arial" w:hAnsi="Arial" w:cs="Arial"/>
          <w:sz w:val="24"/>
          <w:szCs w:val="24"/>
        </w:rPr>
        <w:t>2</w:t>
      </w:r>
      <w:r w:rsidR="000A2296" w:rsidRPr="00C65AF8">
        <w:rPr>
          <w:rFonts w:ascii="Arial" w:hAnsi="Arial" w:cs="Arial"/>
          <w:sz w:val="24"/>
          <w:szCs w:val="24"/>
        </w:rPr>
        <w:t>2</w:t>
      </w:r>
      <w:r w:rsidRPr="00C65AF8">
        <w:rPr>
          <w:rFonts w:ascii="Arial" w:hAnsi="Arial" w:cs="Arial"/>
          <w:sz w:val="24"/>
          <w:szCs w:val="24"/>
        </w:rPr>
        <w:t xml:space="preserve">.00 por </w:t>
      </w:r>
      <w:r w:rsidR="00714CFE" w:rsidRPr="00C65AF8">
        <w:rPr>
          <w:rFonts w:ascii="Arial" w:hAnsi="Arial" w:cs="Arial"/>
          <w:sz w:val="24"/>
          <w:szCs w:val="24"/>
        </w:rPr>
        <w:t>día</w:t>
      </w:r>
      <w:r w:rsidRPr="00C65AF8">
        <w:rPr>
          <w:rFonts w:ascii="Arial" w:hAnsi="Arial" w:cs="Arial"/>
          <w:sz w:val="24"/>
          <w:szCs w:val="24"/>
        </w:rPr>
        <w:t>.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</w:t>
      </w:r>
      <w:r w:rsidR="00F00CB5" w:rsidRPr="00C65AF8">
        <w:rPr>
          <w:rFonts w:ascii="Arial" w:hAnsi="Arial" w:cs="Arial"/>
          <w:b/>
          <w:sz w:val="24"/>
          <w:szCs w:val="24"/>
        </w:rPr>
        <w:t>tos Derivados de Bienes Muebles</w:t>
      </w:r>
    </w:p>
    <w:p w:rsidR="00DD0064" w:rsidRPr="00C65AF8" w:rsidRDefault="00714CF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F10069">
        <w:rPr>
          <w:rFonts w:ascii="Arial" w:hAnsi="Arial" w:cs="Arial"/>
          <w:b/>
          <w:sz w:val="24"/>
          <w:szCs w:val="24"/>
        </w:rPr>
        <w:t>43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:rsidR="00714CFE" w:rsidRPr="00C65AF8" w:rsidRDefault="00714CF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Financieros</w:t>
      </w:r>
    </w:p>
    <w:p w:rsidR="00FE6DBF" w:rsidRPr="00C65AF8" w:rsidRDefault="00FE6DB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F10069">
        <w:rPr>
          <w:rFonts w:ascii="Arial" w:hAnsi="Arial" w:cs="Arial"/>
          <w:b/>
          <w:sz w:val="24"/>
          <w:szCs w:val="24"/>
        </w:rPr>
        <w:t xml:space="preserve"> 44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productos derivados de las inversiones financieras que realice transitoriamente con motivo de la percepción de ingresos extraordinarios o periodos de alta recaudación.</w:t>
      </w:r>
      <w:r w:rsidR="00456383"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sz w:val="24"/>
          <w:szCs w:val="24"/>
        </w:rPr>
        <w:t>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FE6DBF" w:rsidRPr="00C65AF8" w:rsidRDefault="00FE6DB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C045B0" w:rsidRPr="00C65AF8" w:rsidRDefault="00C045B0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b/>
          <w:sz w:val="24"/>
          <w:szCs w:val="24"/>
        </w:rPr>
        <w:t>CAPÍTULO I</w:t>
      </w:r>
      <w:r w:rsidR="00456383" w:rsidRPr="00C65AF8">
        <w:rPr>
          <w:rFonts w:ascii="Arial" w:hAnsi="Arial" w:cs="Arial"/>
          <w:b/>
          <w:sz w:val="24"/>
          <w:szCs w:val="24"/>
        </w:rPr>
        <w:t>V</w:t>
      </w:r>
    </w:p>
    <w:p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Otros Productos </w:t>
      </w:r>
    </w:p>
    <w:p w:rsidR="00FE6DBF" w:rsidRPr="00C65AF8" w:rsidRDefault="00FE6DB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F10069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C65AF8">
        <w:rPr>
          <w:rFonts w:ascii="Arial" w:hAnsi="Arial" w:cs="Arial"/>
          <w:sz w:val="24"/>
          <w:szCs w:val="24"/>
        </w:rPr>
        <w:t>anteriores.</w:t>
      </w:r>
    </w:p>
    <w:p w:rsidR="00456383" w:rsidRPr="00C65AF8" w:rsidRDefault="0045638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456383" w:rsidRPr="00C65AF8" w:rsidRDefault="0045638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A2296" w:rsidRPr="00C65AF8" w:rsidRDefault="000A229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SEXTO</w:t>
      </w: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</w:t>
      </w: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FE6DBF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Sanciones Municipales</w:t>
      </w:r>
    </w:p>
    <w:p w:rsidR="00456383" w:rsidRPr="00C65AF8" w:rsidRDefault="00F00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F10069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7D3CAC" w:rsidRPr="00C65AF8">
        <w:rPr>
          <w:rFonts w:ascii="Arial" w:hAnsi="Arial" w:cs="Arial"/>
          <w:sz w:val="24"/>
          <w:szCs w:val="24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I.  Infracciones por faltas administrativas: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violación a las disposiciones legales y reglamentarias contenidas en los ordenamientos jurídicos de la aplicac</w:t>
      </w:r>
      <w:r w:rsidR="00456383" w:rsidRPr="00C65AF8">
        <w:rPr>
          <w:rFonts w:ascii="Arial" w:hAnsi="Arial" w:cs="Arial"/>
          <w:sz w:val="24"/>
          <w:szCs w:val="24"/>
        </w:rPr>
        <w:t>ión municipal, se cobrarán las multas establecidas en cada uno de dichos ordenamientos.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II. Infracciones por faltas de carácter fiscal:</w:t>
      </w:r>
    </w:p>
    <w:p w:rsidR="007D3CAC" w:rsidRPr="00C65AF8" w:rsidRDefault="007D3CAC" w:rsidP="00926FF8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pagarse en forma extemporánea y a requerimiento de la autoridad municipal cualquiera de las contri</w:t>
      </w:r>
      <w:r w:rsidR="00456383" w:rsidRPr="00C65AF8">
        <w:rPr>
          <w:rFonts w:ascii="Arial" w:hAnsi="Arial" w:cs="Arial"/>
          <w:sz w:val="24"/>
          <w:szCs w:val="24"/>
        </w:rPr>
        <w:t>buciones a que se refiere esta L</w:t>
      </w:r>
      <w:r w:rsidRPr="00C65AF8">
        <w:rPr>
          <w:rFonts w:ascii="Arial" w:hAnsi="Arial" w:cs="Arial"/>
          <w:sz w:val="24"/>
          <w:szCs w:val="24"/>
        </w:rPr>
        <w:t xml:space="preserve">ey. Multa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926FF8" w:rsidRPr="00C65AF8">
        <w:rPr>
          <w:rFonts w:ascii="Arial" w:hAnsi="Arial" w:cs="Arial"/>
          <w:sz w:val="24"/>
          <w:szCs w:val="24"/>
        </w:rPr>
        <w:t xml:space="preserve"> UMAS </w:t>
      </w:r>
      <w:r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:rsidR="007D3CAC" w:rsidRPr="00C65AF8" w:rsidRDefault="007D3CAC" w:rsidP="00C045B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no presentar o proporcionar el contribuyente los datos e informes que exijan las leyes fiscales o pro</w:t>
      </w:r>
      <w:r w:rsidR="00456383" w:rsidRPr="00C65AF8">
        <w:rPr>
          <w:rFonts w:ascii="Arial" w:hAnsi="Arial" w:cs="Arial"/>
          <w:sz w:val="24"/>
          <w:szCs w:val="24"/>
        </w:rPr>
        <w:t>porcionarlos extemporáneamente, hacerlo</w:t>
      </w:r>
      <w:r w:rsidRPr="00C65AF8">
        <w:rPr>
          <w:rFonts w:ascii="Arial" w:hAnsi="Arial" w:cs="Arial"/>
          <w:sz w:val="24"/>
          <w:szCs w:val="24"/>
        </w:rPr>
        <w:t xml:space="preserve"> con información alterada.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Pr="00C65AF8">
        <w:rPr>
          <w:rFonts w:ascii="Arial" w:hAnsi="Arial" w:cs="Arial"/>
          <w:sz w:val="24"/>
          <w:szCs w:val="24"/>
        </w:rPr>
        <w:t xml:space="preserve">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926FF8" w:rsidRPr="00C65AF8">
        <w:rPr>
          <w:rFonts w:ascii="Arial" w:hAnsi="Arial" w:cs="Arial"/>
          <w:sz w:val="24"/>
          <w:szCs w:val="24"/>
        </w:rPr>
        <w:t>UMA</w:t>
      </w:r>
      <w:r w:rsidR="00B3101D" w:rsidRPr="00C65AF8">
        <w:rPr>
          <w:rFonts w:ascii="Arial" w:hAnsi="Arial" w:cs="Arial"/>
          <w:sz w:val="24"/>
          <w:szCs w:val="24"/>
        </w:rPr>
        <w:t>´s (Unidad de Medida de Actualizacion)</w:t>
      </w:r>
      <w:r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:rsidR="007D3CAC" w:rsidRPr="00C65AF8" w:rsidRDefault="007D3CAC" w:rsidP="00C045B0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B426BE" w:rsidRPr="00C65AF8" w:rsidRDefault="007D3CAC" w:rsidP="00C045B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Por no comparecer el contribuyente ante la autoridad municipal para presentar, comprobar o aclarar cualquier asunto, para el que dicha autoridad </w:t>
      </w:r>
      <w:r w:rsidR="00B426BE" w:rsidRPr="00C65AF8">
        <w:rPr>
          <w:rFonts w:ascii="Arial" w:hAnsi="Arial" w:cs="Arial"/>
          <w:sz w:val="24"/>
          <w:szCs w:val="24"/>
        </w:rPr>
        <w:t>este</w:t>
      </w:r>
      <w:r w:rsidRPr="00C65AF8">
        <w:rPr>
          <w:rFonts w:ascii="Arial" w:hAnsi="Arial" w:cs="Arial"/>
          <w:sz w:val="24"/>
          <w:szCs w:val="24"/>
        </w:rPr>
        <w:t xml:space="preserve"> facultada por las leyes</w:t>
      </w:r>
      <w:r w:rsidR="00B426BE" w:rsidRPr="00C65AF8">
        <w:rPr>
          <w:rFonts w:ascii="Arial" w:hAnsi="Arial" w:cs="Arial"/>
          <w:sz w:val="24"/>
          <w:szCs w:val="24"/>
        </w:rPr>
        <w:t xml:space="preserve"> fiscales vigentes.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="00B426BE" w:rsidRPr="00C65AF8">
        <w:rPr>
          <w:rFonts w:ascii="Arial" w:hAnsi="Arial" w:cs="Arial"/>
          <w:sz w:val="24"/>
          <w:szCs w:val="24"/>
        </w:rPr>
        <w:t>ulta de 2</w:t>
      </w:r>
      <w:r w:rsidR="00456383" w:rsidRPr="00C65AF8">
        <w:rPr>
          <w:rFonts w:ascii="Arial" w:hAnsi="Arial" w:cs="Arial"/>
          <w:sz w:val="24"/>
          <w:szCs w:val="24"/>
        </w:rPr>
        <w:t>.5</w:t>
      </w:r>
      <w:r w:rsidR="00B426BE"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B3101D" w:rsidRPr="00C65AF8">
        <w:rPr>
          <w:rFonts w:ascii="Arial" w:hAnsi="Arial" w:cs="Arial"/>
          <w:sz w:val="24"/>
          <w:szCs w:val="24"/>
        </w:rPr>
        <w:t xml:space="preserve"> UMAS </w:t>
      </w:r>
      <w:r w:rsidR="00B426BE"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III. Sanciones por falta de pago oportuno de créditos fiscales</w:t>
      </w:r>
      <w:r w:rsidRPr="00C65AF8">
        <w:rPr>
          <w:rFonts w:ascii="Arial" w:hAnsi="Arial" w:cs="Arial"/>
          <w:sz w:val="24"/>
          <w:szCs w:val="24"/>
        </w:rPr>
        <w:t>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la falta de pago oportuno de los créditos fiscales a que tiene derecho el Municipio por parte de los contribuyentes municipales, en apego a lo dispuesto en el artículo 161 de la Ley General de Hacienda para los Municipios d</w:t>
      </w:r>
      <w:r w:rsidR="008D4550" w:rsidRPr="00C65AF8">
        <w:rPr>
          <w:rFonts w:ascii="Arial" w:hAnsi="Arial" w:cs="Arial"/>
          <w:sz w:val="24"/>
          <w:szCs w:val="24"/>
        </w:rPr>
        <w:t>el Estado de Yucatán, se causará</w:t>
      </w:r>
      <w:r w:rsidRPr="00C65AF8">
        <w:rPr>
          <w:rFonts w:ascii="Arial" w:hAnsi="Arial" w:cs="Arial"/>
          <w:sz w:val="24"/>
          <w:szCs w:val="24"/>
        </w:rPr>
        <w:t xml:space="preserve">n recargos </w:t>
      </w:r>
      <w:r w:rsidR="008D4550" w:rsidRPr="00C65AF8">
        <w:rPr>
          <w:rFonts w:ascii="Arial" w:hAnsi="Arial" w:cs="Arial"/>
          <w:sz w:val="24"/>
          <w:szCs w:val="24"/>
        </w:rPr>
        <w:t>en la forma establecidos en el Código F</w:t>
      </w:r>
      <w:r w:rsidRPr="00C65AF8">
        <w:rPr>
          <w:rFonts w:ascii="Arial" w:hAnsi="Arial" w:cs="Arial"/>
          <w:sz w:val="24"/>
          <w:szCs w:val="24"/>
        </w:rPr>
        <w:t>iscal del Estado.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A2296" w:rsidRPr="00C65AF8" w:rsidRDefault="000A229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A2296" w:rsidRPr="00C65AF8" w:rsidRDefault="000A229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Recursos Transferidos al Municipio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F10069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8D4550" w:rsidRPr="00C65AF8">
        <w:rPr>
          <w:rFonts w:ascii="Arial" w:hAnsi="Arial" w:cs="Arial"/>
          <w:sz w:val="24"/>
          <w:szCs w:val="24"/>
        </w:rPr>
        <w:t>Corresponderá</w:t>
      </w:r>
      <w:r w:rsidRPr="00C65AF8">
        <w:rPr>
          <w:rFonts w:ascii="Arial" w:hAnsi="Arial" w:cs="Arial"/>
          <w:sz w:val="24"/>
          <w:szCs w:val="24"/>
        </w:rPr>
        <w:t xml:space="preserve">n a este capítulo de ingresos, los que perciba el </w:t>
      </w:r>
      <w:r w:rsidR="00631B17" w:rsidRPr="00C65AF8">
        <w:rPr>
          <w:rFonts w:ascii="Arial" w:hAnsi="Arial" w:cs="Arial"/>
          <w:sz w:val="24"/>
          <w:szCs w:val="24"/>
        </w:rPr>
        <w:t>M</w:t>
      </w:r>
      <w:r w:rsidRPr="00C65AF8">
        <w:rPr>
          <w:rFonts w:ascii="Arial" w:hAnsi="Arial" w:cs="Arial"/>
          <w:sz w:val="24"/>
          <w:szCs w:val="24"/>
        </w:rPr>
        <w:t xml:space="preserve">unicipio por cuenta </w:t>
      </w:r>
      <w:r w:rsidR="00631B17" w:rsidRPr="00C65AF8">
        <w:rPr>
          <w:rFonts w:ascii="Arial" w:hAnsi="Arial" w:cs="Arial"/>
          <w:sz w:val="24"/>
          <w:szCs w:val="24"/>
        </w:rPr>
        <w:t>de: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Cesiones;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Herencias;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Legados;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Donaciones;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judiciales;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administrativas;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Subsidios de otro nivel de Gobierno;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Subsidios de organismos públicos y privados, y 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Multas impuestas por autoridades administrativas federales no fiscales.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Diversos</w:t>
      </w:r>
    </w:p>
    <w:p w:rsidR="00631B17" w:rsidRPr="00C65AF8" w:rsidRDefault="00631B1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1B17" w:rsidRPr="00C65AF8" w:rsidRDefault="00631B17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F10069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C65AF8">
        <w:rPr>
          <w:rFonts w:ascii="Arial" w:hAnsi="Arial" w:cs="Arial"/>
          <w:sz w:val="24"/>
          <w:szCs w:val="24"/>
        </w:rPr>
        <w:t xml:space="preserve"> municipal, expidiendo de inmediato el recibo oficial respectivo.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TÍTULO </w:t>
      </w:r>
      <w:r w:rsidR="008D4550" w:rsidRPr="00C65AF8">
        <w:rPr>
          <w:rFonts w:ascii="Arial" w:hAnsi="Arial" w:cs="Arial"/>
          <w:b/>
          <w:sz w:val="24"/>
          <w:szCs w:val="24"/>
        </w:rPr>
        <w:t>SÉ</w:t>
      </w:r>
      <w:r w:rsidRPr="00C65AF8">
        <w:rPr>
          <w:rFonts w:ascii="Arial" w:hAnsi="Arial" w:cs="Arial"/>
          <w:b/>
          <w:sz w:val="24"/>
          <w:szCs w:val="24"/>
        </w:rPr>
        <w:t>PTIMO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Y APORTACIONES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FF7328" w:rsidRPr="00C65AF8" w:rsidRDefault="008D455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Federales, Estatales Y Aportaciones</w:t>
      </w:r>
    </w:p>
    <w:p w:rsidR="00B426BE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F10069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participaciones y aportaciones, los ingresos provenientes de contribuciones y aprovechamientos federales o estatales que tiene derecho a percibirlos municipios, en virtud de los convenios de adhesión al Sistema Nacional de Coordinación Fiscal, celebrados entre el E</w:t>
      </w:r>
      <w:r w:rsidR="008D4550" w:rsidRPr="00C65AF8">
        <w:rPr>
          <w:rFonts w:ascii="Arial" w:hAnsi="Arial" w:cs="Arial"/>
          <w:sz w:val="24"/>
          <w:szCs w:val="24"/>
        </w:rPr>
        <w:t>stado y la Federación o de las L</w:t>
      </w:r>
      <w:r w:rsidRPr="00C65AF8">
        <w:rPr>
          <w:rFonts w:ascii="Arial" w:hAnsi="Arial" w:cs="Arial"/>
          <w:sz w:val="24"/>
          <w:szCs w:val="24"/>
        </w:rPr>
        <w:t>eyes fiscales relativas y conforme a las normas que establezcan y regulen su distribución.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Hacienda Pública Municipal percibirá las participaciones estatales y federales, determinadas en los convenios relativos y en la Ley de Coordinación Fiscal del Estado de Yucatán.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OCTAVO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INGRESOS EXTRAORDINARIOS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 los Empréstitos, subsidios y los Provenientes del Estado o de la Federación</w:t>
      </w:r>
    </w:p>
    <w:p w:rsidR="00B112F5" w:rsidRPr="00C65AF8" w:rsidRDefault="00F10069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50</w:t>
      </w:r>
      <w:r w:rsidR="00B112F5" w:rsidRPr="00C65AF8">
        <w:rPr>
          <w:rFonts w:ascii="Arial" w:hAnsi="Arial" w:cs="Arial"/>
          <w:b/>
          <w:sz w:val="24"/>
          <w:szCs w:val="24"/>
        </w:rPr>
        <w:t>.-</w:t>
      </w:r>
      <w:r w:rsidR="00B112F5" w:rsidRPr="00C65AF8">
        <w:rPr>
          <w:rFonts w:ascii="Arial" w:hAnsi="Arial" w:cs="Arial"/>
          <w:sz w:val="24"/>
          <w:szCs w:val="24"/>
        </w:rPr>
        <w:t>Son ingresos extraordinarios los empréstitos, los subsidios y los decretados excepcionalmente por el Congreso del Estado de Yucatán, o cuando los reciba de la Federación o del Estado, por conceptos diferentes a participaciones o participaciones.</w:t>
      </w:r>
    </w:p>
    <w:p w:rsidR="00B112F5" w:rsidRPr="00C65AF8" w:rsidRDefault="00B112F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B112F5" w:rsidRPr="00C65AF8" w:rsidRDefault="00B112F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Transitorio:</w:t>
      </w:r>
    </w:p>
    <w:p w:rsidR="00B112F5" w:rsidRPr="00C045B0" w:rsidRDefault="00B112F5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Único</w:t>
      </w:r>
      <w:r w:rsidRPr="00C65AF8">
        <w:rPr>
          <w:rFonts w:ascii="Arial" w:hAnsi="Arial" w:cs="Arial"/>
          <w:sz w:val="24"/>
          <w:szCs w:val="24"/>
        </w:rPr>
        <w:t>.-Para poder percibir aprovechamientos vía infracciones por faltas administrativas, el Ayuntamiento deberá contar con los reglamentos municipales respectivos, los que establecerán los montos de las sanciones correspondientes.</w:t>
      </w:r>
    </w:p>
    <w:p w:rsidR="00B426BE" w:rsidRPr="00C045B0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426BE" w:rsidRPr="00C045B0" w:rsidSect="003732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ED" w:rsidRDefault="00D70EED" w:rsidP="002E5403">
      <w:pPr>
        <w:spacing w:after="0" w:line="240" w:lineRule="auto"/>
      </w:pPr>
      <w:r>
        <w:separator/>
      </w:r>
    </w:p>
  </w:endnote>
  <w:endnote w:type="continuationSeparator" w:id="0">
    <w:p w:rsidR="00D70EED" w:rsidRDefault="00D70EED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4854"/>
      <w:docPartObj>
        <w:docPartGallery w:val="Page Numbers (Bottom of Page)"/>
        <w:docPartUnique/>
      </w:docPartObj>
    </w:sdtPr>
    <w:sdtEndPr/>
    <w:sdtContent>
      <w:p w:rsidR="00DD034C" w:rsidRDefault="00DD03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C0" w:rsidRPr="00934DC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DD034C" w:rsidRDefault="00DD0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ED" w:rsidRDefault="00D70EED" w:rsidP="002E5403">
      <w:pPr>
        <w:spacing w:after="0" w:line="240" w:lineRule="auto"/>
      </w:pPr>
      <w:r>
        <w:separator/>
      </w:r>
    </w:p>
  </w:footnote>
  <w:footnote w:type="continuationSeparator" w:id="0">
    <w:p w:rsidR="00D70EED" w:rsidRDefault="00D70EED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4C" w:rsidRPr="00C045B0" w:rsidRDefault="00DD034C" w:rsidP="00467DEF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C045B0">
      <w:rPr>
        <w:rFonts w:ascii="Arial" w:hAnsi="Arial" w:cs="Arial"/>
        <w:b/>
        <w:sz w:val="24"/>
        <w:szCs w:val="24"/>
      </w:rPr>
      <w:t>INICIATIVA DE</w:t>
    </w:r>
    <w:r>
      <w:rPr>
        <w:rFonts w:ascii="Arial" w:hAnsi="Arial" w:cs="Arial"/>
        <w:b/>
        <w:sz w:val="24"/>
        <w:szCs w:val="24"/>
      </w:rPr>
      <w:t xml:space="preserve"> LEY DE </w:t>
    </w:r>
    <w:r w:rsidRPr="00C045B0">
      <w:rPr>
        <w:rFonts w:ascii="Arial" w:hAnsi="Arial" w:cs="Arial"/>
        <w:b/>
        <w:sz w:val="24"/>
        <w:szCs w:val="24"/>
      </w:rPr>
      <w:t>INGRESOS DEL MUNICIPIO DE MOCOCHÁ, YUCATAN</w:t>
    </w:r>
    <w:r>
      <w:rPr>
        <w:rFonts w:ascii="Arial" w:hAnsi="Arial" w:cs="Arial"/>
        <w:b/>
        <w:sz w:val="24"/>
        <w:szCs w:val="24"/>
      </w:rPr>
      <w:t>, PARA EL EJERCICIO FISCAL 2019</w:t>
    </w:r>
  </w:p>
  <w:p w:rsidR="00DD034C" w:rsidRDefault="00DD03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98E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6DB3"/>
    <w:multiLevelType w:val="hybridMultilevel"/>
    <w:tmpl w:val="C08EB200"/>
    <w:lvl w:ilvl="0" w:tplc="AA6C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17EF"/>
    <w:multiLevelType w:val="hybridMultilevel"/>
    <w:tmpl w:val="D7B49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7684"/>
    <w:multiLevelType w:val="hybridMultilevel"/>
    <w:tmpl w:val="B32C43C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D1F6C"/>
    <w:multiLevelType w:val="hybridMultilevel"/>
    <w:tmpl w:val="625AA19C"/>
    <w:lvl w:ilvl="0" w:tplc="7FBCF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21A2"/>
    <w:multiLevelType w:val="hybridMultilevel"/>
    <w:tmpl w:val="A15A67D4"/>
    <w:lvl w:ilvl="0" w:tplc="F95E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B7D02"/>
    <w:multiLevelType w:val="hybridMultilevel"/>
    <w:tmpl w:val="679A0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19"/>
  </w:num>
  <w:num w:numId="6">
    <w:abstractNumId w:val="20"/>
  </w:num>
  <w:num w:numId="7">
    <w:abstractNumId w:val="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21"/>
  </w:num>
  <w:num w:numId="18">
    <w:abstractNumId w:val="8"/>
  </w:num>
  <w:num w:numId="19">
    <w:abstractNumId w:val="6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E8"/>
    <w:rsid w:val="0003291B"/>
    <w:rsid w:val="000412CD"/>
    <w:rsid w:val="00045720"/>
    <w:rsid w:val="000502F9"/>
    <w:rsid w:val="0005036E"/>
    <w:rsid w:val="00084457"/>
    <w:rsid w:val="000856AF"/>
    <w:rsid w:val="00095C51"/>
    <w:rsid w:val="000962CA"/>
    <w:rsid w:val="000A2296"/>
    <w:rsid w:val="000A6DEB"/>
    <w:rsid w:val="000B28A1"/>
    <w:rsid w:val="000C4A15"/>
    <w:rsid w:val="000D34BD"/>
    <w:rsid w:val="000E018A"/>
    <w:rsid w:val="00106532"/>
    <w:rsid w:val="0011607E"/>
    <w:rsid w:val="0013217E"/>
    <w:rsid w:val="00141166"/>
    <w:rsid w:val="00164309"/>
    <w:rsid w:val="00180013"/>
    <w:rsid w:val="001A54D5"/>
    <w:rsid w:val="001B2C3A"/>
    <w:rsid w:val="001E4B06"/>
    <w:rsid w:val="001F3E42"/>
    <w:rsid w:val="002017B5"/>
    <w:rsid w:val="00201DBD"/>
    <w:rsid w:val="0023665A"/>
    <w:rsid w:val="00241F1B"/>
    <w:rsid w:val="00287F2A"/>
    <w:rsid w:val="002A4FA2"/>
    <w:rsid w:val="002B5417"/>
    <w:rsid w:val="002C78EE"/>
    <w:rsid w:val="002D6BA6"/>
    <w:rsid w:val="002E5403"/>
    <w:rsid w:val="002F6A99"/>
    <w:rsid w:val="00316542"/>
    <w:rsid w:val="00372B36"/>
    <w:rsid w:val="0037328A"/>
    <w:rsid w:val="00377CA4"/>
    <w:rsid w:val="00386844"/>
    <w:rsid w:val="00392EB5"/>
    <w:rsid w:val="0039556F"/>
    <w:rsid w:val="003974B3"/>
    <w:rsid w:val="003A1BD5"/>
    <w:rsid w:val="003A2384"/>
    <w:rsid w:val="003D3C33"/>
    <w:rsid w:val="003D469C"/>
    <w:rsid w:val="003F1402"/>
    <w:rsid w:val="003F4AA3"/>
    <w:rsid w:val="00403032"/>
    <w:rsid w:val="00415310"/>
    <w:rsid w:val="00420832"/>
    <w:rsid w:val="004317EC"/>
    <w:rsid w:val="00432557"/>
    <w:rsid w:val="00447780"/>
    <w:rsid w:val="00456383"/>
    <w:rsid w:val="00467DEF"/>
    <w:rsid w:val="0047336B"/>
    <w:rsid w:val="0047619E"/>
    <w:rsid w:val="004A0F70"/>
    <w:rsid w:val="004B1C4A"/>
    <w:rsid w:val="004C528C"/>
    <w:rsid w:val="004C5C9C"/>
    <w:rsid w:val="004F7D49"/>
    <w:rsid w:val="00501931"/>
    <w:rsid w:val="00516EDF"/>
    <w:rsid w:val="00522F45"/>
    <w:rsid w:val="005505FE"/>
    <w:rsid w:val="005667AC"/>
    <w:rsid w:val="00567641"/>
    <w:rsid w:val="0058595A"/>
    <w:rsid w:val="005931DF"/>
    <w:rsid w:val="00595F2E"/>
    <w:rsid w:val="005B2C50"/>
    <w:rsid w:val="005E3F7E"/>
    <w:rsid w:val="006075FB"/>
    <w:rsid w:val="00623101"/>
    <w:rsid w:val="006253A9"/>
    <w:rsid w:val="0062601B"/>
    <w:rsid w:val="00631B17"/>
    <w:rsid w:val="006506FC"/>
    <w:rsid w:val="00651E64"/>
    <w:rsid w:val="0065475E"/>
    <w:rsid w:val="0068221B"/>
    <w:rsid w:val="006A4BEE"/>
    <w:rsid w:val="006C1F88"/>
    <w:rsid w:val="006D391F"/>
    <w:rsid w:val="006E2236"/>
    <w:rsid w:val="00714CFE"/>
    <w:rsid w:val="0076017B"/>
    <w:rsid w:val="00783024"/>
    <w:rsid w:val="00796DB7"/>
    <w:rsid w:val="00796E90"/>
    <w:rsid w:val="007A1FBE"/>
    <w:rsid w:val="007A7187"/>
    <w:rsid w:val="007B2874"/>
    <w:rsid w:val="007D3CAC"/>
    <w:rsid w:val="007D410C"/>
    <w:rsid w:val="007E1746"/>
    <w:rsid w:val="007E54C6"/>
    <w:rsid w:val="00807E23"/>
    <w:rsid w:val="00812EE8"/>
    <w:rsid w:val="00814BCD"/>
    <w:rsid w:val="00821EA9"/>
    <w:rsid w:val="00830B98"/>
    <w:rsid w:val="00851502"/>
    <w:rsid w:val="00851D02"/>
    <w:rsid w:val="00854BF0"/>
    <w:rsid w:val="00864CCB"/>
    <w:rsid w:val="0086628B"/>
    <w:rsid w:val="00887773"/>
    <w:rsid w:val="00893B8F"/>
    <w:rsid w:val="008A0D28"/>
    <w:rsid w:val="008B4021"/>
    <w:rsid w:val="008B6FE0"/>
    <w:rsid w:val="008D4550"/>
    <w:rsid w:val="008E0021"/>
    <w:rsid w:val="008E0FEA"/>
    <w:rsid w:val="008F7485"/>
    <w:rsid w:val="009002F0"/>
    <w:rsid w:val="00904350"/>
    <w:rsid w:val="00911C37"/>
    <w:rsid w:val="00912122"/>
    <w:rsid w:val="00926FF8"/>
    <w:rsid w:val="00934A24"/>
    <w:rsid w:val="00934DC0"/>
    <w:rsid w:val="009443F6"/>
    <w:rsid w:val="00944D14"/>
    <w:rsid w:val="00957A23"/>
    <w:rsid w:val="009653CB"/>
    <w:rsid w:val="009B6221"/>
    <w:rsid w:val="009D1006"/>
    <w:rsid w:val="009D339C"/>
    <w:rsid w:val="00A0258B"/>
    <w:rsid w:val="00A32C05"/>
    <w:rsid w:val="00A55859"/>
    <w:rsid w:val="00A62BAB"/>
    <w:rsid w:val="00A636D4"/>
    <w:rsid w:val="00A721A9"/>
    <w:rsid w:val="00AA20FF"/>
    <w:rsid w:val="00AA4DB1"/>
    <w:rsid w:val="00AA6825"/>
    <w:rsid w:val="00AB3CB5"/>
    <w:rsid w:val="00AB516B"/>
    <w:rsid w:val="00AD0FD2"/>
    <w:rsid w:val="00AE0056"/>
    <w:rsid w:val="00AE1273"/>
    <w:rsid w:val="00AF7507"/>
    <w:rsid w:val="00B07343"/>
    <w:rsid w:val="00B112F5"/>
    <w:rsid w:val="00B128D5"/>
    <w:rsid w:val="00B14EF4"/>
    <w:rsid w:val="00B3101D"/>
    <w:rsid w:val="00B33353"/>
    <w:rsid w:val="00B426BE"/>
    <w:rsid w:val="00B509E5"/>
    <w:rsid w:val="00B53A7A"/>
    <w:rsid w:val="00B76299"/>
    <w:rsid w:val="00B85A6F"/>
    <w:rsid w:val="00BA525B"/>
    <w:rsid w:val="00BA6310"/>
    <w:rsid w:val="00BA6C5E"/>
    <w:rsid w:val="00BC1F63"/>
    <w:rsid w:val="00BD1BB7"/>
    <w:rsid w:val="00C00B01"/>
    <w:rsid w:val="00C045B0"/>
    <w:rsid w:val="00C05B5A"/>
    <w:rsid w:val="00C65AF8"/>
    <w:rsid w:val="00C70BDF"/>
    <w:rsid w:val="00C81AAF"/>
    <w:rsid w:val="00CA740A"/>
    <w:rsid w:val="00CE702A"/>
    <w:rsid w:val="00D10878"/>
    <w:rsid w:val="00D16BAB"/>
    <w:rsid w:val="00D21735"/>
    <w:rsid w:val="00D70EED"/>
    <w:rsid w:val="00D926F3"/>
    <w:rsid w:val="00DB2A6F"/>
    <w:rsid w:val="00DB56A6"/>
    <w:rsid w:val="00DD0064"/>
    <w:rsid w:val="00DD034C"/>
    <w:rsid w:val="00E15005"/>
    <w:rsid w:val="00E34865"/>
    <w:rsid w:val="00E63215"/>
    <w:rsid w:val="00E86D3E"/>
    <w:rsid w:val="00EB3A46"/>
    <w:rsid w:val="00EE08E8"/>
    <w:rsid w:val="00F00CB5"/>
    <w:rsid w:val="00F10069"/>
    <w:rsid w:val="00F21FA0"/>
    <w:rsid w:val="00F3265F"/>
    <w:rsid w:val="00F42284"/>
    <w:rsid w:val="00F46E9F"/>
    <w:rsid w:val="00F9111B"/>
    <w:rsid w:val="00FC2BBF"/>
    <w:rsid w:val="00FD064E"/>
    <w:rsid w:val="00FE6DBF"/>
    <w:rsid w:val="00FF732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E362-3EED-435C-91A3-06D4A2D0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5"/>
  </w:style>
  <w:style w:type="paragraph" w:styleId="Ttulo1">
    <w:name w:val="heading 1"/>
    <w:basedOn w:val="Normal"/>
    <w:next w:val="Normal"/>
    <w:link w:val="Ttulo1Car"/>
    <w:uiPriority w:val="9"/>
    <w:qFormat/>
    <w:rsid w:val="00A32C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2C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2C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2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2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2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2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2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2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4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4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32C0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2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2C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2C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2C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2C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2C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2C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2C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2C05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A32C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A32C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2C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2C0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32C05"/>
    <w:rPr>
      <w:b/>
      <w:bCs/>
    </w:rPr>
  </w:style>
  <w:style w:type="character" w:styleId="nfasis">
    <w:name w:val="Emphasis"/>
    <w:basedOn w:val="Fuentedeprrafopredeter"/>
    <w:uiPriority w:val="20"/>
    <w:qFormat/>
    <w:rsid w:val="00A32C05"/>
    <w:rPr>
      <w:i/>
      <w:iCs/>
    </w:rPr>
  </w:style>
  <w:style w:type="paragraph" w:styleId="Sinespaciado">
    <w:name w:val="No Spacing"/>
    <w:uiPriority w:val="1"/>
    <w:qFormat/>
    <w:rsid w:val="00A32C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32C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32C0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2C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2C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32C0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32C0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32C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32C0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32C0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32C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22ED-D4A8-4026-B64F-FFAF759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5154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Presidencia</cp:lastModifiedBy>
  <cp:revision>2</cp:revision>
  <cp:lastPrinted>2018-11-17T01:34:00Z</cp:lastPrinted>
  <dcterms:created xsi:type="dcterms:W3CDTF">2018-11-20T17:00:00Z</dcterms:created>
  <dcterms:modified xsi:type="dcterms:W3CDTF">2018-11-20T17:00:00Z</dcterms:modified>
</cp:coreProperties>
</file>