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B7" w:rsidRDefault="00A614A9" w:rsidP="008E5CB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INICIATIVA DE</w:t>
      </w:r>
      <w:r w:rsidR="00937895">
        <w:rPr>
          <w:rFonts w:ascii="Arial" w:eastAsia="Arial" w:hAnsi="Arial" w:cs="Arial"/>
          <w:b/>
          <w:sz w:val="20"/>
          <w:szCs w:val="20"/>
        </w:rPr>
        <w:t xml:space="preserve"> </w:t>
      </w:r>
      <w:r w:rsidR="008E5CB7">
        <w:rPr>
          <w:rFonts w:ascii="Arial" w:eastAsia="Arial" w:hAnsi="Arial" w:cs="Arial"/>
          <w:b/>
          <w:sz w:val="20"/>
          <w:szCs w:val="20"/>
        </w:rPr>
        <w:t>LEY DE INGRESOS DEL MUNICIPIO DE MOTUL, YUCATÁ</w:t>
      </w:r>
      <w:r>
        <w:rPr>
          <w:rFonts w:ascii="Arial" w:eastAsia="Arial" w:hAnsi="Arial" w:cs="Arial"/>
          <w:b/>
          <w:sz w:val="20"/>
          <w:szCs w:val="20"/>
        </w:rPr>
        <w:t>N, PARA EL EJERCICIO FISCAL 2019</w:t>
      </w:r>
    </w:p>
    <w:p w:rsidR="008E5CB7" w:rsidRDefault="008E5CB7" w:rsidP="008E5CB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>TÍTULO ÚNICO</w:t>
      </w:r>
    </w:p>
    <w:p w:rsidR="00966E14" w:rsidRDefault="00966E14" w:rsidP="008E5CB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>DISPOSICIONES GENERALES</w:t>
      </w:r>
    </w:p>
    <w:p w:rsidR="008E5CB7" w:rsidRPr="008E5CB7" w:rsidRDefault="008E5CB7" w:rsidP="008E5CB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>CAPÍTULO I</w:t>
      </w:r>
    </w:p>
    <w:p w:rsidR="00966E14" w:rsidRPr="008E5CB7" w:rsidRDefault="00966E14" w:rsidP="008E5CB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>De la Naturaleza y el Objeto de la Ley</w:t>
      </w:r>
    </w:p>
    <w:p w:rsidR="00966E14" w:rsidRPr="008E5CB7" w:rsidRDefault="00966E14" w:rsidP="008E5CB7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1.- </w:t>
      </w:r>
      <w:r w:rsidRPr="008E5CB7">
        <w:rPr>
          <w:rFonts w:ascii="Arial" w:eastAsia="Arial" w:hAnsi="Arial" w:cs="Arial"/>
          <w:sz w:val="20"/>
          <w:szCs w:val="20"/>
        </w:rPr>
        <w:t>La presente Ley es de orden público y de interés social, y tiene por objeto establecer los</w:t>
      </w:r>
      <w:r w:rsidR="00202F9E">
        <w:rPr>
          <w:rFonts w:ascii="Arial" w:eastAsia="Arial" w:hAnsi="Arial" w:cs="Arial"/>
          <w:sz w:val="20"/>
          <w:szCs w:val="20"/>
        </w:rPr>
        <w:t xml:space="preserve"> </w:t>
      </w:r>
      <w:r w:rsidRPr="008E5CB7">
        <w:rPr>
          <w:rFonts w:ascii="Arial" w:eastAsia="Arial" w:hAnsi="Arial" w:cs="Arial"/>
          <w:sz w:val="20"/>
          <w:szCs w:val="20"/>
        </w:rPr>
        <w:t xml:space="preserve">ingresos que percibirá el H. Ayuntamiento de Motul, Yucatán, a través de la Tesorería Municipal, durante </w:t>
      </w:r>
      <w:r w:rsidR="00A614A9">
        <w:rPr>
          <w:rFonts w:ascii="Arial" w:eastAsia="Arial" w:hAnsi="Arial" w:cs="Arial"/>
          <w:sz w:val="20"/>
          <w:szCs w:val="20"/>
        </w:rPr>
        <w:t>el Ejercicio Fiscal del año 2019</w:t>
      </w:r>
      <w:r w:rsidRPr="008E5CB7">
        <w:rPr>
          <w:rFonts w:ascii="Arial" w:eastAsia="Arial" w:hAnsi="Arial" w:cs="Arial"/>
          <w:sz w:val="20"/>
          <w:szCs w:val="20"/>
        </w:rPr>
        <w:t>.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2.- </w:t>
      </w:r>
      <w:r w:rsidRPr="008E5CB7">
        <w:rPr>
          <w:rFonts w:ascii="Arial" w:eastAsia="Arial" w:hAnsi="Arial" w:cs="Arial"/>
          <w:sz w:val="20"/>
          <w:szCs w:val="20"/>
        </w:rPr>
        <w:t>Las personas domiciliadas dentro del Municipio de Motul, Yucatán, que tuvieren bienes en</w:t>
      </w:r>
      <w:r w:rsidR="00202F9E">
        <w:rPr>
          <w:rFonts w:ascii="Arial" w:eastAsia="Arial" w:hAnsi="Arial" w:cs="Arial"/>
          <w:sz w:val="20"/>
          <w:szCs w:val="20"/>
        </w:rPr>
        <w:t xml:space="preserve"> </w:t>
      </w:r>
      <w:r w:rsidRPr="008E5CB7">
        <w:rPr>
          <w:rFonts w:ascii="Arial" w:eastAsia="Arial" w:hAnsi="Arial" w:cs="Arial"/>
          <w:sz w:val="20"/>
          <w:szCs w:val="20"/>
        </w:rPr>
        <w:t>su territorio o celebren actos que surtan efectos en el mismo, están obligados a contribuir para los gastos públicos de la manera que disponga la presente Ley, la Ley de Hacienda para el Municipio de Motul, Yucatán, el Código Fiscal del Estado de Yucatán, y los demás ordenamientos fiscales de carácter local y Federal.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3 .- </w:t>
      </w:r>
      <w:r w:rsidRPr="008E5CB7">
        <w:rPr>
          <w:rFonts w:ascii="Arial" w:eastAsia="Arial" w:hAnsi="Arial" w:cs="Arial"/>
          <w:sz w:val="20"/>
          <w:szCs w:val="20"/>
        </w:rPr>
        <w:t>Los ingresos que se recauden por los conceptos señalados en la presente Ley, se</w:t>
      </w:r>
      <w:r w:rsidR="00202F9E">
        <w:rPr>
          <w:rFonts w:ascii="Arial" w:eastAsia="Arial" w:hAnsi="Arial" w:cs="Arial"/>
          <w:sz w:val="20"/>
          <w:szCs w:val="20"/>
        </w:rPr>
        <w:t xml:space="preserve"> </w:t>
      </w:r>
      <w:r w:rsidRPr="008E5CB7">
        <w:rPr>
          <w:rFonts w:ascii="Arial" w:eastAsia="Arial" w:hAnsi="Arial" w:cs="Arial"/>
          <w:sz w:val="20"/>
          <w:szCs w:val="20"/>
        </w:rPr>
        <w:t>destinarán a sufragar los gastos públicos establecidos y autorizados en el Presupuesto de Egresos del Municipio de Motul, Yucatán, así como lo dispuesto en los convenios de coordinación y en las respectivas Leyes que se fundamenten.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>CAPÍTULO II</w:t>
      </w:r>
    </w:p>
    <w:p w:rsidR="00966E14" w:rsidRPr="008E5CB7" w:rsidRDefault="00966E14" w:rsidP="008E5CB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>De los Conceptos de Ingresos</w:t>
      </w:r>
    </w:p>
    <w:p w:rsidR="00966E14" w:rsidRPr="008E5CB7" w:rsidRDefault="00966E14" w:rsidP="008E5CB7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4.- </w:t>
      </w:r>
      <w:r w:rsidRPr="008E5CB7">
        <w:rPr>
          <w:rFonts w:ascii="Arial" w:eastAsia="Arial" w:hAnsi="Arial" w:cs="Arial"/>
          <w:sz w:val="20"/>
          <w:szCs w:val="20"/>
        </w:rPr>
        <w:t>Los ingresos municipales se integrarán con los siguientes conceptos: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E14" w:rsidRPr="008E5CB7" w:rsidRDefault="00966E14" w:rsidP="008E5CB7">
      <w:pPr>
        <w:pStyle w:val="Prrafodelista"/>
        <w:numPr>
          <w:ilvl w:val="0"/>
          <w:numId w:val="8"/>
        </w:numPr>
        <w:tabs>
          <w:tab w:val="left" w:pos="426"/>
        </w:tabs>
        <w:spacing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8E5CB7">
        <w:rPr>
          <w:rFonts w:ascii="Arial" w:eastAsia="Arial" w:hAnsi="Arial" w:cs="Arial"/>
          <w:sz w:val="20"/>
          <w:szCs w:val="20"/>
        </w:rPr>
        <w:t>Impuestos;</w:t>
      </w:r>
    </w:p>
    <w:p w:rsidR="00966E14" w:rsidRPr="008E5CB7" w:rsidRDefault="00966E14" w:rsidP="008E5CB7">
      <w:pPr>
        <w:pStyle w:val="Prrafodelista"/>
        <w:numPr>
          <w:ilvl w:val="0"/>
          <w:numId w:val="8"/>
        </w:numPr>
        <w:tabs>
          <w:tab w:val="left" w:pos="426"/>
        </w:tabs>
        <w:spacing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8E5CB7">
        <w:rPr>
          <w:rFonts w:ascii="Arial" w:eastAsia="Arial" w:hAnsi="Arial" w:cs="Arial"/>
          <w:sz w:val="20"/>
          <w:szCs w:val="20"/>
        </w:rPr>
        <w:t>Derechos;</w:t>
      </w:r>
    </w:p>
    <w:p w:rsidR="00966E14" w:rsidRPr="008E5CB7" w:rsidRDefault="00966E14" w:rsidP="008E5CB7">
      <w:pPr>
        <w:pStyle w:val="Prrafodelista"/>
        <w:numPr>
          <w:ilvl w:val="0"/>
          <w:numId w:val="8"/>
        </w:numPr>
        <w:tabs>
          <w:tab w:val="left" w:pos="426"/>
        </w:tabs>
        <w:spacing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8E5CB7">
        <w:rPr>
          <w:rFonts w:ascii="Arial" w:eastAsia="Arial" w:hAnsi="Arial" w:cs="Arial"/>
          <w:sz w:val="20"/>
          <w:szCs w:val="20"/>
        </w:rPr>
        <w:t>Contribuciones de Mejoras;</w:t>
      </w:r>
    </w:p>
    <w:p w:rsidR="00966E14" w:rsidRPr="008E5CB7" w:rsidRDefault="00966E14" w:rsidP="008E5CB7">
      <w:pPr>
        <w:pStyle w:val="Prrafodelista"/>
        <w:numPr>
          <w:ilvl w:val="0"/>
          <w:numId w:val="8"/>
        </w:numPr>
        <w:tabs>
          <w:tab w:val="left" w:pos="426"/>
        </w:tabs>
        <w:spacing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8E5CB7">
        <w:rPr>
          <w:rFonts w:ascii="Arial" w:eastAsia="Arial" w:hAnsi="Arial" w:cs="Arial"/>
          <w:sz w:val="20"/>
          <w:szCs w:val="20"/>
        </w:rPr>
        <w:t>Productos;</w:t>
      </w:r>
    </w:p>
    <w:p w:rsidR="00966E14" w:rsidRPr="008E5CB7" w:rsidRDefault="00966E14" w:rsidP="008E5CB7">
      <w:pPr>
        <w:pStyle w:val="Prrafodelista"/>
        <w:numPr>
          <w:ilvl w:val="0"/>
          <w:numId w:val="8"/>
        </w:numPr>
        <w:tabs>
          <w:tab w:val="left" w:pos="426"/>
        </w:tabs>
        <w:spacing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8E5CB7">
        <w:rPr>
          <w:rFonts w:ascii="Arial" w:eastAsia="Arial" w:hAnsi="Arial" w:cs="Arial"/>
          <w:sz w:val="20"/>
          <w:szCs w:val="20"/>
        </w:rPr>
        <w:lastRenderedPageBreak/>
        <w:t>Aprovechamientos;</w:t>
      </w:r>
    </w:p>
    <w:p w:rsidR="00966E14" w:rsidRPr="008E5CB7" w:rsidRDefault="00966E14" w:rsidP="008E5CB7">
      <w:pPr>
        <w:pStyle w:val="Prrafodelista"/>
        <w:numPr>
          <w:ilvl w:val="0"/>
          <w:numId w:val="8"/>
        </w:numPr>
        <w:tabs>
          <w:tab w:val="left" w:pos="426"/>
        </w:tabs>
        <w:spacing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8E5CB7">
        <w:rPr>
          <w:rFonts w:ascii="Arial" w:eastAsia="Arial" w:hAnsi="Arial" w:cs="Arial"/>
          <w:sz w:val="20"/>
          <w:szCs w:val="20"/>
        </w:rPr>
        <w:t>Participaciones;</w:t>
      </w:r>
    </w:p>
    <w:p w:rsidR="00966E14" w:rsidRPr="008E5CB7" w:rsidRDefault="00966E14" w:rsidP="008E5CB7">
      <w:pPr>
        <w:pStyle w:val="Prrafodelista"/>
        <w:numPr>
          <w:ilvl w:val="0"/>
          <w:numId w:val="8"/>
        </w:numPr>
        <w:tabs>
          <w:tab w:val="left" w:pos="426"/>
        </w:tabs>
        <w:spacing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8E5CB7">
        <w:rPr>
          <w:rFonts w:ascii="Arial" w:eastAsia="Arial" w:hAnsi="Arial" w:cs="Arial"/>
          <w:sz w:val="20"/>
          <w:szCs w:val="20"/>
        </w:rPr>
        <w:t>Aportaciones, y</w:t>
      </w:r>
    </w:p>
    <w:p w:rsidR="00966E14" w:rsidRPr="008E5CB7" w:rsidRDefault="00966E14" w:rsidP="008E5CB7">
      <w:pPr>
        <w:pStyle w:val="Prrafodelista"/>
        <w:numPr>
          <w:ilvl w:val="0"/>
          <w:numId w:val="8"/>
        </w:numPr>
        <w:tabs>
          <w:tab w:val="left" w:pos="426"/>
        </w:tabs>
        <w:spacing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8E5CB7">
        <w:rPr>
          <w:rFonts w:ascii="Arial" w:eastAsia="Arial" w:hAnsi="Arial" w:cs="Arial"/>
          <w:sz w:val="20"/>
          <w:szCs w:val="20"/>
        </w:rPr>
        <w:t>Ingresos Extraordinarios.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5.- </w:t>
      </w:r>
      <w:r w:rsidRPr="008E5CB7">
        <w:rPr>
          <w:rFonts w:ascii="Arial" w:eastAsia="Arial" w:hAnsi="Arial" w:cs="Arial"/>
          <w:sz w:val="20"/>
          <w:szCs w:val="20"/>
        </w:rPr>
        <w:t xml:space="preserve">Los ingresos que la Tesorería Municipal de Motul, Yucatán, calcula recaudar durante </w:t>
      </w:r>
      <w:r w:rsidR="00202F9E">
        <w:rPr>
          <w:rFonts w:ascii="Arial" w:eastAsia="Arial" w:hAnsi="Arial" w:cs="Arial"/>
          <w:sz w:val="20"/>
          <w:szCs w:val="20"/>
        </w:rPr>
        <w:t xml:space="preserve">el </w:t>
      </w:r>
      <w:r w:rsidR="00A614A9">
        <w:rPr>
          <w:rFonts w:ascii="Arial" w:eastAsia="Arial" w:hAnsi="Arial" w:cs="Arial"/>
          <w:sz w:val="20"/>
          <w:szCs w:val="20"/>
        </w:rPr>
        <w:t>Ejercicio Fiscal del año 2019</w:t>
      </w:r>
      <w:r w:rsidRPr="008E5CB7">
        <w:rPr>
          <w:rFonts w:ascii="Arial" w:eastAsia="Arial" w:hAnsi="Arial" w:cs="Arial"/>
          <w:sz w:val="20"/>
          <w:szCs w:val="20"/>
        </w:rPr>
        <w:t>, en concepto de Impuestos, son los siguientes: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2720"/>
      </w:tblGrid>
      <w:tr w:rsidR="00966E14" w:rsidRPr="008E5CB7" w:rsidTr="004B2FD2">
        <w:trPr>
          <w:trHeight w:val="289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page484"/>
            <w:bookmarkEnd w:id="1"/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$ 3,256,072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$ 411,092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33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A614A9">
              <w:rPr>
                <w:rFonts w:ascii="Arial" w:eastAsia="Arial" w:hAnsi="Arial" w:cs="Arial"/>
                <w:sz w:val="20"/>
                <w:szCs w:val="20"/>
              </w:rPr>
              <w:t>411,092</w:t>
            </w:r>
            <w:r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Impuestos sobre el patrimonio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02562E" w:rsidP="00A614A9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A614A9">
              <w:rPr>
                <w:rFonts w:ascii="Arial" w:eastAsia="Arial" w:hAnsi="Arial" w:cs="Arial"/>
                <w:sz w:val="20"/>
                <w:szCs w:val="20"/>
              </w:rPr>
              <w:t>2,132,923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Impuesto Predial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$ 2,132,923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34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$ 632,491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$ 632,491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$ 79,566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182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Actualizaciones y Recargos de Impuestos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$ 26,522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Multas de Impuestos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$ 26,522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Gastos de Ejecución de Impuestos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$ 26,522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Otros Impuestos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56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</w:tbl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6.- </w:t>
      </w:r>
      <w:r w:rsidRPr="008E5CB7">
        <w:rPr>
          <w:rFonts w:ascii="Arial" w:eastAsia="Arial" w:hAnsi="Arial" w:cs="Arial"/>
          <w:sz w:val="20"/>
          <w:szCs w:val="20"/>
        </w:rPr>
        <w:t>Los ingresos que la Tesorería Municipal de Motul, Yucatán, calcula recaudar durante el</w:t>
      </w:r>
      <w:r w:rsidR="00202F9E">
        <w:rPr>
          <w:rFonts w:ascii="Arial" w:eastAsia="Arial" w:hAnsi="Arial" w:cs="Arial"/>
          <w:sz w:val="20"/>
          <w:szCs w:val="20"/>
        </w:rPr>
        <w:t xml:space="preserve"> </w:t>
      </w:r>
      <w:r w:rsidR="00A614A9">
        <w:rPr>
          <w:rFonts w:ascii="Arial" w:eastAsia="Arial" w:hAnsi="Arial" w:cs="Arial"/>
          <w:sz w:val="20"/>
          <w:szCs w:val="20"/>
        </w:rPr>
        <w:t>Ejercicio Fiscal del año 2019</w:t>
      </w:r>
      <w:r w:rsidRPr="008E5CB7">
        <w:rPr>
          <w:rFonts w:ascii="Arial" w:eastAsia="Arial" w:hAnsi="Arial" w:cs="Arial"/>
          <w:sz w:val="20"/>
          <w:szCs w:val="20"/>
        </w:rPr>
        <w:t>, en concepto de Derechos, son los siguientes: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2440"/>
      </w:tblGrid>
      <w:tr w:rsidR="00966E14" w:rsidRPr="008E5CB7" w:rsidTr="004B2FD2">
        <w:trPr>
          <w:trHeight w:val="24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A614A9">
              <w:rPr>
                <w:rFonts w:ascii="Arial" w:eastAsia="Arial" w:hAnsi="Arial" w:cs="Arial"/>
                <w:sz w:val="20"/>
                <w:szCs w:val="20"/>
              </w:rPr>
              <w:t>3,381,801</w:t>
            </w:r>
            <w:r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183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Derechos por el uso, goce, aprovechamiento o explotación de bienes de dominio público.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$ 1,839,405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182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&gt;</w:t>
            </w:r>
            <w:r w:rsidRPr="008E5CB7">
              <w:rPr>
                <w:rFonts w:ascii="Arial" w:eastAsia="Arial" w:hAnsi="Arial" w:cs="Arial"/>
                <w:sz w:val="20"/>
                <w:szCs w:val="20"/>
              </w:rPr>
              <w:t xml:space="preserve">Por el uso de locales o pisos de mercados, espacios en la </w:t>
            </w:r>
            <w:r w:rsidRPr="008E5CB7">
              <w:rPr>
                <w:rFonts w:ascii="Arial" w:eastAsia="Arial" w:hAnsi="Arial" w:cs="Arial"/>
                <w:sz w:val="20"/>
                <w:szCs w:val="20"/>
              </w:rPr>
              <w:lastRenderedPageBreak/>
              <w:t>vía o parques públicos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$ 967,385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182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lastRenderedPageBreak/>
              <w:t>&gt; Por el uso y aprovechamiento de los bienes de dominio público del patrimonio municipal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$ 872,020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30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$ 998,444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 de Alumbrado público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182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 de Limpia, Recolección, Traslado y disposición final de residuos.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$ 409,469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$ 222,421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 de Panteones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$ 105,584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 de Rastro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$ 158,037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182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$ 62,022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 de Catastro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$ 40,911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$ 377,497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Licencias de funcionamiento y Permisos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$ 263,796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180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$ 63,319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02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page485"/>
            <w:bookmarkEnd w:id="2"/>
            <w:r w:rsidRPr="008E5CB7">
              <w:rPr>
                <w:rFonts w:ascii="Arial" w:eastAsia="Arial" w:hAnsi="Arial" w:cs="Arial"/>
                <w:sz w:val="20"/>
                <w:szCs w:val="20"/>
              </w:rPr>
              <w:t>&gt; Expedición de certificados, constancias, fotografías, copias y formas oficiales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$ 24,013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182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$ 26,369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$ 166,455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Actualizaciones y Recargos de Derechos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$ 55,485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Multas de Derechos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$ 55,485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Gastos de Ejecución de Derechos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$ 55,485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183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Derechos no comprendidos en las fracciones de la Ley de Ingresos causadas en ejercicios fiscales anteriores pendientes de liquidación o pago.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</w:tbl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lastRenderedPageBreak/>
        <w:t xml:space="preserve">Artículo 7.- </w:t>
      </w:r>
      <w:r w:rsidRPr="008E5CB7">
        <w:rPr>
          <w:rFonts w:ascii="Arial" w:eastAsia="Arial" w:hAnsi="Arial" w:cs="Arial"/>
          <w:sz w:val="20"/>
          <w:szCs w:val="20"/>
        </w:rPr>
        <w:t>Los ingresos que la Tesorería Municipal de Motul, Yucatán, calcula recaudar durante el</w:t>
      </w:r>
      <w:r w:rsidR="00202F9E">
        <w:rPr>
          <w:rFonts w:ascii="Arial" w:eastAsia="Arial" w:hAnsi="Arial" w:cs="Arial"/>
          <w:sz w:val="20"/>
          <w:szCs w:val="20"/>
        </w:rPr>
        <w:t xml:space="preserve"> </w:t>
      </w:r>
      <w:r w:rsidR="00A614A9">
        <w:rPr>
          <w:rFonts w:ascii="Arial" w:eastAsia="Arial" w:hAnsi="Arial" w:cs="Arial"/>
          <w:sz w:val="20"/>
          <w:szCs w:val="20"/>
        </w:rPr>
        <w:t>Ejercicio Fiscal del año 2019</w:t>
      </w:r>
      <w:r w:rsidRPr="008E5CB7">
        <w:rPr>
          <w:rFonts w:ascii="Arial" w:eastAsia="Arial" w:hAnsi="Arial" w:cs="Arial"/>
          <w:sz w:val="20"/>
          <w:szCs w:val="20"/>
        </w:rPr>
        <w:t>, en concepto de Contribuciones de Mejoras, son los siguientes: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0"/>
        <w:gridCol w:w="2580"/>
      </w:tblGrid>
      <w:tr w:rsidR="00966E14" w:rsidRPr="008E5CB7" w:rsidTr="004B2FD2">
        <w:trPr>
          <w:trHeight w:val="289"/>
        </w:trPr>
        <w:tc>
          <w:tcPr>
            <w:tcW w:w="50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69"/>
        </w:trPr>
        <w:tc>
          <w:tcPr>
            <w:tcW w:w="50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367"/>
        </w:trPr>
        <w:tc>
          <w:tcPr>
            <w:tcW w:w="50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367"/>
        </w:trPr>
        <w:tc>
          <w:tcPr>
            <w:tcW w:w="50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317"/>
        </w:trPr>
        <w:tc>
          <w:tcPr>
            <w:tcW w:w="50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</w:tbl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8.- </w:t>
      </w:r>
      <w:r w:rsidRPr="008E5CB7">
        <w:rPr>
          <w:rFonts w:ascii="Arial" w:eastAsia="Arial" w:hAnsi="Arial" w:cs="Arial"/>
          <w:sz w:val="20"/>
          <w:szCs w:val="20"/>
        </w:rPr>
        <w:t>Los ingresos que la Tesorería Municipal de Motul, Yuc</w:t>
      </w:r>
      <w:r w:rsidR="0041170F">
        <w:rPr>
          <w:rFonts w:ascii="Arial" w:eastAsia="Arial" w:hAnsi="Arial" w:cs="Arial"/>
          <w:sz w:val="20"/>
          <w:szCs w:val="20"/>
        </w:rPr>
        <w:t xml:space="preserve">atán, calcula recaudar durante el </w:t>
      </w:r>
      <w:r w:rsidR="00A614A9">
        <w:rPr>
          <w:rFonts w:ascii="Arial" w:eastAsia="Arial" w:hAnsi="Arial" w:cs="Arial"/>
          <w:sz w:val="20"/>
          <w:szCs w:val="20"/>
        </w:rPr>
        <w:t>Ejercicio Fiscal del año 2019</w:t>
      </w:r>
      <w:r w:rsidRPr="008E5CB7">
        <w:rPr>
          <w:rFonts w:ascii="Arial" w:eastAsia="Arial" w:hAnsi="Arial" w:cs="Arial"/>
          <w:sz w:val="20"/>
          <w:szCs w:val="20"/>
        </w:rPr>
        <w:t>, en concepto de Productos, son los siguientes: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2920"/>
      </w:tblGrid>
      <w:tr w:rsidR="00966E14" w:rsidRPr="008E5CB7" w:rsidTr="004B2FD2">
        <w:trPr>
          <w:trHeight w:val="289"/>
        </w:trPr>
        <w:tc>
          <w:tcPr>
            <w:tcW w:w="50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$ 126,197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50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$ 126,197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50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&gt;Derivados de Productos Financieros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$ 126,197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50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Productos de capital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300"/>
        </w:trPr>
        <w:tc>
          <w:tcPr>
            <w:tcW w:w="50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56"/>
        </w:trPr>
        <w:tc>
          <w:tcPr>
            <w:tcW w:w="50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57"/>
        </w:trPr>
        <w:tc>
          <w:tcPr>
            <w:tcW w:w="50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70"/>
        </w:trPr>
        <w:tc>
          <w:tcPr>
            <w:tcW w:w="50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Otros Productos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</w:tbl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3" w:name="page486"/>
      <w:bookmarkEnd w:id="3"/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9.- </w:t>
      </w:r>
      <w:r w:rsidRPr="008E5CB7">
        <w:rPr>
          <w:rFonts w:ascii="Arial" w:eastAsia="Arial" w:hAnsi="Arial" w:cs="Arial"/>
          <w:sz w:val="20"/>
          <w:szCs w:val="20"/>
        </w:rPr>
        <w:t>Los ingresos que la Tesorería Municipal de Motul, Yucatán, calcula recaudar durante el</w:t>
      </w:r>
      <w:r w:rsidR="00202F9E">
        <w:rPr>
          <w:rFonts w:ascii="Arial" w:eastAsia="Arial" w:hAnsi="Arial" w:cs="Arial"/>
          <w:sz w:val="20"/>
          <w:szCs w:val="20"/>
        </w:rPr>
        <w:t xml:space="preserve"> </w:t>
      </w:r>
      <w:r w:rsidR="00A614A9">
        <w:rPr>
          <w:rFonts w:ascii="Arial" w:eastAsia="Arial" w:hAnsi="Arial" w:cs="Arial"/>
          <w:sz w:val="20"/>
          <w:szCs w:val="20"/>
        </w:rPr>
        <w:t>Ejercicio Fiscal del año 2019</w:t>
      </w:r>
      <w:r w:rsidRPr="008E5CB7">
        <w:rPr>
          <w:rFonts w:ascii="Arial" w:eastAsia="Arial" w:hAnsi="Arial" w:cs="Arial"/>
          <w:sz w:val="20"/>
          <w:szCs w:val="20"/>
        </w:rPr>
        <w:t>, en concepto de Aprovechamientos, son los siguientes: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2940"/>
      </w:tblGrid>
      <w:tr w:rsidR="00966E14" w:rsidRPr="008E5CB7" w:rsidTr="004B2FD2">
        <w:trPr>
          <w:trHeight w:val="289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$ 1,025,007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367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Aprovechamientos de tipo corriente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$ 1,025,007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367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Infracciones por faltas administrativas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$ 316,727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33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$ 298,691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Cesiones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69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Herencias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69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Legados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69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Donaciones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$ 228,</w:t>
            </w:r>
            <w:r w:rsidR="00131829">
              <w:rPr>
                <w:rFonts w:ascii="Arial" w:eastAsia="Arial" w:hAnsi="Arial" w:cs="Arial"/>
                <w:sz w:val="20"/>
                <w:szCs w:val="20"/>
              </w:rPr>
              <w:t>991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Adjudicaciones Judiciales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360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Adjudicaciones administrativas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367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Subsidios de otro nivel de gobierno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34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353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466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Convenidos con la Federación y el Estado (</w:t>
            </w:r>
            <w:proofErr w:type="spellStart"/>
            <w:r w:rsidRPr="008E5CB7">
              <w:rPr>
                <w:rFonts w:ascii="Arial" w:eastAsia="Arial" w:hAnsi="Arial" w:cs="Arial"/>
                <w:sz w:val="20"/>
                <w:szCs w:val="20"/>
              </w:rPr>
              <w:t>Zofemat</w:t>
            </w:r>
            <w:proofErr w:type="spellEnd"/>
            <w:r w:rsidRPr="008E5CB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E5CB7">
              <w:rPr>
                <w:rFonts w:ascii="Arial" w:eastAsia="Arial" w:hAnsi="Arial" w:cs="Arial"/>
                <w:sz w:val="20"/>
                <w:szCs w:val="20"/>
              </w:rPr>
              <w:t>Capufe</w:t>
            </w:r>
            <w:proofErr w:type="spellEnd"/>
            <w:r w:rsidRPr="008E5CB7">
              <w:rPr>
                <w:rFonts w:ascii="Arial" w:eastAsia="Arial" w:hAnsi="Arial" w:cs="Arial"/>
                <w:sz w:val="20"/>
                <w:szCs w:val="20"/>
              </w:rPr>
              <w:t>, entre otros)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33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131829" w:rsidP="00131829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$ 180,598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Aprovechamientos de capital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321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</w:tbl>
    <w:p w:rsidR="00966E14" w:rsidRPr="008E5CB7" w:rsidRDefault="00966E14" w:rsidP="008E5CB7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10.- </w:t>
      </w:r>
      <w:r w:rsidRPr="008E5CB7">
        <w:rPr>
          <w:rFonts w:ascii="Arial" w:eastAsia="Arial" w:hAnsi="Arial" w:cs="Arial"/>
          <w:sz w:val="20"/>
          <w:szCs w:val="20"/>
        </w:rPr>
        <w:t>Los ingresos que la Tesorería Municipal de Motul, Yucatán, calcula recaudar durante el</w:t>
      </w:r>
      <w:r w:rsidR="00202F9E">
        <w:rPr>
          <w:rFonts w:ascii="Arial" w:eastAsia="Arial" w:hAnsi="Arial" w:cs="Arial"/>
          <w:sz w:val="20"/>
          <w:szCs w:val="20"/>
        </w:rPr>
        <w:t xml:space="preserve"> </w:t>
      </w:r>
      <w:r w:rsidR="00A614A9">
        <w:rPr>
          <w:rFonts w:ascii="Arial" w:eastAsia="Arial" w:hAnsi="Arial" w:cs="Arial"/>
          <w:sz w:val="20"/>
          <w:szCs w:val="20"/>
        </w:rPr>
        <w:t>Ejercicio Fiscal del año 2019</w:t>
      </w:r>
      <w:proofErr w:type="gramStart"/>
      <w:r w:rsidRPr="008E5CB7">
        <w:rPr>
          <w:rFonts w:ascii="Arial" w:eastAsia="Arial" w:hAnsi="Arial" w:cs="Arial"/>
          <w:sz w:val="20"/>
          <w:szCs w:val="20"/>
        </w:rPr>
        <w:t>,en</w:t>
      </w:r>
      <w:proofErr w:type="gramEnd"/>
      <w:r w:rsidRPr="008E5CB7">
        <w:rPr>
          <w:rFonts w:ascii="Arial" w:eastAsia="Arial" w:hAnsi="Arial" w:cs="Arial"/>
          <w:sz w:val="20"/>
          <w:szCs w:val="20"/>
        </w:rPr>
        <w:t xml:space="preserve"> concepto de Participaciones, son los siguientes:</w:t>
      </w:r>
    </w:p>
    <w:p w:rsidR="00966E14" w:rsidRPr="008E5CB7" w:rsidRDefault="00966E14" w:rsidP="008E5CB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3060"/>
      </w:tblGrid>
      <w:tr w:rsidR="00966E14" w:rsidRPr="008E5CB7" w:rsidTr="004B2FD2">
        <w:trPr>
          <w:trHeight w:val="313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E14" w:rsidRPr="008E5CB7" w:rsidRDefault="00966E14" w:rsidP="008E5CB7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E14" w:rsidRPr="008E5CB7" w:rsidRDefault="00131829" w:rsidP="008E5CB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$47,817,337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</w:tbl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>Artículo 11.-</w:t>
      </w:r>
      <w:r w:rsidRPr="008E5CB7">
        <w:rPr>
          <w:rFonts w:ascii="Arial" w:eastAsia="Arial" w:hAnsi="Arial" w:cs="Arial"/>
          <w:sz w:val="20"/>
          <w:szCs w:val="20"/>
        </w:rPr>
        <w:t>Los ingresos que la Tesorería Municipal de Motul, Yucatán, calcula recaudar durante el</w:t>
      </w:r>
      <w:r w:rsidR="00202F9E">
        <w:rPr>
          <w:rFonts w:ascii="Arial" w:eastAsia="Arial" w:hAnsi="Arial" w:cs="Arial"/>
          <w:sz w:val="20"/>
          <w:szCs w:val="20"/>
        </w:rPr>
        <w:t xml:space="preserve"> </w:t>
      </w:r>
      <w:r w:rsidR="00A614A9">
        <w:rPr>
          <w:rFonts w:ascii="Arial" w:eastAsia="Arial" w:hAnsi="Arial" w:cs="Arial"/>
          <w:sz w:val="20"/>
          <w:szCs w:val="20"/>
        </w:rPr>
        <w:t>Ejercicio Fiscal del año 2019</w:t>
      </w:r>
      <w:r w:rsidRPr="008E5CB7">
        <w:rPr>
          <w:rFonts w:ascii="Arial" w:eastAsia="Arial" w:hAnsi="Arial" w:cs="Arial"/>
          <w:sz w:val="20"/>
          <w:szCs w:val="20"/>
        </w:rPr>
        <w:t>, en concepto de Aportaciones, son los siguientes: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2280"/>
      </w:tblGrid>
      <w:tr w:rsidR="00966E14" w:rsidRPr="008E5CB7" w:rsidTr="004B2FD2">
        <w:trPr>
          <w:trHeight w:val="316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E14" w:rsidRPr="008E5CB7" w:rsidRDefault="00966E14" w:rsidP="008E5CB7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E14" w:rsidRPr="008E5CB7" w:rsidRDefault="00131829" w:rsidP="008E5CB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$43,806,686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</w:tbl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4" w:name="page487"/>
      <w:bookmarkEnd w:id="4"/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lastRenderedPageBreak/>
        <w:t xml:space="preserve">Artículo 12.- </w:t>
      </w:r>
      <w:r w:rsidRPr="008E5CB7">
        <w:rPr>
          <w:rFonts w:ascii="Arial" w:eastAsia="Arial" w:hAnsi="Arial" w:cs="Arial"/>
          <w:sz w:val="20"/>
          <w:szCs w:val="20"/>
        </w:rPr>
        <w:t>Los ingresos que la Tesorería Municipal de Motul, Yucatán, calcula recaudar durante el</w:t>
      </w:r>
      <w:r w:rsidR="00202F9E">
        <w:rPr>
          <w:rFonts w:ascii="Arial" w:eastAsia="Arial" w:hAnsi="Arial" w:cs="Arial"/>
          <w:sz w:val="20"/>
          <w:szCs w:val="20"/>
        </w:rPr>
        <w:t xml:space="preserve"> </w:t>
      </w:r>
      <w:r w:rsidR="00C42C69" w:rsidRPr="008E5CB7">
        <w:rPr>
          <w:rFonts w:ascii="Arial" w:eastAsia="Arial" w:hAnsi="Arial" w:cs="Arial"/>
          <w:sz w:val="20"/>
          <w:szCs w:val="20"/>
        </w:rPr>
        <w:t>Ejercicio Fiscal del año 201</w:t>
      </w:r>
      <w:r w:rsidR="00A614A9">
        <w:rPr>
          <w:rFonts w:ascii="Arial" w:eastAsia="Arial" w:hAnsi="Arial" w:cs="Arial"/>
          <w:sz w:val="20"/>
          <w:szCs w:val="20"/>
        </w:rPr>
        <w:t>9</w:t>
      </w:r>
      <w:r w:rsidRPr="008E5CB7">
        <w:rPr>
          <w:rFonts w:ascii="Arial" w:eastAsia="Arial" w:hAnsi="Arial" w:cs="Arial"/>
          <w:sz w:val="20"/>
          <w:szCs w:val="20"/>
        </w:rPr>
        <w:t>, en concepto de Ingresos Extraordinarios, son los siguientes: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807"/>
        <w:gridCol w:w="2083"/>
        <w:gridCol w:w="48"/>
      </w:tblGrid>
      <w:tr w:rsidR="00966E14" w:rsidRPr="008E5CB7" w:rsidTr="008E5CB7">
        <w:trPr>
          <w:gridAfter w:val="1"/>
          <w:wAfter w:w="48" w:type="dxa"/>
          <w:trHeight w:val="240"/>
        </w:trPr>
        <w:tc>
          <w:tcPr>
            <w:tcW w:w="5817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Ingresos por ventas de bienes y servicios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After w:val="1"/>
          <w:wAfter w:w="48" w:type="dxa"/>
          <w:trHeight w:val="220"/>
        </w:trPr>
        <w:tc>
          <w:tcPr>
            <w:tcW w:w="5817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After w:val="1"/>
          <w:wAfter w:w="48" w:type="dxa"/>
          <w:trHeight w:val="221"/>
        </w:trPr>
        <w:tc>
          <w:tcPr>
            <w:tcW w:w="5817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Ingresos de operación de entidades paraestatales empresariales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After w:val="1"/>
          <w:wAfter w:w="48" w:type="dxa"/>
          <w:trHeight w:val="221"/>
        </w:trPr>
        <w:tc>
          <w:tcPr>
            <w:tcW w:w="5817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0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1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1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0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Transferencias del Sector Público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0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Subsidios y Subvenciones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0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Ayudas sociales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0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0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41170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$ 1</w:t>
            </w:r>
            <w:r w:rsidR="0041170F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8E5CB7">
              <w:rPr>
                <w:rFonts w:ascii="Arial" w:eastAsia="Arial" w:hAnsi="Arial" w:cs="Arial"/>
                <w:sz w:val="20"/>
                <w:szCs w:val="20"/>
              </w:rPr>
              <w:t>,000,000.00</w:t>
            </w:r>
          </w:p>
        </w:tc>
      </w:tr>
      <w:tr w:rsidR="00966E14" w:rsidRPr="008E5CB7" w:rsidTr="008E5CB7">
        <w:trPr>
          <w:gridBefore w:val="1"/>
          <w:wBefore w:w="10" w:type="dxa"/>
          <w:trHeight w:val="226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&gt;</w:t>
            </w:r>
            <w:r w:rsidRPr="008E5CB7">
              <w:rPr>
                <w:rFonts w:ascii="Arial" w:eastAsia="Arial" w:hAnsi="Arial" w:cs="Arial"/>
                <w:sz w:val="20"/>
                <w:szCs w:val="20"/>
              </w:rPr>
              <w:t xml:space="preserve">Con la Federación o el Estado: Hábitat, Tu Casa, 3x1 migrantes, Rescate de Espacios Públicos, </w:t>
            </w:r>
            <w:proofErr w:type="spellStart"/>
            <w:proofErr w:type="gramStart"/>
            <w:r w:rsidRPr="008E5CB7">
              <w:rPr>
                <w:rFonts w:ascii="Arial" w:eastAsia="Arial" w:hAnsi="Arial" w:cs="Arial"/>
                <w:sz w:val="20"/>
                <w:szCs w:val="20"/>
              </w:rPr>
              <w:t>Sub</w:t>
            </w:r>
            <w:r w:rsidR="0056236E" w:rsidRPr="008E5CB7">
              <w:rPr>
                <w:rFonts w:ascii="Arial" w:eastAsia="Arial" w:hAnsi="Arial" w:cs="Arial"/>
                <w:sz w:val="20"/>
                <w:szCs w:val="20"/>
              </w:rPr>
              <w:t>semun</w:t>
            </w:r>
            <w:proofErr w:type="spellEnd"/>
            <w:r w:rsidR="0056236E" w:rsidRPr="008E5C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E5CB7">
              <w:rPr>
                <w:rFonts w:ascii="Arial" w:eastAsia="Arial" w:hAnsi="Arial" w:cs="Arial"/>
                <w:sz w:val="20"/>
                <w:szCs w:val="20"/>
              </w:rPr>
              <w:t>,</w:t>
            </w:r>
            <w:proofErr w:type="gramEnd"/>
            <w:r w:rsidRPr="008E5CB7">
              <w:rPr>
                <w:rFonts w:ascii="Arial" w:eastAsia="Arial" w:hAnsi="Arial" w:cs="Arial"/>
                <w:sz w:val="20"/>
                <w:szCs w:val="20"/>
              </w:rPr>
              <w:t xml:space="preserve"> entre otros.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41170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$ 1</w:t>
            </w:r>
            <w:r w:rsidR="0041170F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8E5CB7">
              <w:rPr>
                <w:rFonts w:ascii="Arial" w:eastAsia="Arial" w:hAnsi="Arial" w:cs="Arial"/>
                <w:sz w:val="20"/>
                <w:szCs w:val="20"/>
              </w:rPr>
              <w:t>,000,000.00</w:t>
            </w:r>
          </w:p>
        </w:tc>
      </w:tr>
      <w:tr w:rsidR="00966E14" w:rsidRPr="008E5CB7" w:rsidTr="008E5CB7">
        <w:trPr>
          <w:gridBefore w:val="1"/>
          <w:wBefore w:w="10" w:type="dxa"/>
          <w:trHeight w:val="220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1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Endeudamiento interno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1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1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1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</w:tbl>
    <w:p w:rsidR="00966E14" w:rsidRPr="008E5CB7" w:rsidRDefault="00966E14" w:rsidP="008E5CB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7"/>
        <w:gridCol w:w="2121"/>
      </w:tblGrid>
      <w:tr w:rsidR="00966E14" w:rsidRPr="008E5CB7" w:rsidTr="008E5CB7">
        <w:trPr>
          <w:trHeight w:val="220"/>
        </w:trPr>
        <w:tc>
          <w:tcPr>
            <w:tcW w:w="5817" w:type="dxa"/>
            <w:shd w:val="clear" w:color="auto" w:fill="auto"/>
            <w:vAlign w:val="center"/>
          </w:tcPr>
          <w:p w:rsidR="00966E14" w:rsidRPr="008E5CB7" w:rsidRDefault="00966E14" w:rsidP="0078284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EL TOTAL DE INGRESOS QUE EL AYUNTAMIENTO DE MOTUL, YUCATÁN, PERCIBIRÁ EN EL EJERCICIO FISCAL DEL AÑO 201</w:t>
            </w:r>
            <w:r w:rsidR="00A614A9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, ASCENDERÁ A: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66E14" w:rsidRPr="008E5CB7" w:rsidRDefault="00131829" w:rsidP="0041170F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$ 1</w:t>
            </w:r>
            <w:r w:rsidR="0041170F"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,413,100</w:t>
            </w:r>
            <w:r w:rsidR="00966E14" w:rsidRPr="008E5CB7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5" w:name="page488"/>
      <w:bookmarkEnd w:id="5"/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lastRenderedPageBreak/>
        <w:t xml:space="preserve">Artículo 13.- </w:t>
      </w:r>
      <w:r w:rsidRPr="008E5CB7">
        <w:rPr>
          <w:rFonts w:ascii="Arial" w:eastAsia="Arial" w:hAnsi="Arial" w:cs="Arial"/>
          <w:sz w:val="20"/>
          <w:szCs w:val="20"/>
        </w:rPr>
        <w:t xml:space="preserve">Las contribuciones causadas en ejercicios anteriores, pendientes de liquidación o </w:t>
      </w:r>
      <w:r w:rsidR="00202F9E" w:rsidRPr="008E5CB7">
        <w:rPr>
          <w:rFonts w:ascii="Arial" w:eastAsia="Arial" w:hAnsi="Arial" w:cs="Arial"/>
          <w:sz w:val="20"/>
          <w:szCs w:val="20"/>
        </w:rPr>
        <w:t>pago, se</w:t>
      </w:r>
      <w:r w:rsidRPr="008E5CB7">
        <w:rPr>
          <w:rFonts w:ascii="Arial" w:eastAsia="Arial" w:hAnsi="Arial" w:cs="Arial"/>
          <w:sz w:val="20"/>
          <w:szCs w:val="20"/>
        </w:rPr>
        <w:t xml:space="preserve"> cubrirán de conformidad con las disposiciones legales que rigieron en la época en que se causaron.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14.- </w:t>
      </w:r>
      <w:r w:rsidRPr="008E5CB7">
        <w:rPr>
          <w:rFonts w:ascii="Arial" w:eastAsia="Arial" w:hAnsi="Arial" w:cs="Arial"/>
          <w:sz w:val="20"/>
          <w:szCs w:val="20"/>
        </w:rPr>
        <w:t xml:space="preserve">El pago de las contribuciones se acreditará con el recibo oficial expedido por la </w:t>
      </w:r>
      <w:r w:rsidR="00202F9E" w:rsidRPr="008E5CB7">
        <w:rPr>
          <w:rFonts w:ascii="Arial" w:eastAsia="Arial" w:hAnsi="Arial" w:cs="Arial"/>
          <w:sz w:val="20"/>
          <w:szCs w:val="20"/>
        </w:rPr>
        <w:t>Tesorería del</w:t>
      </w:r>
      <w:r w:rsidRPr="008E5CB7">
        <w:rPr>
          <w:rFonts w:ascii="Arial" w:eastAsia="Arial" w:hAnsi="Arial" w:cs="Arial"/>
          <w:sz w:val="20"/>
          <w:szCs w:val="20"/>
        </w:rPr>
        <w:t xml:space="preserve"> Municipio de Motul, Yucatán, o con los formatos de declaración sellados por la misma Tesorería.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15.- </w:t>
      </w:r>
      <w:r w:rsidRPr="008E5CB7">
        <w:rPr>
          <w:rFonts w:ascii="Arial" w:eastAsia="Arial" w:hAnsi="Arial" w:cs="Arial"/>
          <w:sz w:val="20"/>
          <w:szCs w:val="20"/>
        </w:rPr>
        <w:t xml:space="preserve">Las contribuciones se causarán, liquidarán y recaudarán en los términos de la Ley </w:t>
      </w:r>
      <w:r w:rsidR="00202F9E" w:rsidRPr="008E5CB7">
        <w:rPr>
          <w:rFonts w:ascii="Arial" w:eastAsia="Arial" w:hAnsi="Arial" w:cs="Arial"/>
          <w:sz w:val="20"/>
          <w:szCs w:val="20"/>
        </w:rPr>
        <w:t>de Hacienda</w:t>
      </w:r>
      <w:r w:rsidRPr="008E5CB7">
        <w:rPr>
          <w:rFonts w:ascii="Arial" w:eastAsia="Arial" w:hAnsi="Arial" w:cs="Arial"/>
          <w:sz w:val="20"/>
          <w:szCs w:val="20"/>
        </w:rPr>
        <w:t xml:space="preserve"> para el Municipio de Motul, Yucatán, y a falta de disposición procedimental expresa, se aplicarán supletoriamente el Código Fiscal del Estado de Yucatán y el Código Fiscal de la Federación.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16.- </w:t>
      </w:r>
      <w:r w:rsidRPr="008E5CB7">
        <w:rPr>
          <w:rFonts w:ascii="Arial" w:eastAsia="Arial" w:hAnsi="Arial" w:cs="Arial"/>
          <w:sz w:val="20"/>
          <w:szCs w:val="20"/>
        </w:rPr>
        <w:t>El Ayuntamiento de Motul, Yucatán, podrá celebrar con el Gobierno del Estado los</w:t>
      </w:r>
      <w:r w:rsidR="0041170F">
        <w:rPr>
          <w:rFonts w:ascii="Arial" w:eastAsia="Arial" w:hAnsi="Arial" w:cs="Arial"/>
          <w:sz w:val="20"/>
          <w:szCs w:val="20"/>
        </w:rPr>
        <w:t xml:space="preserve"> </w:t>
      </w:r>
      <w:r w:rsidRPr="008E5CB7">
        <w:rPr>
          <w:rFonts w:ascii="Arial" w:eastAsia="Arial" w:hAnsi="Arial" w:cs="Arial"/>
          <w:sz w:val="20"/>
          <w:szCs w:val="20"/>
        </w:rPr>
        <w:t>convenios necesarios para coordinarse administrativamente en las funciones de recaudación, comprobación, determinación y cobranza de las contribuciones y créditos fiscales estatales y federales.</w:t>
      </w:r>
    </w:p>
    <w:p w:rsidR="00966E14" w:rsidRDefault="00966E14" w:rsidP="008E5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2448" w:rsidRDefault="00402448" w:rsidP="004024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12232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T r </w:t>
      </w:r>
      <w:proofErr w:type="gramStart"/>
      <w:r w:rsidRPr="0012232F">
        <w:rPr>
          <w:rFonts w:ascii="Arial" w:eastAsia="Times New Roman" w:hAnsi="Arial" w:cs="Arial"/>
          <w:b/>
          <w:bCs/>
          <w:sz w:val="20"/>
          <w:szCs w:val="20"/>
          <w:lang w:val="en-US"/>
        </w:rPr>
        <w:t>a</w:t>
      </w:r>
      <w:proofErr w:type="gramEnd"/>
      <w:r w:rsidRPr="0012232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n s </w:t>
      </w:r>
      <w:proofErr w:type="spellStart"/>
      <w:r w:rsidRPr="0012232F">
        <w:rPr>
          <w:rFonts w:ascii="Arial" w:eastAsia="Times New Roman" w:hAnsi="Arial" w:cs="Arial"/>
          <w:b/>
          <w:bCs/>
          <w:sz w:val="20"/>
          <w:szCs w:val="20"/>
          <w:lang w:val="en-US"/>
        </w:rPr>
        <w:t>i</w:t>
      </w:r>
      <w:proofErr w:type="spellEnd"/>
      <w:r w:rsidRPr="0012232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t o r </w:t>
      </w:r>
      <w:proofErr w:type="spellStart"/>
      <w:r w:rsidRPr="0012232F">
        <w:rPr>
          <w:rFonts w:ascii="Arial" w:eastAsia="Times New Roman" w:hAnsi="Arial" w:cs="Arial"/>
          <w:b/>
          <w:bCs/>
          <w:sz w:val="20"/>
          <w:szCs w:val="20"/>
          <w:lang w:val="en-US"/>
        </w:rPr>
        <w:t>i</w:t>
      </w:r>
      <w:proofErr w:type="spellEnd"/>
      <w:r w:rsidRPr="0012232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o:</w:t>
      </w:r>
    </w:p>
    <w:p w:rsidR="00402448" w:rsidRPr="0012232F" w:rsidRDefault="00402448" w:rsidP="004024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402448" w:rsidRPr="0012232F" w:rsidRDefault="00402448" w:rsidP="004024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232F">
        <w:rPr>
          <w:rFonts w:ascii="Arial" w:eastAsia="Times New Roman" w:hAnsi="Arial" w:cs="Arial"/>
          <w:b/>
          <w:bCs/>
          <w:sz w:val="20"/>
          <w:szCs w:val="20"/>
        </w:rPr>
        <w:t xml:space="preserve">Artículo </w:t>
      </w:r>
      <w:r>
        <w:rPr>
          <w:rFonts w:ascii="Arial" w:eastAsia="Times New Roman" w:hAnsi="Arial" w:cs="Arial"/>
          <w:b/>
          <w:bCs/>
          <w:sz w:val="20"/>
          <w:szCs w:val="20"/>
        </w:rPr>
        <w:t>ú</w:t>
      </w:r>
      <w:r w:rsidRPr="0012232F">
        <w:rPr>
          <w:rFonts w:ascii="Arial" w:eastAsia="Times New Roman" w:hAnsi="Arial" w:cs="Arial"/>
          <w:b/>
          <w:bCs/>
          <w:sz w:val="20"/>
          <w:szCs w:val="20"/>
        </w:rPr>
        <w:t xml:space="preserve">nico.- </w:t>
      </w:r>
      <w:r w:rsidRPr="0012232F">
        <w:rPr>
          <w:rFonts w:ascii="Arial" w:eastAsia="Times New Roman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402448" w:rsidRPr="008E5CB7" w:rsidRDefault="00402448" w:rsidP="008E5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02448" w:rsidRPr="008E5CB7" w:rsidSect="008E5CB7">
      <w:headerReference w:type="default" r:id="rId9"/>
      <w:footerReference w:type="default" r:id="rId10"/>
      <w:pgSz w:w="12240" w:h="15840" w:code="1"/>
      <w:pgMar w:top="2835" w:right="1304" w:bottom="155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84" w:rsidRDefault="00402284" w:rsidP="00CB1401">
      <w:pPr>
        <w:spacing w:after="0" w:line="240" w:lineRule="auto"/>
      </w:pPr>
      <w:r>
        <w:separator/>
      </w:r>
    </w:p>
  </w:endnote>
  <w:endnote w:type="continuationSeparator" w:id="0">
    <w:p w:rsidR="00402284" w:rsidRDefault="00402284" w:rsidP="00CB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4454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E5CB7" w:rsidRPr="008E5CB7" w:rsidRDefault="001C70A7" w:rsidP="008E5CB7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8E5CB7">
          <w:rPr>
            <w:rFonts w:ascii="Arial" w:hAnsi="Arial" w:cs="Arial"/>
            <w:sz w:val="20"/>
            <w:szCs w:val="20"/>
          </w:rPr>
          <w:fldChar w:fldCharType="begin"/>
        </w:r>
        <w:r w:rsidR="008E5CB7" w:rsidRPr="008E5CB7">
          <w:rPr>
            <w:rFonts w:ascii="Arial" w:hAnsi="Arial" w:cs="Arial"/>
            <w:sz w:val="20"/>
            <w:szCs w:val="20"/>
          </w:rPr>
          <w:instrText>PAGE   \* MERGEFORMAT</w:instrText>
        </w:r>
        <w:r w:rsidRPr="008E5CB7">
          <w:rPr>
            <w:rFonts w:ascii="Arial" w:hAnsi="Arial" w:cs="Arial"/>
            <w:sz w:val="20"/>
            <w:szCs w:val="20"/>
          </w:rPr>
          <w:fldChar w:fldCharType="separate"/>
        </w:r>
        <w:r w:rsidR="009E0845" w:rsidRPr="009E0845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8E5CB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84" w:rsidRDefault="00402284" w:rsidP="00CB1401">
      <w:pPr>
        <w:spacing w:after="0" w:line="240" w:lineRule="auto"/>
      </w:pPr>
      <w:r>
        <w:separator/>
      </w:r>
    </w:p>
  </w:footnote>
  <w:footnote w:type="continuationSeparator" w:id="0">
    <w:p w:rsidR="00402284" w:rsidRDefault="00402284" w:rsidP="00CB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A9" w:rsidRDefault="00A614A9">
    <w:pPr>
      <w:pStyle w:val="Encabezado"/>
    </w:pPr>
  </w:p>
  <w:p w:rsidR="008E5CB7" w:rsidRDefault="008E5C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184"/>
    <w:multiLevelType w:val="hybridMultilevel"/>
    <w:tmpl w:val="F16C6086"/>
    <w:lvl w:ilvl="0" w:tplc="F588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2DA"/>
    <w:multiLevelType w:val="hybridMultilevel"/>
    <w:tmpl w:val="53EAA3C0"/>
    <w:lvl w:ilvl="0" w:tplc="8FA408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1094"/>
    <w:multiLevelType w:val="hybridMultilevel"/>
    <w:tmpl w:val="B31CD5EC"/>
    <w:lvl w:ilvl="0" w:tplc="1736B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B297D"/>
    <w:multiLevelType w:val="hybridMultilevel"/>
    <w:tmpl w:val="2BAA9D36"/>
    <w:lvl w:ilvl="0" w:tplc="0952026C">
      <w:start w:val="1"/>
      <w:numFmt w:val="lowerLetter"/>
      <w:lvlText w:val="%1)"/>
      <w:lvlJc w:val="left"/>
      <w:pPr>
        <w:ind w:left="4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80" w:hanging="360"/>
      </w:pPr>
    </w:lvl>
    <w:lvl w:ilvl="2" w:tplc="080A001B" w:tentative="1">
      <w:start w:val="1"/>
      <w:numFmt w:val="lowerRoman"/>
      <w:lvlText w:val="%3."/>
      <w:lvlJc w:val="right"/>
      <w:pPr>
        <w:ind w:left="1900" w:hanging="180"/>
      </w:pPr>
    </w:lvl>
    <w:lvl w:ilvl="3" w:tplc="080A000F" w:tentative="1">
      <w:start w:val="1"/>
      <w:numFmt w:val="decimal"/>
      <w:lvlText w:val="%4."/>
      <w:lvlJc w:val="left"/>
      <w:pPr>
        <w:ind w:left="2620" w:hanging="360"/>
      </w:pPr>
    </w:lvl>
    <w:lvl w:ilvl="4" w:tplc="080A0019" w:tentative="1">
      <w:start w:val="1"/>
      <w:numFmt w:val="lowerLetter"/>
      <w:lvlText w:val="%5."/>
      <w:lvlJc w:val="left"/>
      <w:pPr>
        <w:ind w:left="3340" w:hanging="360"/>
      </w:pPr>
    </w:lvl>
    <w:lvl w:ilvl="5" w:tplc="080A001B" w:tentative="1">
      <w:start w:val="1"/>
      <w:numFmt w:val="lowerRoman"/>
      <w:lvlText w:val="%6."/>
      <w:lvlJc w:val="right"/>
      <w:pPr>
        <w:ind w:left="4060" w:hanging="180"/>
      </w:pPr>
    </w:lvl>
    <w:lvl w:ilvl="6" w:tplc="080A000F" w:tentative="1">
      <w:start w:val="1"/>
      <w:numFmt w:val="decimal"/>
      <w:lvlText w:val="%7."/>
      <w:lvlJc w:val="left"/>
      <w:pPr>
        <w:ind w:left="4780" w:hanging="360"/>
      </w:pPr>
    </w:lvl>
    <w:lvl w:ilvl="7" w:tplc="080A0019" w:tentative="1">
      <w:start w:val="1"/>
      <w:numFmt w:val="lowerLetter"/>
      <w:lvlText w:val="%8."/>
      <w:lvlJc w:val="left"/>
      <w:pPr>
        <w:ind w:left="5500" w:hanging="360"/>
      </w:pPr>
    </w:lvl>
    <w:lvl w:ilvl="8" w:tplc="08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273F6476"/>
    <w:multiLevelType w:val="hybridMultilevel"/>
    <w:tmpl w:val="8968D3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619E1"/>
    <w:multiLevelType w:val="hybridMultilevel"/>
    <w:tmpl w:val="061A74E6"/>
    <w:lvl w:ilvl="0" w:tplc="10F83AF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56F61"/>
    <w:multiLevelType w:val="multilevel"/>
    <w:tmpl w:val="3D708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5956FD5"/>
    <w:multiLevelType w:val="hybridMultilevel"/>
    <w:tmpl w:val="1FC068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E143F"/>
    <w:multiLevelType w:val="hybridMultilevel"/>
    <w:tmpl w:val="A8C2C8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5"/>
    <w:rsid w:val="00021B89"/>
    <w:rsid w:val="0002562E"/>
    <w:rsid w:val="00027BD5"/>
    <w:rsid w:val="000331EE"/>
    <w:rsid w:val="00053F0F"/>
    <w:rsid w:val="00065C42"/>
    <w:rsid w:val="0007609A"/>
    <w:rsid w:val="00086572"/>
    <w:rsid w:val="000C3939"/>
    <w:rsid w:val="000D15E1"/>
    <w:rsid w:val="000D79BB"/>
    <w:rsid w:val="000E24C2"/>
    <w:rsid w:val="000E4F5E"/>
    <w:rsid w:val="000F46F0"/>
    <w:rsid w:val="00102241"/>
    <w:rsid w:val="00110977"/>
    <w:rsid w:val="00115AC5"/>
    <w:rsid w:val="001213ED"/>
    <w:rsid w:val="00131829"/>
    <w:rsid w:val="001513CC"/>
    <w:rsid w:val="0015730E"/>
    <w:rsid w:val="00164CB9"/>
    <w:rsid w:val="0018432E"/>
    <w:rsid w:val="0018459E"/>
    <w:rsid w:val="001912EE"/>
    <w:rsid w:val="001A3751"/>
    <w:rsid w:val="001A391B"/>
    <w:rsid w:val="001C6945"/>
    <w:rsid w:val="001C70A7"/>
    <w:rsid w:val="001D08F6"/>
    <w:rsid w:val="001D22DE"/>
    <w:rsid w:val="001E49C7"/>
    <w:rsid w:val="001F117B"/>
    <w:rsid w:val="001F5D8D"/>
    <w:rsid w:val="00202F9E"/>
    <w:rsid w:val="002108C4"/>
    <w:rsid w:val="00222D47"/>
    <w:rsid w:val="002430E0"/>
    <w:rsid w:val="002857D8"/>
    <w:rsid w:val="00290AB8"/>
    <w:rsid w:val="0029457A"/>
    <w:rsid w:val="00294C48"/>
    <w:rsid w:val="002A6298"/>
    <w:rsid w:val="002C202B"/>
    <w:rsid w:val="002D51B6"/>
    <w:rsid w:val="002F6886"/>
    <w:rsid w:val="003009A0"/>
    <w:rsid w:val="003118D6"/>
    <w:rsid w:val="003169BB"/>
    <w:rsid w:val="003202CA"/>
    <w:rsid w:val="003456DA"/>
    <w:rsid w:val="00350303"/>
    <w:rsid w:val="003531B2"/>
    <w:rsid w:val="00372E5E"/>
    <w:rsid w:val="00392AD2"/>
    <w:rsid w:val="003A0509"/>
    <w:rsid w:val="003A7C57"/>
    <w:rsid w:val="003B69F8"/>
    <w:rsid w:val="003E65F0"/>
    <w:rsid w:val="003E70A9"/>
    <w:rsid w:val="003F316C"/>
    <w:rsid w:val="003F5D20"/>
    <w:rsid w:val="003F6ABC"/>
    <w:rsid w:val="003F76FA"/>
    <w:rsid w:val="00402284"/>
    <w:rsid w:val="00402448"/>
    <w:rsid w:val="0041170F"/>
    <w:rsid w:val="004151C3"/>
    <w:rsid w:val="00415D0C"/>
    <w:rsid w:val="00432D4C"/>
    <w:rsid w:val="0045713D"/>
    <w:rsid w:val="00484EC4"/>
    <w:rsid w:val="0049459B"/>
    <w:rsid w:val="00495F20"/>
    <w:rsid w:val="004C2196"/>
    <w:rsid w:val="004D2EEF"/>
    <w:rsid w:val="004E1B1F"/>
    <w:rsid w:val="004E42D6"/>
    <w:rsid w:val="0050540F"/>
    <w:rsid w:val="00531A08"/>
    <w:rsid w:val="0053293B"/>
    <w:rsid w:val="0053781C"/>
    <w:rsid w:val="00540402"/>
    <w:rsid w:val="00557C35"/>
    <w:rsid w:val="0056236E"/>
    <w:rsid w:val="0056253C"/>
    <w:rsid w:val="00587A8C"/>
    <w:rsid w:val="005B37F9"/>
    <w:rsid w:val="00654BD7"/>
    <w:rsid w:val="00655CF1"/>
    <w:rsid w:val="006761CE"/>
    <w:rsid w:val="00682C64"/>
    <w:rsid w:val="006D35F6"/>
    <w:rsid w:val="006E3450"/>
    <w:rsid w:val="006F35C5"/>
    <w:rsid w:val="00706A0F"/>
    <w:rsid w:val="00711630"/>
    <w:rsid w:val="00712EE7"/>
    <w:rsid w:val="007204E1"/>
    <w:rsid w:val="007275A1"/>
    <w:rsid w:val="00735572"/>
    <w:rsid w:val="00743E09"/>
    <w:rsid w:val="0074631D"/>
    <w:rsid w:val="00746E59"/>
    <w:rsid w:val="0077788C"/>
    <w:rsid w:val="0078284D"/>
    <w:rsid w:val="007A6CB8"/>
    <w:rsid w:val="007D021F"/>
    <w:rsid w:val="007D2DA4"/>
    <w:rsid w:val="007D6BC0"/>
    <w:rsid w:val="007E0840"/>
    <w:rsid w:val="007E2E89"/>
    <w:rsid w:val="00807521"/>
    <w:rsid w:val="00817F74"/>
    <w:rsid w:val="00823B44"/>
    <w:rsid w:val="008249F0"/>
    <w:rsid w:val="00837AAB"/>
    <w:rsid w:val="0088292F"/>
    <w:rsid w:val="008A1DF0"/>
    <w:rsid w:val="008A528D"/>
    <w:rsid w:val="008B2F1A"/>
    <w:rsid w:val="008C19E0"/>
    <w:rsid w:val="008C4631"/>
    <w:rsid w:val="008D032B"/>
    <w:rsid w:val="008D7B23"/>
    <w:rsid w:val="008E1404"/>
    <w:rsid w:val="008E5CB7"/>
    <w:rsid w:val="008F437B"/>
    <w:rsid w:val="00904791"/>
    <w:rsid w:val="009103EF"/>
    <w:rsid w:val="009278F4"/>
    <w:rsid w:val="00937895"/>
    <w:rsid w:val="00943469"/>
    <w:rsid w:val="00943E11"/>
    <w:rsid w:val="00947781"/>
    <w:rsid w:val="0095536B"/>
    <w:rsid w:val="00966E14"/>
    <w:rsid w:val="0097115E"/>
    <w:rsid w:val="00975714"/>
    <w:rsid w:val="009A4294"/>
    <w:rsid w:val="009C1891"/>
    <w:rsid w:val="009C6F01"/>
    <w:rsid w:val="009E0845"/>
    <w:rsid w:val="00A03767"/>
    <w:rsid w:val="00A20FAC"/>
    <w:rsid w:val="00A268B3"/>
    <w:rsid w:val="00A43913"/>
    <w:rsid w:val="00A52153"/>
    <w:rsid w:val="00A551EB"/>
    <w:rsid w:val="00A614A9"/>
    <w:rsid w:val="00A61CCB"/>
    <w:rsid w:val="00A8741B"/>
    <w:rsid w:val="00A9232C"/>
    <w:rsid w:val="00A963A2"/>
    <w:rsid w:val="00AC1937"/>
    <w:rsid w:val="00AD2618"/>
    <w:rsid w:val="00AD3D5A"/>
    <w:rsid w:val="00AD7AE5"/>
    <w:rsid w:val="00AD7FAF"/>
    <w:rsid w:val="00AF446E"/>
    <w:rsid w:val="00B07C58"/>
    <w:rsid w:val="00B423AD"/>
    <w:rsid w:val="00B6061E"/>
    <w:rsid w:val="00B71A71"/>
    <w:rsid w:val="00B73CC4"/>
    <w:rsid w:val="00B775ED"/>
    <w:rsid w:val="00B8069A"/>
    <w:rsid w:val="00B85712"/>
    <w:rsid w:val="00BA7841"/>
    <w:rsid w:val="00BB331E"/>
    <w:rsid w:val="00BB33B7"/>
    <w:rsid w:val="00BC6078"/>
    <w:rsid w:val="00BC7A74"/>
    <w:rsid w:val="00BD167E"/>
    <w:rsid w:val="00BE24E6"/>
    <w:rsid w:val="00BE2F82"/>
    <w:rsid w:val="00BE3E7F"/>
    <w:rsid w:val="00BF1EC1"/>
    <w:rsid w:val="00C07FBE"/>
    <w:rsid w:val="00C13D9B"/>
    <w:rsid w:val="00C15C7B"/>
    <w:rsid w:val="00C23D55"/>
    <w:rsid w:val="00C24959"/>
    <w:rsid w:val="00C363FB"/>
    <w:rsid w:val="00C42C69"/>
    <w:rsid w:val="00C640AE"/>
    <w:rsid w:val="00C71F86"/>
    <w:rsid w:val="00C72EDE"/>
    <w:rsid w:val="00C757AF"/>
    <w:rsid w:val="00C95EC4"/>
    <w:rsid w:val="00CA4945"/>
    <w:rsid w:val="00CB1293"/>
    <w:rsid w:val="00CB1401"/>
    <w:rsid w:val="00CE1F8D"/>
    <w:rsid w:val="00CF08E4"/>
    <w:rsid w:val="00D06CF7"/>
    <w:rsid w:val="00D2322D"/>
    <w:rsid w:val="00D279E7"/>
    <w:rsid w:val="00D42F99"/>
    <w:rsid w:val="00D46FC1"/>
    <w:rsid w:val="00D87638"/>
    <w:rsid w:val="00DD7CB5"/>
    <w:rsid w:val="00E20787"/>
    <w:rsid w:val="00E52841"/>
    <w:rsid w:val="00E73A5C"/>
    <w:rsid w:val="00E75B5D"/>
    <w:rsid w:val="00E8625D"/>
    <w:rsid w:val="00E926FC"/>
    <w:rsid w:val="00E94A23"/>
    <w:rsid w:val="00EA2674"/>
    <w:rsid w:val="00EB0C49"/>
    <w:rsid w:val="00EB13CD"/>
    <w:rsid w:val="00EB1B7F"/>
    <w:rsid w:val="00EC5031"/>
    <w:rsid w:val="00ED10F4"/>
    <w:rsid w:val="00ED79FF"/>
    <w:rsid w:val="00EE0A56"/>
    <w:rsid w:val="00EF030E"/>
    <w:rsid w:val="00EF0F4F"/>
    <w:rsid w:val="00F03F1A"/>
    <w:rsid w:val="00F124D8"/>
    <w:rsid w:val="00F472B5"/>
    <w:rsid w:val="00F5000E"/>
    <w:rsid w:val="00F54ECA"/>
    <w:rsid w:val="00F66F37"/>
    <w:rsid w:val="00F8187E"/>
    <w:rsid w:val="00F86CB1"/>
    <w:rsid w:val="00F92B7B"/>
    <w:rsid w:val="00F9749F"/>
    <w:rsid w:val="00FA4F32"/>
    <w:rsid w:val="00FC15CE"/>
    <w:rsid w:val="00FC49CB"/>
    <w:rsid w:val="00FC6998"/>
    <w:rsid w:val="00FD127C"/>
    <w:rsid w:val="00FD7726"/>
    <w:rsid w:val="00FF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1A"/>
  </w:style>
  <w:style w:type="paragraph" w:styleId="Ttulo1">
    <w:name w:val="heading 1"/>
    <w:basedOn w:val="Normal"/>
    <w:next w:val="Normal"/>
    <w:link w:val="Ttulo1Car"/>
    <w:uiPriority w:val="9"/>
    <w:qFormat/>
    <w:rsid w:val="008E5CB7"/>
    <w:pPr>
      <w:keepNext/>
      <w:numPr>
        <w:numId w:val="9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5CB7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5CB7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5CB7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5CB7"/>
    <w:pPr>
      <w:numPr>
        <w:ilvl w:val="4"/>
        <w:numId w:val="9"/>
      </w:numPr>
      <w:tabs>
        <w:tab w:val="clear" w:pos="3600"/>
        <w:tab w:val="num" w:pos="360"/>
      </w:tabs>
      <w:spacing w:before="240" w:after="60" w:line="240" w:lineRule="auto"/>
      <w:ind w:left="0" w:firstLine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8E5CB7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E5CB7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5CB7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E5CB7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2DE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styleId="Sinespaciado">
    <w:name w:val="No Spacing"/>
    <w:uiPriority w:val="1"/>
    <w:qFormat/>
    <w:rsid w:val="006D35F6"/>
    <w:pPr>
      <w:spacing w:after="0" w:line="240" w:lineRule="auto"/>
    </w:pPr>
  </w:style>
  <w:style w:type="paragraph" w:styleId="Encabezado">
    <w:name w:val="header"/>
    <w:aliases w:val="Car"/>
    <w:basedOn w:val="Normal"/>
    <w:link w:val="EncabezadoCar"/>
    <w:uiPriority w:val="99"/>
    <w:unhideWhenUsed/>
    <w:rsid w:val="00CB1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CB1401"/>
  </w:style>
  <w:style w:type="paragraph" w:styleId="Piedepgina">
    <w:name w:val="footer"/>
    <w:basedOn w:val="Normal"/>
    <w:link w:val="PiedepginaCar"/>
    <w:uiPriority w:val="99"/>
    <w:unhideWhenUsed/>
    <w:rsid w:val="00CB1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401"/>
  </w:style>
  <w:style w:type="table" w:styleId="Tablaconcuadrcula">
    <w:name w:val="Table Grid"/>
    <w:basedOn w:val="Tablanormal"/>
    <w:uiPriority w:val="39"/>
    <w:rsid w:val="00F1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E5CB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5CB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5CB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5CB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5CB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E5CB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5CB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5CB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E5CB7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1A"/>
  </w:style>
  <w:style w:type="paragraph" w:styleId="Ttulo1">
    <w:name w:val="heading 1"/>
    <w:basedOn w:val="Normal"/>
    <w:next w:val="Normal"/>
    <w:link w:val="Ttulo1Car"/>
    <w:uiPriority w:val="9"/>
    <w:qFormat/>
    <w:rsid w:val="008E5CB7"/>
    <w:pPr>
      <w:keepNext/>
      <w:numPr>
        <w:numId w:val="9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5CB7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5CB7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5CB7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5CB7"/>
    <w:pPr>
      <w:numPr>
        <w:ilvl w:val="4"/>
        <w:numId w:val="9"/>
      </w:numPr>
      <w:tabs>
        <w:tab w:val="clear" w:pos="3600"/>
        <w:tab w:val="num" w:pos="360"/>
      </w:tabs>
      <w:spacing w:before="240" w:after="60" w:line="240" w:lineRule="auto"/>
      <w:ind w:left="0" w:firstLine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8E5CB7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E5CB7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5CB7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E5CB7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2DE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styleId="Sinespaciado">
    <w:name w:val="No Spacing"/>
    <w:uiPriority w:val="1"/>
    <w:qFormat/>
    <w:rsid w:val="006D35F6"/>
    <w:pPr>
      <w:spacing w:after="0" w:line="240" w:lineRule="auto"/>
    </w:pPr>
  </w:style>
  <w:style w:type="paragraph" w:styleId="Encabezado">
    <w:name w:val="header"/>
    <w:aliases w:val="Car"/>
    <w:basedOn w:val="Normal"/>
    <w:link w:val="EncabezadoCar"/>
    <w:uiPriority w:val="99"/>
    <w:unhideWhenUsed/>
    <w:rsid w:val="00CB1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CB1401"/>
  </w:style>
  <w:style w:type="paragraph" w:styleId="Piedepgina">
    <w:name w:val="footer"/>
    <w:basedOn w:val="Normal"/>
    <w:link w:val="PiedepginaCar"/>
    <w:uiPriority w:val="99"/>
    <w:unhideWhenUsed/>
    <w:rsid w:val="00CB1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401"/>
  </w:style>
  <w:style w:type="table" w:styleId="Tablaconcuadrcula">
    <w:name w:val="Table Grid"/>
    <w:basedOn w:val="Tablanormal"/>
    <w:uiPriority w:val="39"/>
    <w:rsid w:val="00F1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E5CB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5CB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5CB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5CB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5CB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E5CB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5CB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5CB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E5CB7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4D45-003A-452B-980D-6A4659A3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1461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Jacinto Sosa Novelo</dc:creator>
  <cp:lastModifiedBy>giovani israel ake tepal</cp:lastModifiedBy>
  <cp:revision>3</cp:revision>
  <cp:lastPrinted>2018-11-21T22:55:00Z</cp:lastPrinted>
  <dcterms:created xsi:type="dcterms:W3CDTF">2018-11-21T22:17:00Z</dcterms:created>
  <dcterms:modified xsi:type="dcterms:W3CDTF">2018-11-21T23:29:00Z</dcterms:modified>
</cp:coreProperties>
</file>