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66B" w:rsidRPr="008D6B24" w:rsidRDefault="0010066B" w:rsidP="0010066B">
      <w:pPr>
        <w:jc w:val="both"/>
        <w:rPr>
          <w:rFonts w:eastAsia="Times New Roman" w:cstheme="minorHAnsi"/>
          <w:b/>
          <w:color w:val="000000" w:themeColor="text1"/>
          <w:sz w:val="24"/>
          <w:szCs w:val="24"/>
          <w:shd w:val="clear" w:color="auto" w:fill="FFFFFF"/>
          <w:lang w:eastAsia="es-MX"/>
        </w:rPr>
      </w:pPr>
      <w:r w:rsidRPr="008D6B24">
        <w:rPr>
          <w:rFonts w:eastAsia="Times New Roman" w:cstheme="minorHAnsi"/>
          <w:b/>
          <w:color w:val="000000" w:themeColor="text1"/>
          <w:sz w:val="24"/>
          <w:szCs w:val="24"/>
          <w:shd w:val="clear" w:color="auto" w:fill="FFFFFF"/>
          <w:lang w:eastAsia="es-MX"/>
        </w:rPr>
        <w:t>ACUERDO POR EL QUE EL H. AYUNTAMIENTO DE UMAN, PRESENTA ANTE EL H. CONGRESO DEL ESTADO DE YUCATÁN</w:t>
      </w:r>
      <w:r w:rsidR="008D6B24" w:rsidRPr="008D6B24">
        <w:rPr>
          <w:rFonts w:eastAsia="Times New Roman" w:cstheme="minorHAnsi"/>
          <w:b/>
          <w:color w:val="000000" w:themeColor="text1"/>
          <w:sz w:val="24"/>
          <w:szCs w:val="24"/>
          <w:shd w:val="clear" w:color="auto" w:fill="FFFFFF"/>
          <w:lang w:eastAsia="es-MX"/>
        </w:rPr>
        <w:t>,</w:t>
      </w:r>
      <w:r w:rsidRPr="008D6B24">
        <w:rPr>
          <w:rFonts w:eastAsia="Times New Roman" w:cstheme="minorHAnsi"/>
          <w:b/>
          <w:color w:val="000000" w:themeColor="text1"/>
          <w:sz w:val="24"/>
          <w:szCs w:val="24"/>
          <w:shd w:val="clear" w:color="auto" w:fill="FFFFFF"/>
          <w:lang w:eastAsia="es-MX"/>
        </w:rPr>
        <w:t xml:space="preserve"> INICIATIVA DE DECRETO POR EL QUE SE MODIFICAN DIVERSOS ARTÍCULOS DE LA LEY DE HACIENDA PARA EL MUNICIPIO DE UMÁN, YUCATÁN</w:t>
      </w:r>
    </w:p>
    <w:p w:rsidR="0010066B" w:rsidRPr="008D6B24" w:rsidRDefault="0010066B" w:rsidP="0010066B">
      <w:pPr>
        <w:jc w:val="right"/>
        <w:rPr>
          <w:rFonts w:eastAsia="Times New Roman" w:cstheme="minorHAnsi"/>
          <w:color w:val="000000" w:themeColor="text1"/>
          <w:sz w:val="24"/>
          <w:szCs w:val="24"/>
          <w:shd w:val="clear" w:color="auto" w:fill="FFFFFF"/>
          <w:lang w:eastAsia="es-MX"/>
        </w:rPr>
      </w:pPr>
    </w:p>
    <w:p w:rsidR="0010066B" w:rsidRPr="008D6B24" w:rsidRDefault="0010066B" w:rsidP="0010066B">
      <w:pPr>
        <w:jc w:val="right"/>
        <w:rPr>
          <w:rFonts w:eastAsia="Times New Roman" w:cstheme="minorHAnsi"/>
          <w:color w:val="000000" w:themeColor="text1"/>
          <w:sz w:val="24"/>
          <w:szCs w:val="24"/>
          <w:shd w:val="clear" w:color="auto" w:fill="FFFFFF"/>
          <w:lang w:eastAsia="es-MX"/>
        </w:rPr>
      </w:pPr>
    </w:p>
    <w:p w:rsidR="0010066B" w:rsidRPr="008D6B24" w:rsidRDefault="0010066B" w:rsidP="0010066B">
      <w:pPr>
        <w:jc w:val="center"/>
        <w:rPr>
          <w:rFonts w:eastAsia="Times New Roman" w:cstheme="minorHAnsi"/>
          <w:b/>
          <w:color w:val="000000" w:themeColor="text1"/>
          <w:sz w:val="24"/>
          <w:szCs w:val="24"/>
          <w:shd w:val="clear" w:color="auto" w:fill="FFFFFF"/>
          <w:lang w:eastAsia="es-MX"/>
        </w:rPr>
      </w:pPr>
      <w:r w:rsidRPr="008D6B24">
        <w:rPr>
          <w:rFonts w:eastAsia="Times New Roman" w:cstheme="minorHAnsi"/>
          <w:b/>
          <w:color w:val="000000" w:themeColor="text1"/>
          <w:sz w:val="24"/>
          <w:szCs w:val="24"/>
          <w:shd w:val="clear" w:color="auto" w:fill="FFFFFF"/>
          <w:lang w:eastAsia="es-MX"/>
        </w:rPr>
        <w:t>EXPOSICION DE MOTIVOS</w:t>
      </w:r>
    </w:p>
    <w:p w:rsidR="0010066B" w:rsidRPr="008D6B24" w:rsidRDefault="0010066B" w:rsidP="0010066B">
      <w:pPr>
        <w:jc w:val="both"/>
        <w:rPr>
          <w:rFonts w:eastAsia="Times New Roman" w:cstheme="minorHAnsi"/>
          <w:b/>
          <w:color w:val="000000" w:themeColor="text1"/>
          <w:sz w:val="24"/>
          <w:szCs w:val="24"/>
          <w:shd w:val="clear" w:color="auto" w:fill="FFFFFF"/>
          <w:lang w:eastAsia="es-MX"/>
        </w:rPr>
      </w:pPr>
      <w:r w:rsidRPr="008D6B24">
        <w:rPr>
          <w:rFonts w:eastAsia="Times New Roman" w:cstheme="minorHAnsi"/>
          <w:b/>
          <w:iCs/>
          <w:sz w:val="24"/>
          <w:szCs w:val="24"/>
          <w:lang w:eastAsia="es-MX"/>
        </w:rPr>
        <w:t xml:space="preserve">PRIMERA.- </w:t>
      </w:r>
      <w:r w:rsidRPr="008D6B24">
        <w:rPr>
          <w:rFonts w:eastAsia="Times New Roman" w:cstheme="minorHAnsi"/>
          <w:iCs/>
          <w:sz w:val="24"/>
          <w:szCs w:val="24"/>
          <w:lang w:eastAsia="es-MX"/>
        </w:rPr>
        <w:t>La iniciativa presentada por el H. Ayuntamiento de Umán busca establecer una base efectiva para cobrar los  ingresos que en concepto de contribuciones se estima percibir por la hacienda municipal en el ejercicio de nuestra potestad tributaria.</w:t>
      </w:r>
    </w:p>
    <w:p w:rsidR="0010066B" w:rsidRPr="008D6B24" w:rsidRDefault="0010066B" w:rsidP="0010066B">
      <w:pPr>
        <w:spacing w:after="0" w:line="360" w:lineRule="auto"/>
        <w:jc w:val="both"/>
        <w:rPr>
          <w:rFonts w:eastAsia="Times New Roman" w:cstheme="minorHAnsi"/>
          <w:iCs/>
          <w:sz w:val="24"/>
          <w:szCs w:val="24"/>
          <w:lang w:val="es-ES" w:eastAsia="es-ES"/>
        </w:rPr>
      </w:pPr>
    </w:p>
    <w:p w:rsidR="0010066B" w:rsidRPr="008D6B24" w:rsidRDefault="0010066B" w:rsidP="0010066B">
      <w:pPr>
        <w:spacing w:after="0" w:line="360" w:lineRule="auto"/>
        <w:jc w:val="both"/>
        <w:rPr>
          <w:rFonts w:eastAsia="Times New Roman" w:cstheme="minorHAnsi"/>
          <w:iCs/>
          <w:sz w:val="24"/>
          <w:szCs w:val="24"/>
          <w:lang w:val="es-ES" w:eastAsia="es-ES"/>
        </w:rPr>
      </w:pPr>
      <w:r w:rsidRPr="008D6B24">
        <w:rPr>
          <w:rFonts w:eastAsia="Times New Roman" w:cstheme="minorHAnsi"/>
          <w:b/>
          <w:iCs/>
          <w:sz w:val="24"/>
          <w:szCs w:val="24"/>
          <w:lang w:val="es-ES" w:eastAsia="es-ES"/>
        </w:rPr>
        <w:t>SEGUNDA.-</w:t>
      </w:r>
      <w:r w:rsidRPr="008D6B24">
        <w:rPr>
          <w:rFonts w:eastAsia="Times New Roman" w:cstheme="minorHAnsi"/>
          <w:iCs/>
          <w:sz w:val="24"/>
          <w:szCs w:val="24"/>
          <w:lang w:val="es-ES" w:eastAsia="es-ES"/>
        </w:rPr>
        <w:t xml:space="preserve"> Toda contribución debe regularse mediante ley de carácter formal y material que garantice el actuar de la propia autoridad municipal, en su función recaudadora con el fin de solventar la prestación de los servicios públicos que el municipio tiene a su cargo.</w:t>
      </w:r>
    </w:p>
    <w:p w:rsidR="0010066B" w:rsidRPr="008D6B24" w:rsidRDefault="0010066B" w:rsidP="0010066B">
      <w:pPr>
        <w:spacing w:after="0" w:line="360" w:lineRule="auto"/>
        <w:jc w:val="both"/>
        <w:rPr>
          <w:rFonts w:eastAsia="Times New Roman" w:cstheme="minorHAnsi"/>
          <w:iCs/>
          <w:sz w:val="24"/>
          <w:szCs w:val="24"/>
          <w:lang w:val="es-ES" w:eastAsia="es-ES"/>
        </w:rPr>
      </w:pPr>
    </w:p>
    <w:p w:rsidR="0010066B" w:rsidRPr="008D6B24" w:rsidRDefault="0010066B" w:rsidP="0010066B">
      <w:pPr>
        <w:autoSpaceDE w:val="0"/>
        <w:autoSpaceDN w:val="0"/>
        <w:adjustRightInd w:val="0"/>
        <w:spacing w:after="0" w:line="360" w:lineRule="auto"/>
        <w:jc w:val="both"/>
        <w:rPr>
          <w:rFonts w:eastAsia="Times New Roman" w:cstheme="minorHAnsi"/>
          <w:color w:val="020202"/>
          <w:sz w:val="24"/>
          <w:szCs w:val="24"/>
          <w:lang w:eastAsia="es-MX"/>
        </w:rPr>
      </w:pPr>
      <w:r w:rsidRPr="008D6B24">
        <w:rPr>
          <w:rFonts w:eastAsia="Times New Roman" w:cstheme="minorHAnsi"/>
          <w:b/>
          <w:color w:val="020202"/>
          <w:sz w:val="24"/>
          <w:szCs w:val="24"/>
          <w:lang w:eastAsia="es-MX"/>
        </w:rPr>
        <w:t>TERCERA.-</w:t>
      </w:r>
      <w:r w:rsidRPr="008D6B24">
        <w:rPr>
          <w:rFonts w:eastAsia="Times New Roman" w:cstheme="minorHAnsi"/>
          <w:color w:val="020202"/>
          <w:sz w:val="24"/>
          <w:szCs w:val="24"/>
          <w:lang w:eastAsia="es-MX"/>
        </w:rPr>
        <w:t xml:space="preserve"> En fecha 29 de diciembre del año 2015, se publicó en el Diario Oficial del Gobierno del Estado de Yucatán</w:t>
      </w:r>
      <w:r w:rsidRPr="008D6B24">
        <w:rPr>
          <w:rFonts w:eastAsia="Times New Roman" w:cstheme="minorHAnsi"/>
          <w:color w:val="222222"/>
          <w:sz w:val="24"/>
          <w:szCs w:val="24"/>
          <w:lang w:eastAsia="es-MX"/>
        </w:rPr>
        <w:t xml:space="preserve">, </w:t>
      </w:r>
      <w:r w:rsidRPr="008D6B24">
        <w:rPr>
          <w:rFonts w:eastAsia="Times New Roman" w:cstheme="minorHAnsi"/>
          <w:color w:val="020202"/>
          <w:sz w:val="24"/>
          <w:szCs w:val="24"/>
          <w:lang w:eastAsia="es-MX"/>
        </w:rPr>
        <w:t>mediante decreto número 330, la Ley de Hacienda para el Municipio de Umán, Yucatán.</w:t>
      </w:r>
    </w:p>
    <w:p w:rsidR="0010066B" w:rsidRPr="008D6B24" w:rsidRDefault="0010066B" w:rsidP="0010066B">
      <w:pPr>
        <w:autoSpaceDE w:val="0"/>
        <w:autoSpaceDN w:val="0"/>
        <w:adjustRightInd w:val="0"/>
        <w:spacing w:after="0" w:line="360" w:lineRule="auto"/>
        <w:jc w:val="both"/>
        <w:rPr>
          <w:rFonts w:eastAsia="Times New Roman" w:cstheme="minorHAnsi"/>
          <w:color w:val="020202"/>
          <w:sz w:val="24"/>
          <w:szCs w:val="24"/>
          <w:lang w:eastAsia="es-MX"/>
        </w:rPr>
      </w:pPr>
    </w:p>
    <w:p w:rsidR="00B225E0" w:rsidRDefault="0010066B" w:rsidP="0010066B">
      <w:pPr>
        <w:spacing w:line="360" w:lineRule="auto"/>
        <w:jc w:val="both"/>
        <w:rPr>
          <w:rFonts w:eastAsia="Times New Roman" w:cstheme="minorHAnsi"/>
          <w:color w:val="000000" w:themeColor="text1"/>
          <w:sz w:val="24"/>
          <w:szCs w:val="24"/>
          <w:shd w:val="clear" w:color="auto" w:fill="FFFFFF"/>
          <w:lang w:eastAsia="es-MX"/>
        </w:rPr>
      </w:pPr>
      <w:r w:rsidRPr="008D6B24">
        <w:rPr>
          <w:rFonts w:eastAsia="Times New Roman" w:cstheme="minorHAnsi"/>
          <w:b/>
          <w:color w:val="000000" w:themeColor="text1"/>
          <w:sz w:val="24"/>
          <w:szCs w:val="24"/>
          <w:shd w:val="clear" w:color="auto" w:fill="FFFFFF"/>
          <w:lang w:eastAsia="es-MX"/>
        </w:rPr>
        <w:t>CUARTA.-</w:t>
      </w:r>
      <w:r w:rsidRPr="008D6B24">
        <w:rPr>
          <w:rFonts w:eastAsia="Times New Roman" w:cstheme="minorHAnsi"/>
          <w:color w:val="000000" w:themeColor="text1"/>
          <w:sz w:val="24"/>
          <w:szCs w:val="24"/>
          <w:shd w:val="clear" w:color="auto" w:fill="FFFFFF"/>
          <w:lang w:eastAsia="es-MX"/>
        </w:rPr>
        <w:t xml:space="preserve"> </w:t>
      </w:r>
      <w:r w:rsidR="00B225E0">
        <w:rPr>
          <w:rFonts w:eastAsia="Times New Roman" w:cstheme="minorHAnsi"/>
          <w:color w:val="000000" w:themeColor="text1"/>
          <w:sz w:val="24"/>
          <w:szCs w:val="24"/>
          <w:shd w:val="clear" w:color="auto" w:fill="FFFFFF"/>
          <w:lang w:eastAsia="es-MX"/>
        </w:rPr>
        <w:t>Es objetivo de la presente iniciativa la precisión de algunos conceptos por técnica legislativa así como la actualización de supuestos relacionados con las visitas de verificación e inspección que tengan como resultado que las licencias de funcionamiento otorgadas para determinada actividad podrán revocarse también cuando en el lugar se realicen actividades diversas por las que fueron otorgadas con el objeto de evitar conductas o situaciones que pudieran atentar contra la integrida</w:t>
      </w:r>
      <w:r w:rsidR="00EB010D">
        <w:rPr>
          <w:rFonts w:eastAsia="Times New Roman" w:cstheme="minorHAnsi"/>
          <w:color w:val="000000" w:themeColor="text1"/>
          <w:sz w:val="24"/>
          <w:szCs w:val="24"/>
          <w:shd w:val="clear" w:color="auto" w:fill="FFFFFF"/>
          <w:lang w:eastAsia="es-MX"/>
        </w:rPr>
        <w:t>d y patrimonio de la ciudadanía</w:t>
      </w:r>
      <w:r w:rsidR="00EB010D">
        <w:rPr>
          <w:rFonts w:eastAsia="Times New Roman" w:cstheme="minorHAnsi"/>
          <w:color w:val="000000" w:themeColor="text1"/>
          <w:sz w:val="24"/>
          <w:szCs w:val="24"/>
          <w:shd w:val="clear" w:color="auto" w:fill="FFFFFF"/>
          <w:lang w:eastAsia="es-MX"/>
        </w:rPr>
        <w:t>. De igual modo para una mayor recaudación del impuesto predial se otorgan incentivos relacionados con descuento para incentivar el pago oportuno del pago predial.</w:t>
      </w:r>
      <w:r w:rsidR="00B225E0">
        <w:rPr>
          <w:rFonts w:eastAsia="Times New Roman" w:cstheme="minorHAnsi"/>
          <w:color w:val="000000" w:themeColor="text1"/>
          <w:sz w:val="24"/>
          <w:szCs w:val="24"/>
          <w:shd w:val="clear" w:color="auto" w:fill="FFFFFF"/>
          <w:lang w:eastAsia="es-MX"/>
        </w:rPr>
        <w:t xml:space="preserve"> Todo lo anterior en beneficio de una mejor y eficiente recaudación.</w:t>
      </w:r>
    </w:p>
    <w:p w:rsidR="0010066B" w:rsidRPr="008D6B24" w:rsidRDefault="00B225E0" w:rsidP="0010066B">
      <w:pPr>
        <w:spacing w:line="360" w:lineRule="auto"/>
        <w:jc w:val="both"/>
        <w:rPr>
          <w:rFonts w:eastAsia="Times New Roman" w:cstheme="minorHAnsi"/>
          <w:color w:val="000000" w:themeColor="text1"/>
          <w:sz w:val="24"/>
          <w:szCs w:val="24"/>
          <w:shd w:val="clear" w:color="auto" w:fill="FFFFFF"/>
          <w:lang w:eastAsia="es-MX"/>
        </w:rPr>
      </w:pPr>
      <w:r w:rsidRPr="00B225E0">
        <w:rPr>
          <w:rFonts w:eastAsia="Times New Roman" w:cstheme="minorHAnsi"/>
          <w:b/>
          <w:color w:val="000000" w:themeColor="text1"/>
          <w:sz w:val="24"/>
          <w:szCs w:val="24"/>
          <w:shd w:val="clear" w:color="auto" w:fill="FFFFFF"/>
          <w:lang w:eastAsia="es-MX"/>
        </w:rPr>
        <w:t>QUINTO.-</w:t>
      </w:r>
      <w:r w:rsidR="0010066B" w:rsidRPr="008D6B24">
        <w:rPr>
          <w:rFonts w:eastAsia="Times New Roman" w:cstheme="minorHAnsi"/>
          <w:color w:val="000000" w:themeColor="text1"/>
          <w:sz w:val="24"/>
          <w:szCs w:val="24"/>
          <w:shd w:val="clear" w:color="auto" w:fill="FFFFFF"/>
          <w:lang w:eastAsia="es-MX"/>
        </w:rPr>
        <w:t>En el ámbito municipal, la Ley de Hacienda Municipal es el ordenamiento legal que rige el sistema hacendario municipal, en el cual se incorporan las bases legales sobre la identificación de las fuentes y conceptos de ingresos propios de cada municipio, establecimiento de las facultades y obligaciones de las autoridades fiscales y de los órganos administrativos municipales, responsables de su manejo, etc.</w:t>
      </w:r>
    </w:p>
    <w:p w:rsidR="0010066B" w:rsidRPr="008D6B24" w:rsidRDefault="0010066B" w:rsidP="0010066B">
      <w:pPr>
        <w:spacing w:line="360" w:lineRule="auto"/>
        <w:jc w:val="both"/>
        <w:rPr>
          <w:rFonts w:eastAsia="Times New Roman" w:cstheme="minorHAnsi"/>
          <w:color w:val="000000" w:themeColor="text1"/>
          <w:sz w:val="24"/>
          <w:szCs w:val="24"/>
          <w:shd w:val="clear" w:color="auto" w:fill="FFFFFF"/>
          <w:lang w:eastAsia="es-MX"/>
        </w:rPr>
      </w:pPr>
      <w:r w:rsidRPr="008D6B24">
        <w:rPr>
          <w:rFonts w:eastAsia="Times New Roman" w:cstheme="minorHAnsi"/>
          <w:color w:val="000000" w:themeColor="text1"/>
          <w:sz w:val="24"/>
          <w:szCs w:val="24"/>
          <w:shd w:val="clear" w:color="auto" w:fill="FFFFFF"/>
          <w:lang w:eastAsia="es-MX"/>
        </w:rPr>
        <w:t>En tal virtud, con fundamento en los artículos 30 fracción V de la Constitución Política, 18 y 43 fracción II de la Ley de Gobierno del Poder Legislativo y 71 fracción IV del Reglamento de la Ley de Gobierno del Poder Legislativo, fracción IX apartado C artículo 41 de la Ley de Gobierno de los Municipios del Estado de Yucatán todos ordenamientos del Estado de Yucatán, sometemos a consideración del Pleno del Congreso del Estado de Yucatán, el siguiente proyecto de</w:t>
      </w:r>
      <w:r w:rsidR="008D6B24">
        <w:rPr>
          <w:rFonts w:eastAsia="Times New Roman" w:cstheme="minorHAnsi"/>
          <w:color w:val="000000" w:themeColor="text1"/>
          <w:sz w:val="24"/>
          <w:szCs w:val="24"/>
          <w:shd w:val="clear" w:color="auto" w:fill="FFFFFF"/>
          <w:lang w:eastAsia="es-MX"/>
        </w:rPr>
        <w:t xml:space="preserve"> reforma</w:t>
      </w:r>
      <w:r w:rsidRPr="008D6B24">
        <w:rPr>
          <w:rFonts w:eastAsia="Times New Roman" w:cstheme="minorHAnsi"/>
          <w:color w:val="000000" w:themeColor="text1"/>
          <w:sz w:val="24"/>
          <w:szCs w:val="24"/>
          <w:shd w:val="clear" w:color="auto" w:fill="FFFFFF"/>
          <w:lang w:eastAsia="es-MX"/>
        </w:rPr>
        <w:t>:</w:t>
      </w:r>
    </w:p>
    <w:p w:rsidR="0010066B" w:rsidRPr="008D6B24" w:rsidRDefault="0010066B" w:rsidP="008F7FF1">
      <w:pPr>
        <w:widowControl w:val="0"/>
        <w:autoSpaceDE w:val="0"/>
        <w:autoSpaceDN w:val="0"/>
        <w:adjustRightInd w:val="0"/>
        <w:spacing w:before="287" w:after="0" w:line="295" w:lineRule="exact"/>
        <w:ind w:right="25"/>
        <w:jc w:val="both"/>
        <w:rPr>
          <w:rFonts w:eastAsia="Times New Roman" w:cstheme="minorHAnsi"/>
          <w:sz w:val="24"/>
          <w:szCs w:val="24"/>
          <w:lang w:eastAsia="es-MX"/>
        </w:rPr>
      </w:pPr>
      <w:r w:rsidRPr="008D6B24">
        <w:rPr>
          <w:rFonts w:eastAsia="Times New Roman" w:cstheme="minorHAnsi"/>
          <w:b/>
          <w:sz w:val="24"/>
          <w:szCs w:val="24"/>
          <w:lang w:eastAsia="es-MX"/>
        </w:rPr>
        <w:lastRenderedPageBreak/>
        <w:t xml:space="preserve">Artículo </w:t>
      </w:r>
      <w:r w:rsidR="00655588" w:rsidRPr="008D6B24">
        <w:rPr>
          <w:rFonts w:eastAsia="Times New Roman" w:cstheme="minorHAnsi"/>
          <w:b/>
          <w:sz w:val="24"/>
          <w:szCs w:val="24"/>
          <w:lang w:eastAsia="es-MX"/>
        </w:rPr>
        <w:t>Único</w:t>
      </w:r>
      <w:r w:rsidRPr="008D6B24">
        <w:rPr>
          <w:rFonts w:eastAsia="Times New Roman" w:cstheme="minorHAnsi"/>
          <w:b/>
          <w:sz w:val="24"/>
          <w:szCs w:val="24"/>
          <w:lang w:eastAsia="es-MX"/>
        </w:rPr>
        <w:t>:</w:t>
      </w:r>
      <w:r w:rsidRPr="008D6B24">
        <w:rPr>
          <w:rFonts w:eastAsia="Times New Roman" w:cstheme="minorHAnsi"/>
          <w:sz w:val="24"/>
          <w:szCs w:val="24"/>
          <w:lang w:eastAsia="es-MX"/>
        </w:rPr>
        <w:t xml:space="preserve"> Se reforman los artículos </w:t>
      </w:r>
      <w:r w:rsidR="00645A69" w:rsidRPr="008D6B24">
        <w:rPr>
          <w:rFonts w:eastAsia="Times New Roman" w:cstheme="minorHAnsi"/>
          <w:sz w:val="24"/>
          <w:szCs w:val="24"/>
          <w:lang w:eastAsia="es-MX"/>
        </w:rPr>
        <w:t xml:space="preserve">1 </w:t>
      </w:r>
      <w:r w:rsidR="00655588" w:rsidRPr="008D6B24">
        <w:rPr>
          <w:rFonts w:eastAsia="Times New Roman" w:cstheme="minorHAnsi"/>
          <w:sz w:val="24"/>
          <w:szCs w:val="24"/>
          <w:lang w:eastAsia="es-MX"/>
        </w:rPr>
        <w:t>fracción</w:t>
      </w:r>
      <w:r w:rsidR="00645A69" w:rsidRPr="008D6B24">
        <w:rPr>
          <w:rFonts w:eastAsia="Times New Roman" w:cstheme="minorHAnsi"/>
          <w:sz w:val="24"/>
          <w:szCs w:val="24"/>
          <w:lang w:eastAsia="es-MX"/>
        </w:rPr>
        <w:t xml:space="preserve"> primera, </w:t>
      </w:r>
      <w:r w:rsidR="00655588" w:rsidRPr="008D6B24">
        <w:rPr>
          <w:rFonts w:eastAsia="Times New Roman" w:cstheme="minorHAnsi"/>
          <w:sz w:val="24"/>
          <w:szCs w:val="24"/>
          <w:lang w:eastAsia="es-MX"/>
        </w:rPr>
        <w:t xml:space="preserve"> </w:t>
      </w:r>
      <w:r w:rsidR="00645A69" w:rsidRPr="008D6B24">
        <w:rPr>
          <w:rFonts w:eastAsia="Times New Roman" w:cstheme="minorHAnsi"/>
          <w:sz w:val="24"/>
          <w:szCs w:val="24"/>
          <w:lang w:eastAsia="es-MX"/>
        </w:rPr>
        <w:t xml:space="preserve">27 </w:t>
      </w:r>
      <w:r w:rsidR="00655588" w:rsidRPr="008D6B24">
        <w:rPr>
          <w:rFonts w:eastAsia="Times New Roman" w:cstheme="minorHAnsi"/>
          <w:sz w:val="24"/>
          <w:szCs w:val="24"/>
          <w:lang w:eastAsia="es-MX"/>
        </w:rPr>
        <w:t>último</w:t>
      </w:r>
      <w:r w:rsidR="00645A69" w:rsidRPr="008D6B24">
        <w:rPr>
          <w:rFonts w:eastAsia="Times New Roman" w:cstheme="minorHAnsi"/>
          <w:sz w:val="24"/>
          <w:szCs w:val="24"/>
          <w:lang w:eastAsia="es-MX"/>
        </w:rPr>
        <w:t xml:space="preserve"> párrafo, </w:t>
      </w:r>
      <w:r w:rsidR="00655588" w:rsidRPr="008D6B24">
        <w:rPr>
          <w:rFonts w:eastAsia="Times New Roman" w:cstheme="minorHAnsi"/>
          <w:sz w:val="24"/>
          <w:szCs w:val="24"/>
          <w:lang w:eastAsia="es-MX"/>
        </w:rPr>
        <w:t xml:space="preserve"> 37 segundo párrafo,  38 fracción V</w:t>
      </w:r>
      <w:r w:rsidR="00EA145C">
        <w:rPr>
          <w:rFonts w:eastAsia="Times New Roman" w:cstheme="minorHAnsi"/>
          <w:sz w:val="24"/>
          <w:szCs w:val="24"/>
          <w:lang w:eastAsia="es-MX"/>
        </w:rPr>
        <w:t>I</w:t>
      </w:r>
      <w:r w:rsidR="00655588" w:rsidRPr="008D6B24">
        <w:rPr>
          <w:rFonts w:eastAsia="Times New Roman" w:cstheme="minorHAnsi"/>
          <w:sz w:val="24"/>
          <w:szCs w:val="24"/>
          <w:lang w:eastAsia="es-MX"/>
        </w:rPr>
        <w:t xml:space="preserve">I, 39 fracción VI, </w:t>
      </w:r>
      <w:r w:rsidR="00645A69" w:rsidRPr="008D6B24">
        <w:rPr>
          <w:rFonts w:eastAsia="Times New Roman" w:cstheme="minorHAnsi"/>
          <w:sz w:val="24"/>
          <w:szCs w:val="24"/>
          <w:lang w:eastAsia="es-MX"/>
        </w:rPr>
        <w:t xml:space="preserve">41 </w:t>
      </w:r>
      <w:r w:rsidR="00655588" w:rsidRPr="008D6B24">
        <w:rPr>
          <w:rFonts w:eastAsia="Times New Roman" w:cstheme="minorHAnsi"/>
          <w:sz w:val="24"/>
          <w:szCs w:val="24"/>
          <w:lang w:eastAsia="es-MX"/>
        </w:rPr>
        <w:t>fracción</w:t>
      </w:r>
      <w:r w:rsidR="00645A69" w:rsidRPr="008D6B24">
        <w:rPr>
          <w:rFonts w:eastAsia="Times New Roman" w:cstheme="minorHAnsi"/>
          <w:sz w:val="24"/>
          <w:szCs w:val="24"/>
          <w:lang w:eastAsia="es-MX"/>
        </w:rPr>
        <w:t xml:space="preserve"> I, 46 primer párrafo, 47 primer párrafo, 56 primer párrafo, 86 segundo párrafo, </w:t>
      </w:r>
      <w:r w:rsidR="00655588" w:rsidRPr="008D6B24">
        <w:rPr>
          <w:rFonts w:eastAsia="Times New Roman" w:cstheme="minorHAnsi"/>
          <w:sz w:val="24"/>
          <w:szCs w:val="24"/>
          <w:lang w:eastAsia="es-MX"/>
        </w:rPr>
        <w:t xml:space="preserve"> </w:t>
      </w:r>
      <w:r w:rsidR="00311CF1" w:rsidRPr="008D6B24">
        <w:rPr>
          <w:rFonts w:eastAsia="Times New Roman" w:cstheme="minorHAnsi"/>
          <w:sz w:val="24"/>
          <w:szCs w:val="24"/>
          <w:lang w:eastAsia="es-MX"/>
        </w:rPr>
        <w:t>el nombre y número de la sección que inicia en el artículo 127, el número de la sección que inicia 131, el nombre y número de la sección que inicia en el artículo 137,numero de la sección que inicia en el artículo 142,  número y sección que inicia en el artículo 150 y el número de la sección que inicia en el articulo 157</w:t>
      </w:r>
      <w:r w:rsidR="00655588" w:rsidRPr="008D6B24">
        <w:rPr>
          <w:rFonts w:eastAsia="Times New Roman" w:cstheme="minorHAnsi"/>
          <w:sz w:val="24"/>
          <w:szCs w:val="24"/>
          <w:lang w:eastAsia="es-MX"/>
        </w:rPr>
        <w:t xml:space="preserve">, </w:t>
      </w:r>
      <w:r w:rsidR="00311CF1" w:rsidRPr="008D6B24">
        <w:rPr>
          <w:rFonts w:eastAsia="Times New Roman" w:cstheme="minorHAnsi"/>
          <w:sz w:val="24"/>
          <w:szCs w:val="24"/>
          <w:lang w:eastAsia="es-MX"/>
        </w:rPr>
        <w:t>así</w:t>
      </w:r>
      <w:r w:rsidR="00655588" w:rsidRPr="008D6B24">
        <w:rPr>
          <w:rFonts w:eastAsia="Times New Roman" w:cstheme="minorHAnsi"/>
          <w:sz w:val="24"/>
          <w:szCs w:val="24"/>
          <w:lang w:eastAsia="es-MX"/>
        </w:rPr>
        <w:t xml:space="preserve"> como se </w:t>
      </w:r>
      <w:r w:rsidR="00311CF1" w:rsidRPr="008D6B24">
        <w:rPr>
          <w:rFonts w:eastAsia="Times New Roman" w:cstheme="minorHAnsi"/>
          <w:sz w:val="24"/>
          <w:szCs w:val="24"/>
          <w:lang w:eastAsia="es-MX"/>
        </w:rPr>
        <w:t>adicionan la fracción IX al artículo 41 y</w:t>
      </w:r>
      <w:r w:rsidR="00655588" w:rsidRPr="008D6B24">
        <w:rPr>
          <w:rFonts w:eastAsia="Times New Roman" w:cstheme="minorHAnsi"/>
          <w:sz w:val="24"/>
          <w:szCs w:val="24"/>
          <w:lang w:eastAsia="es-MX"/>
        </w:rPr>
        <w:t xml:space="preserve"> la fracción </w:t>
      </w:r>
      <w:r w:rsidR="00011173">
        <w:rPr>
          <w:rFonts w:eastAsia="Times New Roman" w:cstheme="minorHAnsi"/>
          <w:sz w:val="24"/>
          <w:szCs w:val="24"/>
          <w:lang w:eastAsia="es-MX"/>
        </w:rPr>
        <w:t>L</w:t>
      </w:r>
      <w:r w:rsidR="00655588" w:rsidRPr="008D6B24">
        <w:rPr>
          <w:rFonts w:eastAsia="Times New Roman" w:cstheme="minorHAnsi"/>
          <w:sz w:val="24"/>
          <w:szCs w:val="24"/>
          <w:lang w:eastAsia="es-MX"/>
        </w:rPr>
        <w:t>X</w:t>
      </w:r>
      <w:r w:rsidR="00011173">
        <w:rPr>
          <w:rFonts w:eastAsia="Times New Roman" w:cstheme="minorHAnsi"/>
          <w:sz w:val="24"/>
          <w:szCs w:val="24"/>
          <w:lang w:eastAsia="es-MX"/>
        </w:rPr>
        <w:t>V</w:t>
      </w:r>
      <w:r w:rsidR="00655588" w:rsidRPr="008D6B24">
        <w:rPr>
          <w:rFonts w:eastAsia="Times New Roman" w:cstheme="minorHAnsi"/>
          <w:sz w:val="24"/>
          <w:szCs w:val="24"/>
          <w:lang w:eastAsia="es-MX"/>
        </w:rPr>
        <w:t xml:space="preserve">III al </w:t>
      </w:r>
      <w:r w:rsidR="00311CF1" w:rsidRPr="008D6B24">
        <w:rPr>
          <w:rFonts w:eastAsia="Times New Roman" w:cstheme="minorHAnsi"/>
          <w:sz w:val="24"/>
          <w:szCs w:val="24"/>
          <w:lang w:eastAsia="es-MX"/>
        </w:rPr>
        <w:t>artículo</w:t>
      </w:r>
      <w:r w:rsidR="00655588" w:rsidRPr="008D6B24">
        <w:rPr>
          <w:rFonts w:eastAsia="Times New Roman" w:cstheme="minorHAnsi"/>
          <w:sz w:val="24"/>
          <w:szCs w:val="24"/>
          <w:lang w:eastAsia="es-MX"/>
        </w:rPr>
        <w:t xml:space="preserve"> 86  </w:t>
      </w:r>
      <w:r w:rsidRPr="008D6B24">
        <w:rPr>
          <w:rFonts w:eastAsia="Times New Roman" w:cstheme="minorHAnsi"/>
          <w:bCs/>
          <w:color w:val="000000"/>
          <w:sz w:val="24"/>
          <w:szCs w:val="24"/>
          <w:lang w:eastAsia="es-MX"/>
        </w:rPr>
        <w:t>todos de la Ley de Hacienda para el Municipio de Umán, Yucatán,  para quedar en los términos siguientes:</w:t>
      </w:r>
    </w:p>
    <w:p w:rsidR="008F7FF1" w:rsidRPr="008D6B24" w:rsidRDefault="008F7FF1" w:rsidP="008F7FF1">
      <w:pPr>
        <w:widowControl w:val="0"/>
        <w:autoSpaceDE w:val="0"/>
        <w:autoSpaceDN w:val="0"/>
        <w:adjustRightInd w:val="0"/>
        <w:spacing w:before="287" w:after="0" w:line="295" w:lineRule="exact"/>
        <w:ind w:right="25"/>
        <w:jc w:val="both"/>
        <w:rPr>
          <w:rFonts w:eastAsia="Times New Roman" w:cstheme="minorHAnsi"/>
          <w:color w:val="000000"/>
          <w:w w:val="106"/>
          <w:sz w:val="24"/>
          <w:szCs w:val="24"/>
          <w:lang w:eastAsia="es-MX"/>
        </w:rPr>
      </w:pPr>
    </w:p>
    <w:p w:rsidR="0010066B" w:rsidRPr="008D6B24" w:rsidRDefault="0010066B" w:rsidP="008D6B24">
      <w:pPr>
        <w:widowControl w:val="0"/>
        <w:autoSpaceDE w:val="0"/>
        <w:autoSpaceDN w:val="0"/>
        <w:adjustRightInd w:val="0"/>
        <w:spacing w:before="22" w:after="0" w:line="260" w:lineRule="exact"/>
        <w:ind w:right="27"/>
        <w:jc w:val="both"/>
        <w:rPr>
          <w:rFonts w:eastAsia="Times New Roman" w:cstheme="minorHAnsi"/>
          <w:color w:val="000000"/>
          <w:sz w:val="24"/>
          <w:szCs w:val="24"/>
          <w:lang w:eastAsia="es-MX"/>
        </w:rPr>
      </w:pPr>
      <w:r w:rsidRPr="008D6B24">
        <w:rPr>
          <w:rFonts w:eastAsia="Times New Roman" w:cstheme="minorHAnsi"/>
          <w:b/>
          <w:bCs/>
          <w:color w:val="000000"/>
          <w:sz w:val="24"/>
          <w:szCs w:val="24"/>
          <w:lang w:eastAsia="es-MX"/>
        </w:rPr>
        <w:t>Artículo 1.-</w:t>
      </w:r>
      <w:r w:rsidRPr="008D6B24">
        <w:rPr>
          <w:rFonts w:eastAsia="Times New Roman" w:cstheme="minorHAnsi"/>
          <w:color w:val="000000"/>
          <w:sz w:val="24"/>
          <w:szCs w:val="24"/>
          <w:lang w:eastAsia="es-MX"/>
        </w:rPr>
        <w:t>…</w:t>
      </w:r>
    </w:p>
    <w:p w:rsidR="0010066B" w:rsidRPr="008D6B24" w:rsidRDefault="0010066B" w:rsidP="00311CF1">
      <w:pPr>
        <w:widowControl w:val="0"/>
        <w:autoSpaceDE w:val="0"/>
        <w:autoSpaceDN w:val="0"/>
        <w:adjustRightInd w:val="0"/>
        <w:spacing w:before="240" w:after="0" w:line="260" w:lineRule="exact"/>
        <w:ind w:right="30"/>
        <w:jc w:val="both"/>
        <w:rPr>
          <w:rFonts w:eastAsia="Times New Roman" w:cstheme="minorHAnsi"/>
          <w:color w:val="000000"/>
          <w:sz w:val="24"/>
          <w:szCs w:val="24"/>
          <w:lang w:eastAsia="es-MX"/>
        </w:rPr>
      </w:pPr>
      <w:r w:rsidRPr="008D6B24">
        <w:rPr>
          <w:rFonts w:eastAsia="Times New Roman" w:cstheme="minorHAnsi"/>
          <w:b/>
          <w:bCs/>
          <w:color w:val="000000"/>
          <w:w w:val="106"/>
          <w:sz w:val="24"/>
          <w:szCs w:val="24"/>
          <w:lang w:eastAsia="es-MX"/>
        </w:rPr>
        <w:t>I.-</w:t>
      </w:r>
      <w:r w:rsidRPr="008D6B24">
        <w:rPr>
          <w:rFonts w:eastAsia="Times New Roman" w:cstheme="minorHAnsi"/>
          <w:color w:val="000000"/>
          <w:w w:val="106"/>
          <w:sz w:val="24"/>
          <w:szCs w:val="24"/>
          <w:lang w:eastAsia="es-MX"/>
        </w:rPr>
        <w:t xml:space="preserve"> Establecer las contribuciones y demás ingresos no tributarios que la Hacienda </w:t>
      </w:r>
      <w:r w:rsidRPr="008D6B24">
        <w:rPr>
          <w:rFonts w:eastAsia="Times New Roman" w:cstheme="minorHAnsi"/>
          <w:color w:val="000000"/>
          <w:sz w:val="24"/>
          <w:szCs w:val="24"/>
          <w:lang w:eastAsia="es-MX"/>
        </w:rPr>
        <w:t xml:space="preserve">Pública del Municipio de Umán, podrá percibir en cada ejercicio  fiscal; </w:t>
      </w:r>
    </w:p>
    <w:p w:rsidR="0010066B" w:rsidRPr="008D6B24" w:rsidRDefault="0010066B" w:rsidP="0010066B">
      <w:pPr>
        <w:widowControl w:val="0"/>
        <w:autoSpaceDE w:val="0"/>
        <w:autoSpaceDN w:val="0"/>
        <w:adjustRightInd w:val="0"/>
        <w:spacing w:before="287" w:after="0" w:line="295" w:lineRule="exact"/>
        <w:ind w:right="25"/>
        <w:jc w:val="both"/>
        <w:rPr>
          <w:rFonts w:eastAsia="Times New Roman" w:cstheme="minorHAnsi"/>
          <w:color w:val="000000"/>
          <w:w w:val="106"/>
          <w:sz w:val="24"/>
          <w:szCs w:val="24"/>
          <w:lang w:eastAsia="es-MX"/>
        </w:rPr>
      </w:pPr>
      <w:r w:rsidRPr="008D6B24">
        <w:rPr>
          <w:rFonts w:eastAsia="Times New Roman" w:cstheme="minorHAnsi"/>
          <w:b/>
          <w:bCs/>
          <w:color w:val="000000"/>
          <w:spacing w:val="1"/>
          <w:sz w:val="24"/>
          <w:szCs w:val="24"/>
          <w:lang w:eastAsia="es-MX"/>
        </w:rPr>
        <w:t>Artículo 27</w:t>
      </w:r>
      <w:r w:rsidRPr="008D6B24">
        <w:rPr>
          <w:rFonts w:eastAsia="Times New Roman" w:cstheme="minorHAnsi"/>
          <w:b/>
          <w:color w:val="000000"/>
          <w:spacing w:val="1"/>
          <w:sz w:val="24"/>
          <w:szCs w:val="24"/>
          <w:lang w:eastAsia="es-MX"/>
        </w:rPr>
        <w:t>.-…</w:t>
      </w:r>
    </w:p>
    <w:p w:rsidR="0010066B" w:rsidRPr="008D6B24" w:rsidRDefault="0010066B" w:rsidP="004F340B">
      <w:pPr>
        <w:widowControl w:val="0"/>
        <w:autoSpaceDE w:val="0"/>
        <w:autoSpaceDN w:val="0"/>
        <w:adjustRightInd w:val="0"/>
        <w:spacing w:before="287" w:after="0" w:line="295" w:lineRule="exact"/>
        <w:ind w:right="25"/>
        <w:jc w:val="both"/>
        <w:rPr>
          <w:rFonts w:eastAsia="Times New Roman" w:cstheme="minorHAnsi"/>
          <w:color w:val="000000"/>
          <w:w w:val="106"/>
          <w:sz w:val="24"/>
          <w:szCs w:val="24"/>
          <w:lang w:eastAsia="es-MX"/>
        </w:rPr>
      </w:pPr>
      <w:r w:rsidRPr="008D6B24">
        <w:rPr>
          <w:rFonts w:eastAsia="Times New Roman" w:cstheme="minorHAnsi"/>
          <w:color w:val="000000"/>
          <w:w w:val="106"/>
          <w:sz w:val="24"/>
          <w:szCs w:val="24"/>
          <w:lang w:eastAsia="es-MX"/>
        </w:rPr>
        <w:t>….</w:t>
      </w:r>
    </w:p>
    <w:p w:rsidR="0010066B" w:rsidRPr="008D6B24" w:rsidRDefault="0010066B" w:rsidP="008D6B24">
      <w:pPr>
        <w:widowControl w:val="0"/>
        <w:autoSpaceDE w:val="0"/>
        <w:autoSpaceDN w:val="0"/>
        <w:adjustRightInd w:val="0"/>
        <w:spacing w:before="287" w:after="0" w:line="295" w:lineRule="exact"/>
        <w:ind w:right="25"/>
        <w:jc w:val="both"/>
        <w:rPr>
          <w:rFonts w:eastAsia="Times New Roman" w:cstheme="minorHAnsi"/>
          <w:color w:val="000000"/>
          <w:w w:val="106"/>
          <w:sz w:val="24"/>
          <w:szCs w:val="24"/>
          <w:lang w:eastAsia="es-MX"/>
        </w:rPr>
      </w:pPr>
      <w:r w:rsidRPr="008D6B24">
        <w:rPr>
          <w:rFonts w:eastAsia="Times New Roman" w:cstheme="minorHAnsi"/>
          <w:color w:val="000000"/>
          <w:w w:val="106"/>
          <w:sz w:val="24"/>
          <w:szCs w:val="24"/>
          <w:lang w:eastAsia="es-MX"/>
        </w:rPr>
        <w:t xml:space="preserve">Cuando en la presente ley se haga mención de las palabras “Unidad de Medida” o  “UMA” se entenderá como la referencia económica en pesos para determinar la cuantía del pago de las obligaciones y supuestos previstos. El  Instituto Nacional de Estadística y Geografía determinará el valor diario de la Unidad de Medida y Actualización y lo publicará en el Diario Oficial de la Federación.  Tratándose de multas, la Unidad de Medida y Actualización que servirá de base para su cálculo será el vigente al momento de individualizar la sanción. </w:t>
      </w:r>
    </w:p>
    <w:p w:rsidR="0010066B" w:rsidRPr="008D6B24" w:rsidRDefault="0010066B" w:rsidP="0010066B">
      <w:pPr>
        <w:widowControl w:val="0"/>
        <w:autoSpaceDE w:val="0"/>
        <w:autoSpaceDN w:val="0"/>
        <w:adjustRightInd w:val="0"/>
        <w:spacing w:before="287" w:after="0" w:line="295" w:lineRule="exact"/>
        <w:ind w:left="571" w:right="25"/>
        <w:jc w:val="both"/>
        <w:rPr>
          <w:rFonts w:eastAsia="Times New Roman" w:cstheme="minorHAnsi"/>
          <w:color w:val="000000"/>
          <w:w w:val="106"/>
          <w:sz w:val="24"/>
          <w:szCs w:val="24"/>
          <w:lang w:eastAsia="es-MX"/>
        </w:rPr>
      </w:pPr>
    </w:p>
    <w:p w:rsidR="0010066B" w:rsidRPr="008D6B24" w:rsidRDefault="0010066B" w:rsidP="008D6B24">
      <w:pPr>
        <w:widowControl w:val="0"/>
        <w:autoSpaceDE w:val="0"/>
        <w:autoSpaceDN w:val="0"/>
        <w:adjustRightInd w:val="0"/>
        <w:spacing w:before="245" w:after="0" w:line="255" w:lineRule="exact"/>
        <w:ind w:right="26"/>
        <w:jc w:val="both"/>
        <w:rPr>
          <w:rFonts w:eastAsia="Times New Roman" w:cstheme="minorHAnsi"/>
          <w:color w:val="000000"/>
          <w:sz w:val="24"/>
          <w:szCs w:val="24"/>
          <w:lang w:eastAsia="es-MX"/>
        </w:rPr>
      </w:pPr>
      <w:r w:rsidRPr="008D6B24">
        <w:rPr>
          <w:rFonts w:eastAsia="Times New Roman" w:cstheme="minorHAnsi"/>
          <w:b/>
          <w:bCs/>
          <w:color w:val="000000"/>
          <w:spacing w:val="1"/>
          <w:sz w:val="24"/>
          <w:szCs w:val="24"/>
          <w:lang w:eastAsia="es-MX"/>
        </w:rPr>
        <w:t>Artículo 37.</w:t>
      </w:r>
      <w:r w:rsidR="00850EA7" w:rsidRPr="008D6B24">
        <w:rPr>
          <w:rFonts w:eastAsia="Times New Roman" w:cstheme="minorHAnsi"/>
          <w:b/>
          <w:bCs/>
          <w:color w:val="000000"/>
          <w:spacing w:val="1"/>
          <w:sz w:val="24"/>
          <w:szCs w:val="24"/>
          <w:lang w:eastAsia="es-MX"/>
        </w:rPr>
        <w:t>-</w:t>
      </w:r>
      <w:r w:rsidR="00850EA7" w:rsidRPr="008D6B24">
        <w:rPr>
          <w:rFonts w:eastAsia="Times New Roman" w:cstheme="minorHAnsi"/>
          <w:color w:val="000000"/>
          <w:spacing w:val="1"/>
          <w:sz w:val="24"/>
          <w:szCs w:val="24"/>
          <w:lang w:eastAsia="es-MX"/>
        </w:rPr>
        <w:t xml:space="preserve">… </w:t>
      </w:r>
    </w:p>
    <w:p w:rsidR="0010066B" w:rsidRPr="008D6B24" w:rsidRDefault="0010066B" w:rsidP="008D6B24">
      <w:pPr>
        <w:widowControl w:val="0"/>
        <w:autoSpaceDE w:val="0"/>
        <w:autoSpaceDN w:val="0"/>
        <w:adjustRightInd w:val="0"/>
        <w:spacing w:before="287" w:after="0" w:line="295" w:lineRule="exact"/>
        <w:ind w:right="25"/>
        <w:jc w:val="both"/>
        <w:rPr>
          <w:rFonts w:eastAsia="Times New Roman" w:cstheme="minorHAnsi"/>
          <w:color w:val="000000"/>
          <w:sz w:val="24"/>
          <w:szCs w:val="24"/>
          <w:lang w:eastAsia="es-MX"/>
        </w:rPr>
      </w:pPr>
      <w:r w:rsidRPr="008D6B24">
        <w:rPr>
          <w:rFonts w:eastAsia="Times New Roman" w:cstheme="minorHAnsi"/>
          <w:color w:val="000000"/>
          <w:sz w:val="24"/>
          <w:szCs w:val="24"/>
          <w:lang w:eastAsia="es-MX"/>
        </w:rPr>
        <w:t xml:space="preserve">En adición a lo señalado en el párrafo inmediato anterior, el Director de Finanzas y Tesorería </w:t>
      </w:r>
      <w:r w:rsidRPr="008D6B24">
        <w:rPr>
          <w:rFonts w:eastAsia="Times New Roman" w:cstheme="minorHAnsi"/>
          <w:color w:val="000000"/>
          <w:w w:val="102"/>
          <w:sz w:val="24"/>
          <w:szCs w:val="24"/>
          <w:lang w:eastAsia="es-MX"/>
        </w:rPr>
        <w:t xml:space="preserve">Municipal estará facultado para revocar la licencia de funcionamiento para aquellos casos que para su obtención o revalidación se hayan proporcionado o presentado información o </w:t>
      </w:r>
      <w:r w:rsidRPr="008D6B24">
        <w:rPr>
          <w:rFonts w:eastAsia="Times New Roman" w:cstheme="minorHAnsi"/>
          <w:color w:val="000000"/>
          <w:w w:val="104"/>
          <w:sz w:val="24"/>
          <w:szCs w:val="24"/>
          <w:lang w:eastAsia="es-MX"/>
        </w:rPr>
        <w:t xml:space="preserve">documentos falsos o cuando derivado de una visita de verificación o de inspección se aprecie que la actividad que en la misma se realiza es diversa a aquella por la cual fue otorgada o cuando se le revoque la licencia de uso de suelo por resolución de  </w:t>
      </w:r>
      <w:r w:rsidRPr="008D6B24">
        <w:rPr>
          <w:rFonts w:eastAsia="Times New Roman" w:cstheme="minorHAnsi"/>
          <w:color w:val="000000"/>
          <w:sz w:val="24"/>
          <w:szCs w:val="24"/>
          <w:lang w:eastAsia="es-MX"/>
        </w:rPr>
        <w:t xml:space="preserve">autoridad competente. </w:t>
      </w:r>
    </w:p>
    <w:p w:rsidR="0010066B" w:rsidRPr="008D6B24" w:rsidRDefault="0010066B" w:rsidP="0010066B">
      <w:pPr>
        <w:widowControl w:val="0"/>
        <w:autoSpaceDE w:val="0"/>
        <w:autoSpaceDN w:val="0"/>
        <w:adjustRightInd w:val="0"/>
        <w:spacing w:before="33" w:after="0" w:line="250" w:lineRule="exact"/>
        <w:ind w:left="571" w:right="26"/>
        <w:jc w:val="both"/>
        <w:rPr>
          <w:rFonts w:eastAsia="Times New Roman" w:cstheme="minorHAnsi"/>
          <w:b/>
          <w:bCs/>
          <w:color w:val="000000"/>
          <w:spacing w:val="3"/>
          <w:sz w:val="24"/>
          <w:szCs w:val="24"/>
          <w:lang w:eastAsia="es-MX"/>
        </w:rPr>
      </w:pPr>
    </w:p>
    <w:p w:rsidR="0010066B" w:rsidRPr="008D6B24" w:rsidRDefault="0010066B" w:rsidP="008D6B24">
      <w:pPr>
        <w:widowControl w:val="0"/>
        <w:autoSpaceDE w:val="0"/>
        <w:autoSpaceDN w:val="0"/>
        <w:adjustRightInd w:val="0"/>
        <w:spacing w:before="33" w:after="0" w:line="250" w:lineRule="exact"/>
        <w:ind w:right="26"/>
        <w:jc w:val="both"/>
        <w:rPr>
          <w:rFonts w:eastAsia="Times New Roman" w:cstheme="minorHAnsi"/>
          <w:color w:val="000000"/>
          <w:sz w:val="24"/>
          <w:szCs w:val="24"/>
          <w:lang w:eastAsia="es-MX"/>
        </w:rPr>
      </w:pPr>
      <w:r w:rsidRPr="008D6B24">
        <w:rPr>
          <w:rFonts w:eastAsia="Times New Roman" w:cstheme="minorHAnsi"/>
          <w:b/>
          <w:bCs/>
          <w:color w:val="000000"/>
          <w:spacing w:val="3"/>
          <w:sz w:val="24"/>
          <w:szCs w:val="24"/>
          <w:lang w:eastAsia="es-MX"/>
        </w:rPr>
        <w:t>Artículo 38</w:t>
      </w:r>
      <w:r w:rsidRPr="008D6B24">
        <w:rPr>
          <w:rFonts w:eastAsia="Times New Roman" w:cstheme="minorHAnsi"/>
          <w:color w:val="000000"/>
          <w:spacing w:val="3"/>
          <w:sz w:val="24"/>
          <w:szCs w:val="24"/>
          <w:lang w:eastAsia="es-MX"/>
        </w:rPr>
        <w:t xml:space="preserve">.- Las personas físicas o morales que deban obtener por apertura la licencia de funcionamiento municipal, tendrán que anexar a la solicitud que presentarán a la Dirección </w:t>
      </w:r>
      <w:r w:rsidRPr="008D6B24">
        <w:rPr>
          <w:rFonts w:eastAsia="Times New Roman" w:cstheme="minorHAnsi"/>
          <w:color w:val="000000"/>
          <w:sz w:val="24"/>
          <w:szCs w:val="24"/>
          <w:lang w:eastAsia="es-MX"/>
        </w:rPr>
        <w:t xml:space="preserve">de Finanzas y Tesorería Municipal los siguientes documentos vigentes: </w:t>
      </w:r>
    </w:p>
    <w:p w:rsidR="0010066B" w:rsidRPr="008D6B24" w:rsidRDefault="0010066B" w:rsidP="0010066B">
      <w:pPr>
        <w:widowControl w:val="0"/>
        <w:autoSpaceDE w:val="0"/>
        <w:autoSpaceDN w:val="0"/>
        <w:adjustRightInd w:val="0"/>
        <w:spacing w:after="0" w:line="253" w:lineRule="exact"/>
        <w:ind w:left="869"/>
        <w:jc w:val="both"/>
        <w:rPr>
          <w:rFonts w:eastAsia="Times New Roman" w:cstheme="minorHAnsi"/>
          <w:color w:val="000000"/>
          <w:sz w:val="24"/>
          <w:szCs w:val="24"/>
          <w:lang w:eastAsia="es-MX"/>
        </w:rPr>
      </w:pPr>
    </w:p>
    <w:p w:rsidR="0010066B" w:rsidRPr="008D6B24" w:rsidRDefault="0010066B" w:rsidP="008D6B24">
      <w:pPr>
        <w:pStyle w:val="Prrafodelista"/>
        <w:widowControl w:val="0"/>
        <w:numPr>
          <w:ilvl w:val="0"/>
          <w:numId w:val="5"/>
        </w:numPr>
        <w:tabs>
          <w:tab w:val="left" w:pos="1848"/>
        </w:tabs>
        <w:autoSpaceDE w:val="0"/>
        <w:autoSpaceDN w:val="0"/>
        <w:adjustRightInd w:val="0"/>
        <w:spacing w:before="12" w:after="0" w:line="253" w:lineRule="exact"/>
        <w:jc w:val="both"/>
        <w:rPr>
          <w:rFonts w:eastAsia="Times New Roman" w:cstheme="minorHAnsi"/>
          <w:color w:val="000000"/>
          <w:sz w:val="24"/>
          <w:szCs w:val="24"/>
          <w:lang w:eastAsia="es-MX"/>
        </w:rPr>
      </w:pPr>
      <w:r w:rsidRPr="008D6B24">
        <w:rPr>
          <w:rFonts w:eastAsia="Times New Roman" w:cstheme="minorHAnsi"/>
          <w:color w:val="000000"/>
          <w:spacing w:val="2"/>
          <w:sz w:val="24"/>
          <w:szCs w:val="24"/>
          <w:lang w:eastAsia="es-MX"/>
        </w:rPr>
        <w:t>…</w:t>
      </w:r>
    </w:p>
    <w:p w:rsidR="0010066B" w:rsidRPr="008D6B24" w:rsidRDefault="0010066B" w:rsidP="008D6B24">
      <w:pPr>
        <w:widowControl w:val="0"/>
        <w:tabs>
          <w:tab w:val="left" w:pos="1848"/>
        </w:tabs>
        <w:autoSpaceDE w:val="0"/>
        <w:autoSpaceDN w:val="0"/>
        <w:adjustRightInd w:val="0"/>
        <w:spacing w:before="27" w:after="0" w:line="253" w:lineRule="exact"/>
        <w:jc w:val="both"/>
        <w:rPr>
          <w:rFonts w:eastAsia="Times New Roman" w:cstheme="minorHAnsi"/>
          <w:color w:val="000000"/>
          <w:sz w:val="24"/>
          <w:szCs w:val="24"/>
          <w:lang w:eastAsia="es-MX"/>
        </w:rPr>
      </w:pPr>
      <w:r w:rsidRPr="008D6B24">
        <w:rPr>
          <w:rFonts w:eastAsia="Times New Roman" w:cstheme="minorHAnsi"/>
          <w:b/>
          <w:bCs/>
          <w:color w:val="000000"/>
          <w:spacing w:val="-6"/>
          <w:sz w:val="24"/>
          <w:szCs w:val="24"/>
          <w:lang w:eastAsia="es-MX"/>
        </w:rPr>
        <w:t>VI</w:t>
      </w:r>
      <w:r w:rsidR="00EA145C">
        <w:rPr>
          <w:rFonts w:eastAsia="Times New Roman" w:cstheme="minorHAnsi"/>
          <w:b/>
          <w:bCs/>
          <w:color w:val="000000"/>
          <w:spacing w:val="-6"/>
          <w:sz w:val="24"/>
          <w:szCs w:val="24"/>
          <w:lang w:eastAsia="es-MX"/>
        </w:rPr>
        <w:t>I</w:t>
      </w:r>
      <w:r w:rsidRPr="008D6B24">
        <w:rPr>
          <w:rFonts w:eastAsia="Times New Roman" w:cstheme="minorHAnsi"/>
          <w:b/>
          <w:bCs/>
          <w:color w:val="000000"/>
          <w:spacing w:val="-6"/>
          <w:sz w:val="24"/>
          <w:szCs w:val="24"/>
          <w:lang w:eastAsia="es-MX"/>
        </w:rPr>
        <w:t xml:space="preserve">. </w:t>
      </w:r>
      <w:r w:rsidRPr="008D6B24">
        <w:rPr>
          <w:rFonts w:eastAsia="Times New Roman" w:cstheme="minorHAnsi"/>
          <w:b/>
          <w:bCs/>
          <w:color w:val="000000"/>
          <w:spacing w:val="-6"/>
          <w:sz w:val="24"/>
          <w:szCs w:val="24"/>
          <w:lang w:eastAsia="es-MX"/>
        </w:rPr>
        <w:tab/>
      </w:r>
      <w:r w:rsidRPr="008D6B24">
        <w:rPr>
          <w:rFonts w:eastAsia="Times New Roman" w:cstheme="minorHAnsi"/>
          <w:color w:val="000000"/>
          <w:w w:val="104"/>
          <w:sz w:val="24"/>
          <w:szCs w:val="24"/>
          <w:lang w:eastAsia="es-MX"/>
        </w:rPr>
        <w:t xml:space="preserve">El que compruebe fehacientemente que está al día en el pago del impuesto </w:t>
      </w:r>
      <w:r w:rsidRPr="008D6B24">
        <w:rPr>
          <w:rFonts w:eastAsia="Times New Roman" w:cstheme="minorHAnsi"/>
          <w:color w:val="000000"/>
          <w:w w:val="107"/>
          <w:sz w:val="24"/>
          <w:szCs w:val="24"/>
          <w:lang w:eastAsia="es-MX"/>
        </w:rPr>
        <w:t xml:space="preserve">predial correspondiente al domicilio donde se encuentra el comercio, negocio o </w:t>
      </w:r>
      <w:r w:rsidRPr="008D6B24">
        <w:rPr>
          <w:rFonts w:eastAsia="Times New Roman" w:cstheme="minorHAnsi"/>
          <w:color w:val="000000"/>
          <w:spacing w:val="3"/>
          <w:sz w:val="24"/>
          <w:szCs w:val="24"/>
          <w:lang w:eastAsia="es-MX"/>
        </w:rPr>
        <w:t xml:space="preserve">establecimiento en caso de ser propietario, de lo contrario deberá presentar el convenio o contrato </w:t>
      </w:r>
      <w:r w:rsidRPr="008D6B24">
        <w:rPr>
          <w:rFonts w:eastAsia="Times New Roman" w:cstheme="minorHAnsi"/>
          <w:color w:val="000000"/>
          <w:sz w:val="24"/>
          <w:szCs w:val="24"/>
          <w:lang w:eastAsia="es-MX"/>
        </w:rPr>
        <w:t xml:space="preserve">vigente, u otro documento que compruebe la legal posesión del mismo; </w:t>
      </w:r>
    </w:p>
    <w:p w:rsidR="0010066B" w:rsidRPr="008D6B24" w:rsidRDefault="0010066B" w:rsidP="008D6B24">
      <w:pPr>
        <w:widowControl w:val="0"/>
        <w:autoSpaceDE w:val="0"/>
        <w:autoSpaceDN w:val="0"/>
        <w:adjustRightInd w:val="0"/>
        <w:spacing w:before="19" w:after="0" w:line="280" w:lineRule="exact"/>
        <w:ind w:right="31"/>
        <w:jc w:val="both"/>
        <w:rPr>
          <w:rFonts w:eastAsia="Times New Roman" w:cstheme="minorHAnsi"/>
          <w:color w:val="000000"/>
          <w:sz w:val="24"/>
          <w:szCs w:val="24"/>
          <w:lang w:eastAsia="es-MX"/>
        </w:rPr>
      </w:pPr>
      <w:r w:rsidRPr="008D6B24">
        <w:rPr>
          <w:rFonts w:eastAsia="Times New Roman" w:cstheme="minorHAnsi"/>
          <w:b/>
          <w:bCs/>
          <w:color w:val="000000"/>
          <w:spacing w:val="-5"/>
          <w:sz w:val="24"/>
          <w:szCs w:val="24"/>
          <w:lang w:eastAsia="es-MX"/>
        </w:rPr>
        <w:t>…</w:t>
      </w:r>
    </w:p>
    <w:p w:rsidR="008D6B24" w:rsidRDefault="008D6B24" w:rsidP="008D6B24">
      <w:pPr>
        <w:widowControl w:val="0"/>
        <w:tabs>
          <w:tab w:val="left" w:pos="1586"/>
        </w:tabs>
        <w:autoSpaceDE w:val="0"/>
        <w:autoSpaceDN w:val="0"/>
        <w:adjustRightInd w:val="0"/>
        <w:spacing w:before="17" w:after="0" w:line="260" w:lineRule="exact"/>
        <w:ind w:right="29"/>
        <w:jc w:val="both"/>
        <w:rPr>
          <w:rFonts w:eastAsia="Times New Roman" w:cstheme="minorHAnsi"/>
          <w:b/>
          <w:bCs/>
          <w:color w:val="000000"/>
          <w:w w:val="101"/>
          <w:sz w:val="24"/>
          <w:szCs w:val="24"/>
          <w:lang w:eastAsia="es-MX"/>
        </w:rPr>
      </w:pPr>
    </w:p>
    <w:p w:rsidR="0010066B" w:rsidRPr="008D6B24" w:rsidRDefault="008D6B24" w:rsidP="008D6B24">
      <w:pPr>
        <w:widowControl w:val="0"/>
        <w:tabs>
          <w:tab w:val="left" w:pos="1586"/>
        </w:tabs>
        <w:autoSpaceDE w:val="0"/>
        <w:autoSpaceDN w:val="0"/>
        <w:adjustRightInd w:val="0"/>
        <w:spacing w:before="17" w:after="0" w:line="260" w:lineRule="exact"/>
        <w:ind w:right="29"/>
        <w:jc w:val="both"/>
        <w:rPr>
          <w:rFonts w:eastAsia="Times New Roman" w:cstheme="minorHAnsi"/>
          <w:color w:val="000000"/>
          <w:sz w:val="24"/>
          <w:szCs w:val="24"/>
          <w:lang w:eastAsia="es-MX"/>
        </w:rPr>
      </w:pPr>
      <w:r>
        <w:rPr>
          <w:rFonts w:eastAsia="Times New Roman" w:cstheme="minorHAnsi"/>
          <w:b/>
          <w:bCs/>
          <w:color w:val="000000"/>
          <w:w w:val="101"/>
          <w:sz w:val="24"/>
          <w:szCs w:val="24"/>
          <w:lang w:eastAsia="es-MX"/>
        </w:rPr>
        <w:t xml:space="preserve">Artículo  </w:t>
      </w:r>
      <w:r w:rsidR="0010066B" w:rsidRPr="008D6B24">
        <w:rPr>
          <w:rFonts w:eastAsia="Times New Roman" w:cstheme="minorHAnsi"/>
          <w:b/>
          <w:bCs/>
          <w:color w:val="000000"/>
          <w:w w:val="105"/>
          <w:sz w:val="24"/>
          <w:szCs w:val="24"/>
          <w:lang w:eastAsia="es-MX"/>
        </w:rPr>
        <w:t>39</w:t>
      </w:r>
      <w:r w:rsidR="0010066B" w:rsidRPr="008D6B24">
        <w:rPr>
          <w:rFonts w:eastAsia="Times New Roman" w:cstheme="minorHAnsi"/>
          <w:color w:val="000000"/>
          <w:w w:val="105"/>
          <w:sz w:val="24"/>
          <w:szCs w:val="24"/>
          <w:lang w:eastAsia="es-MX"/>
        </w:rPr>
        <w:t xml:space="preserve">.-   Las  personas  físicas  o  morales  que  soliciten  revalidar  licencias  de </w:t>
      </w:r>
      <w:r w:rsidR="0010066B" w:rsidRPr="008D6B24">
        <w:rPr>
          <w:rFonts w:eastAsia="Times New Roman" w:cstheme="minorHAnsi"/>
          <w:color w:val="000000"/>
          <w:spacing w:val="3"/>
          <w:sz w:val="24"/>
          <w:szCs w:val="24"/>
          <w:lang w:eastAsia="es-MX"/>
        </w:rPr>
        <w:t xml:space="preserve">funcionamiento,  tendrán  que  presentar  a  Tesorería  Municipal,  además  del  pedimento </w:t>
      </w:r>
      <w:r w:rsidR="0010066B" w:rsidRPr="008D6B24">
        <w:rPr>
          <w:rFonts w:eastAsia="Times New Roman" w:cstheme="minorHAnsi"/>
          <w:color w:val="000000"/>
          <w:sz w:val="24"/>
          <w:szCs w:val="24"/>
          <w:lang w:eastAsia="es-MX"/>
        </w:rPr>
        <w:t xml:space="preserve">respectivo, los siguientes documentos: </w:t>
      </w:r>
    </w:p>
    <w:p w:rsidR="0010066B" w:rsidRPr="008D6B24" w:rsidRDefault="0010066B" w:rsidP="0010066B">
      <w:pPr>
        <w:widowControl w:val="0"/>
        <w:autoSpaceDE w:val="0"/>
        <w:autoSpaceDN w:val="0"/>
        <w:adjustRightInd w:val="0"/>
        <w:spacing w:after="0" w:line="253" w:lineRule="exact"/>
        <w:ind w:left="1306"/>
        <w:rPr>
          <w:rFonts w:eastAsia="Times New Roman" w:cstheme="minorHAnsi"/>
          <w:color w:val="000000"/>
          <w:sz w:val="24"/>
          <w:szCs w:val="24"/>
          <w:lang w:eastAsia="es-MX"/>
        </w:rPr>
      </w:pPr>
    </w:p>
    <w:p w:rsidR="0010066B" w:rsidRPr="008D6B24" w:rsidRDefault="0010066B" w:rsidP="008D6B24">
      <w:pPr>
        <w:pStyle w:val="Prrafodelista"/>
        <w:widowControl w:val="0"/>
        <w:numPr>
          <w:ilvl w:val="0"/>
          <w:numId w:val="6"/>
        </w:numPr>
        <w:tabs>
          <w:tab w:val="left" w:pos="2131"/>
        </w:tabs>
        <w:autoSpaceDE w:val="0"/>
        <w:autoSpaceDN w:val="0"/>
        <w:adjustRightInd w:val="0"/>
        <w:spacing w:before="6" w:after="0" w:line="253" w:lineRule="exact"/>
        <w:jc w:val="both"/>
        <w:rPr>
          <w:rFonts w:eastAsia="Times New Roman" w:cstheme="minorHAnsi"/>
          <w:color w:val="000000"/>
          <w:sz w:val="24"/>
          <w:szCs w:val="24"/>
          <w:lang w:eastAsia="es-MX"/>
        </w:rPr>
      </w:pPr>
      <w:r w:rsidRPr="008D6B24">
        <w:rPr>
          <w:rFonts w:eastAsia="Times New Roman" w:cstheme="minorHAnsi"/>
          <w:color w:val="000000"/>
          <w:spacing w:val="1"/>
          <w:sz w:val="24"/>
          <w:szCs w:val="24"/>
          <w:lang w:eastAsia="es-MX"/>
        </w:rPr>
        <w:t>…</w:t>
      </w:r>
    </w:p>
    <w:p w:rsidR="0010066B" w:rsidRPr="008D6B24" w:rsidRDefault="00EA145C" w:rsidP="00145168">
      <w:pPr>
        <w:widowControl w:val="0"/>
        <w:tabs>
          <w:tab w:val="left" w:pos="2131"/>
        </w:tabs>
        <w:autoSpaceDE w:val="0"/>
        <w:autoSpaceDN w:val="0"/>
        <w:adjustRightInd w:val="0"/>
        <w:spacing w:before="47" w:after="0" w:line="253" w:lineRule="exact"/>
        <w:jc w:val="both"/>
        <w:rPr>
          <w:rFonts w:eastAsia="Times New Roman" w:cstheme="minorHAnsi"/>
          <w:color w:val="000000"/>
          <w:sz w:val="24"/>
          <w:szCs w:val="24"/>
          <w:lang w:eastAsia="es-MX"/>
        </w:rPr>
      </w:pPr>
      <w:r>
        <w:rPr>
          <w:rFonts w:eastAsia="Times New Roman" w:cstheme="minorHAnsi"/>
          <w:b/>
          <w:bCs/>
          <w:color w:val="000000"/>
          <w:spacing w:val="-6"/>
          <w:sz w:val="24"/>
          <w:szCs w:val="24"/>
          <w:lang w:eastAsia="es-MX"/>
        </w:rPr>
        <w:t xml:space="preserve">VI.  </w:t>
      </w:r>
      <w:r w:rsidR="0010066B" w:rsidRPr="008D6B24">
        <w:rPr>
          <w:rFonts w:eastAsia="Times New Roman" w:cstheme="minorHAnsi"/>
          <w:color w:val="000000"/>
          <w:spacing w:val="2"/>
          <w:sz w:val="24"/>
          <w:szCs w:val="24"/>
          <w:lang w:eastAsia="es-MX"/>
        </w:rPr>
        <w:t xml:space="preserve">El que compruebe fehacientemente que está al día en el pago del impuesto </w:t>
      </w:r>
      <w:r w:rsidR="0010066B" w:rsidRPr="008D6B24">
        <w:rPr>
          <w:rFonts w:eastAsia="Times New Roman" w:cstheme="minorHAnsi"/>
          <w:color w:val="000000"/>
          <w:sz w:val="24"/>
          <w:szCs w:val="24"/>
          <w:lang w:eastAsia="es-MX"/>
        </w:rPr>
        <w:t xml:space="preserve">predial correspondiente al domicilio donde se encuentra el comercio, negocio o establecimiento en caso de ser propietario, de lo contrario deberá presentar el convenio o </w:t>
      </w:r>
      <w:r w:rsidR="0010066B" w:rsidRPr="008D6B24">
        <w:rPr>
          <w:rFonts w:eastAsia="Times New Roman" w:cstheme="minorHAnsi"/>
          <w:color w:val="000000"/>
          <w:w w:val="107"/>
          <w:sz w:val="24"/>
          <w:szCs w:val="24"/>
          <w:lang w:eastAsia="es-MX"/>
        </w:rPr>
        <w:t xml:space="preserve">contrato vigente, u otro documento que compruebe la legal posesión del </w:t>
      </w:r>
      <w:r w:rsidR="0010066B" w:rsidRPr="008D6B24">
        <w:rPr>
          <w:rFonts w:eastAsia="Times New Roman" w:cstheme="minorHAnsi"/>
          <w:color w:val="000000"/>
          <w:sz w:val="24"/>
          <w:szCs w:val="24"/>
          <w:lang w:eastAsia="es-MX"/>
        </w:rPr>
        <w:t xml:space="preserve">mismo; </w:t>
      </w:r>
    </w:p>
    <w:p w:rsidR="0010066B" w:rsidRPr="008D6B24" w:rsidRDefault="0010066B" w:rsidP="00145168">
      <w:pPr>
        <w:widowControl w:val="0"/>
        <w:tabs>
          <w:tab w:val="left" w:pos="2131"/>
        </w:tabs>
        <w:autoSpaceDE w:val="0"/>
        <w:autoSpaceDN w:val="0"/>
        <w:adjustRightInd w:val="0"/>
        <w:spacing w:before="19" w:after="0" w:line="253" w:lineRule="exact"/>
        <w:jc w:val="both"/>
        <w:rPr>
          <w:rFonts w:eastAsia="Times New Roman" w:cstheme="minorHAnsi"/>
          <w:color w:val="000000"/>
          <w:sz w:val="24"/>
          <w:szCs w:val="24"/>
          <w:lang w:eastAsia="es-MX"/>
        </w:rPr>
      </w:pPr>
      <w:r w:rsidRPr="008D6B24">
        <w:rPr>
          <w:rFonts w:eastAsia="Times New Roman" w:cstheme="minorHAnsi"/>
          <w:b/>
          <w:bCs/>
          <w:color w:val="000000"/>
          <w:spacing w:val="-5"/>
          <w:sz w:val="24"/>
          <w:szCs w:val="24"/>
          <w:lang w:eastAsia="es-MX"/>
        </w:rPr>
        <w:t>…</w:t>
      </w:r>
    </w:p>
    <w:p w:rsidR="0010066B" w:rsidRPr="008D6B24" w:rsidRDefault="0010066B" w:rsidP="00145168">
      <w:pPr>
        <w:widowControl w:val="0"/>
        <w:autoSpaceDE w:val="0"/>
        <w:autoSpaceDN w:val="0"/>
        <w:adjustRightInd w:val="0"/>
        <w:spacing w:before="15" w:after="0" w:line="253" w:lineRule="exact"/>
        <w:rPr>
          <w:rFonts w:eastAsia="Times New Roman" w:cstheme="minorHAnsi"/>
          <w:color w:val="000000"/>
          <w:sz w:val="24"/>
          <w:szCs w:val="24"/>
          <w:lang w:eastAsia="es-MX"/>
        </w:rPr>
      </w:pPr>
      <w:r w:rsidRPr="008D6B24">
        <w:rPr>
          <w:rFonts w:eastAsia="Times New Roman" w:cstheme="minorHAnsi"/>
          <w:b/>
          <w:bCs/>
          <w:color w:val="000000"/>
          <w:sz w:val="24"/>
          <w:szCs w:val="24"/>
          <w:lang w:eastAsia="es-MX"/>
        </w:rPr>
        <w:t>Artículo 41</w:t>
      </w:r>
      <w:r w:rsidRPr="008D6B24">
        <w:rPr>
          <w:rFonts w:eastAsia="Times New Roman" w:cstheme="minorHAnsi"/>
          <w:color w:val="000000"/>
          <w:sz w:val="24"/>
          <w:szCs w:val="24"/>
          <w:lang w:eastAsia="es-MX"/>
        </w:rPr>
        <w:t xml:space="preserve">.- Son sujetos del impuesto predial: </w:t>
      </w:r>
    </w:p>
    <w:p w:rsidR="0010066B" w:rsidRPr="008D6B24" w:rsidRDefault="0010066B" w:rsidP="00145168">
      <w:pPr>
        <w:widowControl w:val="0"/>
        <w:autoSpaceDE w:val="0"/>
        <w:autoSpaceDN w:val="0"/>
        <w:adjustRightInd w:val="0"/>
        <w:spacing w:before="250" w:after="0" w:line="250" w:lineRule="exact"/>
        <w:ind w:right="28"/>
        <w:jc w:val="both"/>
        <w:rPr>
          <w:rFonts w:eastAsia="Times New Roman" w:cstheme="minorHAnsi"/>
          <w:color w:val="000000"/>
          <w:sz w:val="24"/>
          <w:szCs w:val="24"/>
          <w:lang w:eastAsia="es-MX"/>
        </w:rPr>
      </w:pPr>
      <w:r w:rsidRPr="008D6B24">
        <w:rPr>
          <w:rFonts w:eastAsia="Times New Roman" w:cstheme="minorHAnsi"/>
          <w:b/>
          <w:bCs/>
          <w:color w:val="000000"/>
          <w:spacing w:val="1"/>
          <w:sz w:val="24"/>
          <w:szCs w:val="24"/>
          <w:lang w:eastAsia="es-MX"/>
        </w:rPr>
        <w:t>I.-</w:t>
      </w:r>
      <w:r w:rsidRPr="008D6B24">
        <w:rPr>
          <w:rFonts w:eastAsia="Times New Roman" w:cstheme="minorHAnsi"/>
          <w:color w:val="000000"/>
          <w:spacing w:val="1"/>
          <w:sz w:val="24"/>
          <w:szCs w:val="24"/>
          <w:lang w:eastAsia="es-MX"/>
        </w:rPr>
        <w:t xml:space="preserve"> Los propietarios, usufructuarios o posesionarios de predios urbanos, rústicos, ejidales y comunales </w:t>
      </w:r>
      <w:r w:rsidRPr="008D6B24">
        <w:rPr>
          <w:rFonts w:eastAsia="Times New Roman" w:cstheme="minorHAnsi"/>
          <w:color w:val="000000"/>
          <w:spacing w:val="2"/>
          <w:sz w:val="24"/>
          <w:szCs w:val="24"/>
          <w:lang w:eastAsia="es-MX"/>
        </w:rPr>
        <w:t xml:space="preserve">ubicados dentro del territorio municipal, así como de las construcciones permanentes </w:t>
      </w:r>
      <w:r w:rsidRPr="008D6B24">
        <w:rPr>
          <w:rFonts w:eastAsia="Times New Roman" w:cstheme="minorHAnsi"/>
          <w:color w:val="000000"/>
          <w:sz w:val="24"/>
          <w:szCs w:val="24"/>
          <w:lang w:eastAsia="es-MX"/>
        </w:rPr>
        <w:t xml:space="preserve">edificadas en ellos; </w:t>
      </w:r>
    </w:p>
    <w:p w:rsidR="0010066B" w:rsidRPr="008D6B24" w:rsidRDefault="0010066B" w:rsidP="00145168">
      <w:pPr>
        <w:widowControl w:val="0"/>
        <w:autoSpaceDE w:val="0"/>
        <w:autoSpaceDN w:val="0"/>
        <w:adjustRightInd w:val="0"/>
        <w:spacing w:before="250" w:after="0" w:line="250" w:lineRule="exact"/>
        <w:ind w:right="28"/>
        <w:jc w:val="both"/>
        <w:rPr>
          <w:rFonts w:eastAsia="Times New Roman" w:cstheme="minorHAnsi"/>
          <w:b/>
          <w:bCs/>
          <w:color w:val="000000"/>
          <w:spacing w:val="1"/>
          <w:sz w:val="24"/>
          <w:szCs w:val="24"/>
          <w:lang w:eastAsia="es-MX"/>
        </w:rPr>
      </w:pPr>
      <w:r w:rsidRPr="008D6B24">
        <w:rPr>
          <w:rFonts w:eastAsia="Times New Roman" w:cstheme="minorHAnsi"/>
          <w:b/>
          <w:bCs/>
          <w:color w:val="000000"/>
          <w:spacing w:val="1"/>
          <w:sz w:val="24"/>
          <w:szCs w:val="24"/>
          <w:lang w:eastAsia="es-MX"/>
        </w:rPr>
        <w:t>…</w:t>
      </w:r>
    </w:p>
    <w:p w:rsidR="0010066B" w:rsidRPr="008D6B24" w:rsidRDefault="0010066B" w:rsidP="00145168">
      <w:pPr>
        <w:widowControl w:val="0"/>
        <w:autoSpaceDE w:val="0"/>
        <w:autoSpaceDN w:val="0"/>
        <w:adjustRightInd w:val="0"/>
        <w:spacing w:before="250" w:after="0" w:line="250" w:lineRule="exact"/>
        <w:ind w:right="28"/>
        <w:jc w:val="both"/>
        <w:rPr>
          <w:rFonts w:eastAsia="Times New Roman" w:cstheme="minorHAnsi"/>
          <w:color w:val="000000"/>
          <w:sz w:val="24"/>
          <w:szCs w:val="24"/>
          <w:lang w:eastAsia="es-MX"/>
        </w:rPr>
      </w:pPr>
      <w:r w:rsidRPr="008D6B24">
        <w:rPr>
          <w:rFonts w:eastAsia="Times New Roman" w:cstheme="minorHAnsi"/>
          <w:b/>
          <w:bCs/>
          <w:color w:val="000000"/>
          <w:spacing w:val="1"/>
          <w:sz w:val="24"/>
          <w:szCs w:val="24"/>
          <w:lang w:eastAsia="es-MX"/>
        </w:rPr>
        <w:t xml:space="preserve">IX.- </w:t>
      </w:r>
      <w:r w:rsidRPr="008D6B24">
        <w:rPr>
          <w:rFonts w:eastAsia="Times New Roman" w:cstheme="minorHAnsi"/>
          <w:bCs/>
          <w:color w:val="000000"/>
          <w:spacing w:val="1"/>
          <w:sz w:val="24"/>
          <w:szCs w:val="24"/>
          <w:lang w:eastAsia="es-MX"/>
        </w:rPr>
        <w:t xml:space="preserve">Las Empresas Productivas del Estado. </w:t>
      </w:r>
    </w:p>
    <w:p w:rsidR="0010066B" w:rsidRPr="008D6B24" w:rsidRDefault="00145168" w:rsidP="00145168">
      <w:pPr>
        <w:widowControl w:val="0"/>
        <w:autoSpaceDE w:val="0"/>
        <w:autoSpaceDN w:val="0"/>
        <w:adjustRightInd w:val="0"/>
        <w:spacing w:before="282" w:after="0" w:line="300" w:lineRule="exact"/>
        <w:ind w:right="27"/>
        <w:jc w:val="both"/>
        <w:rPr>
          <w:rFonts w:eastAsia="Times New Roman" w:cstheme="minorHAnsi"/>
          <w:color w:val="000000"/>
          <w:sz w:val="24"/>
          <w:szCs w:val="24"/>
          <w:lang w:eastAsia="es-MX"/>
        </w:rPr>
      </w:pPr>
      <w:r>
        <w:rPr>
          <w:rFonts w:eastAsia="Times New Roman" w:cstheme="minorHAnsi"/>
          <w:b/>
          <w:bCs/>
          <w:color w:val="000000"/>
          <w:w w:val="101"/>
          <w:sz w:val="24"/>
          <w:szCs w:val="24"/>
          <w:lang w:eastAsia="es-MX"/>
        </w:rPr>
        <w:t xml:space="preserve">Artículo  </w:t>
      </w:r>
      <w:r w:rsidR="0010066B" w:rsidRPr="008D6B24">
        <w:rPr>
          <w:rFonts w:eastAsia="Times New Roman" w:cstheme="minorHAnsi"/>
          <w:b/>
          <w:bCs/>
          <w:color w:val="000000"/>
          <w:w w:val="103"/>
          <w:sz w:val="24"/>
          <w:szCs w:val="24"/>
          <w:lang w:eastAsia="es-MX"/>
        </w:rPr>
        <w:t>46</w:t>
      </w:r>
      <w:r w:rsidR="0010066B" w:rsidRPr="008D6B24">
        <w:rPr>
          <w:rFonts w:eastAsia="Times New Roman" w:cstheme="minorHAnsi"/>
          <w:color w:val="000000"/>
          <w:w w:val="103"/>
          <w:sz w:val="24"/>
          <w:szCs w:val="24"/>
          <w:lang w:eastAsia="es-MX"/>
        </w:rPr>
        <w:t xml:space="preserve">.-  El  impuesto  predial  sobre  la  base  del  valor  catastral  deberá  cubrirse </w:t>
      </w:r>
      <w:r w:rsidR="0010066B" w:rsidRPr="008D6B24">
        <w:rPr>
          <w:rFonts w:eastAsia="Times New Roman" w:cstheme="minorHAnsi"/>
          <w:color w:val="000000"/>
          <w:w w:val="105"/>
          <w:sz w:val="24"/>
          <w:szCs w:val="24"/>
          <w:lang w:eastAsia="es-MX"/>
        </w:rPr>
        <w:t xml:space="preserve">anualmente. Cuando el contribuyente pague el impuesto predial correspondiente a una </w:t>
      </w:r>
      <w:r w:rsidR="0010066B" w:rsidRPr="008D6B24">
        <w:rPr>
          <w:rFonts w:eastAsia="Times New Roman" w:cstheme="minorHAnsi"/>
          <w:color w:val="000000"/>
          <w:w w:val="102"/>
          <w:sz w:val="24"/>
          <w:szCs w:val="24"/>
          <w:lang w:eastAsia="es-MX"/>
        </w:rPr>
        <w:t xml:space="preserve">anualidad, durante el primer, segundo y tercer mes de dicho año, gozará de una bonificación </w:t>
      </w:r>
      <w:r w:rsidR="0010066B" w:rsidRPr="008D6B24">
        <w:rPr>
          <w:rFonts w:eastAsia="Times New Roman" w:cstheme="minorHAnsi"/>
          <w:color w:val="000000"/>
          <w:sz w:val="24"/>
          <w:szCs w:val="24"/>
          <w:lang w:eastAsia="es-MX"/>
        </w:rPr>
        <w:t>del 30%, 15% y 10% respectivamente sobre el importe de dicho impuesto.</w:t>
      </w:r>
    </w:p>
    <w:p w:rsidR="0010066B" w:rsidRPr="008D6B24" w:rsidRDefault="0010066B" w:rsidP="00145168">
      <w:pPr>
        <w:widowControl w:val="0"/>
        <w:autoSpaceDE w:val="0"/>
        <w:autoSpaceDN w:val="0"/>
        <w:adjustRightInd w:val="0"/>
        <w:spacing w:before="282" w:after="0" w:line="300" w:lineRule="exact"/>
        <w:ind w:right="27"/>
        <w:jc w:val="both"/>
        <w:rPr>
          <w:rFonts w:eastAsia="Times New Roman" w:cstheme="minorHAnsi"/>
          <w:color w:val="000000"/>
          <w:sz w:val="24"/>
          <w:szCs w:val="24"/>
          <w:lang w:eastAsia="es-MX"/>
        </w:rPr>
      </w:pPr>
      <w:r w:rsidRPr="008D6B24">
        <w:rPr>
          <w:rFonts w:eastAsia="Times New Roman" w:cstheme="minorHAnsi"/>
          <w:b/>
          <w:bCs/>
          <w:color w:val="000000"/>
          <w:w w:val="101"/>
          <w:sz w:val="24"/>
          <w:szCs w:val="24"/>
          <w:lang w:eastAsia="es-MX"/>
        </w:rPr>
        <w:t>…</w:t>
      </w:r>
    </w:p>
    <w:p w:rsidR="0010066B" w:rsidRPr="008D6B24" w:rsidRDefault="0010066B" w:rsidP="0010066B">
      <w:pPr>
        <w:widowControl w:val="0"/>
        <w:autoSpaceDE w:val="0"/>
        <w:autoSpaceDN w:val="0"/>
        <w:adjustRightInd w:val="0"/>
        <w:spacing w:before="248" w:after="0" w:line="252" w:lineRule="exact"/>
        <w:ind w:right="28"/>
        <w:jc w:val="both"/>
        <w:rPr>
          <w:rFonts w:eastAsia="Times New Roman" w:cstheme="minorHAnsi"/>
          <w:color w:val="000000"/>
          <w:sz w:val="24"/>
          <w:szCs w:val="24"/>
          <w:lang w:eastAsia="es-MX"/>
        </w:rPr>
      </w:pPr>
      <w:r w:rsidRPr="008D6B24">
        <w:rPr>
          <w:rFonts w:eastAsia="Times New Roman" w:cstheme="minorHAnsi"/>
          <w:b/>
          <w:bCs/>
          <w:color w:val="000000"/>
          <w:sz w:val="24"/>
          <w:szCs w:val="24"/>
          <w:lang w:eastAsia="es-MX"/>
        </w:rPr>
        <w:t>Artículo 47.</w:t>
      </w:r>
      <w:r w:rsidRPr="008D6B24">
        <w:rPr>
          <w:rFonts w:eastAsia="Times New Roman" w:cstheme="minorHAnsi"/>
          <w:color w:val="000000"/>
          <w:sz w:val="24"/>
          <w:szCs w:val="24"/>
          <w:lang w:eastAsia="es-MX"/>
        </w:rPr>
        <w:t xml:space="preserve">- Únicamente estarán exentos de pago de impuesto predial los bienes de dominio público de </w:t>
      </w:r>
      <w:r w:rsidRPr="008D6B24">
        <w:rPr>
          <w:rFonts w:eastAsia="Times New Roman" w:cstheme="minorHAnsi"/>
          <w:color w:val="000000"/>
          <w:w w:val="106"/>
          <w:sz w:val="24"/>
          <w:szCs w:val="24"/>
          <w:lang w:eastAsia="es-MX"/>
        </w:rPr>
        <w:t xml:space="preserve">la Federación, Estado o Municipio, salvo que tales bienes sean utilizados por entidades </w:t>
      </w:r>
      <w:r w:rsidRPr="008D6B24">
        <w:rPr>
          <w:rFonts w:eastAsia="Times New Roman" w:cstheme="minorHAnsi"/>
          <w:color w:val="000000"/>
          <w:w w:val="103"/>
          <w:sz w:val="24"/>
          <w:szCs w:val="24"/>
          <w:lang w:eastAsia="es-MX"/>
        </w:rPr>
        <w:t xml:space="preserve">paraestatales, por organismos descentralizados o particulares, bajo cualquier título, para </w:t>
      </w:r>
      <w:r w:rsidRPr="008D6B24">
        <w:rPr>
          <w:rFonts w:eastAsia="Times New Roman" w:cstheme="minorHAnsi"/>
          <w:color w:val="000000"/>
          <w:w w:val="107"/>
          <w:sz w:val="24"/>
          <w:szCs w:val="24"/>
          <w:lang w:eastAsia="es-MX"/>
        </w:rPr>
        <w:t xml:space="preserve">fines administrativos o propósitos distintos a los de su objeto público de creación. En este caso, el </w:t>
      </w:r>
      <w:r w:rsidRPr="008D6B24">
        <w:rPr>
          <w:rFonts w:eastAsia="Times New Roman" w:cstheme="minorHAnsi"/>
          <w:color w:val="000000"/>
          <w:spacing w:val="1"/>
          <w:sz w:val="24"/>
          <w:szCs w:val="24"/>
          <w:lang w:eastAsia="es-MX"/>
        </w:rPr>
        <w:t xml:space="preserve">impuesto predial se pagará en la forma, términos y conforme a la tarifa establecida en la Ley </w:t>
      </w:r>
      <w:r w:rsidRPr="008D6B24">
        <w:rPr>
          <w:rFonts w:eastAsia="Times New Roman" w:cstheme="minorHAnsi"/>
          <w:color w:val="000000"/>
          <w:sz w:val="24"/>
          <w:szCs w:val="24"/>
          <w:lang w:eastAsia="es-MX"/>
        </w:rPr>
        <w:t xml:space="preserve">de Ingresos del Municipio de Umán, del ejercicio fiscal correspondiente. </w:t>
      </w:r>
    </w:p>
    <w:p w:rsidR="0010066B" w:rsidRPr="008D6B24" w:rsidRDefault="0010066B" w:rsidP="0010066B">
      <w:pPr>
        <w:widowControl w:val="0"/>
        <w:tabs>
          <w:tab w:val="left" w:pos="1574"/>
        </w:tabs>
        <w:autoSpaceDE w:val="0"/>
        <w:autoSpaceDN w:val="0"/>
        <w:adjustRightInd w:val="0"/>
        <w:spacing w:before="242" w:after="0" w:line="260" w:lineRule="exact"/>
        <w:ind w:right="25"/>
        <w:jc w:val="both"/>
        <w:rPr>
          <w:rFonts w:eastAsia="Times New Roman" w:cstheme="minorHAnsi"/>
          <w:color w:val="000000"/>
          <w:sz w:val="24"/>
          <w:szCs w:val="24"/>
          <w:lang w:eastAsia="es-MX"/>
        </w:rPr>
      </w:pPr>
      <w:r w:rsidRPr="008D6B24">
        <w:rPr>
          <w:rFonts w:eastAsia="Times New Roman" w:cstheme="minorHAnsi"/>
          <w:b/>
          <w:bCs/>
          <w:color w:val="000000"/>
          <w:w w:val="101"/>
          <w:sz w:val="24"/>
          <w:szCs w:val="24"/>
          <w:lang w:eastAsia="es-MX"/>
        </w:rPr>
        <w:t xml:space="preserve">Artículo </w:t>
      </w:r>
      <w:r w:rsidRPr="008D6B24">
        <w:rPr>
          <w:rFonts w:eastAsia="Times New Roman" w:cstheme="minorHAnsi"/>
          <w:b/>
          <w:bCs/>
          <w:color w:val="000000"/>
          <w:w w:val="105"/>
          <w:sz w:val="24"/>
          <w:szCs w:val="24"/>
          <w:lang w:eastAsia="es-MX"/>
        </w:rPr>
        <w:t>56</w:t>
      </w:r>
      <w:r w:rsidRPr="008D6B24">
        <w:rPr>
          <w:rFonts w:eastAsia="Times New Roman" w:cstheme="minorHAnsi"/>
          <w:color w:val="000000"/>
          <w:w w:val="105"/>
          <w:sz w:val="24"/>
          <w:szCs w:val="24"/>
          <w:lang w:eastAsia="es-MX"/>
        </w:rPr>
        <w:t xml:space="preserve">.-  No  se  causará  el  Impuesto  sobre  Adquisición  de  Inmuebles  en  las </w:t>
      </w:r>
      <w:r w:rsidRPr="008D6B24">
        <w:rPr>
          <w:rFonts w:eastAsia="Times New Roman" w:cstheme="minorHAnsi"/>
          <w:color w:val="000000"/>
          <w:spacing w:val="1"/>
          <w:sz w:val="24"/>
          <w:szCs w:val="24"/>
          <w:lang w:eastAsia="es-MX"/>
        </w:rPr>
        <w:t xml:space="preserve">adquisiciones que realicen la Federación, los estados, la ciudad de México, los Municipios, las </w:t>
      </w:r>
      <w:r w:rsidRPr="008D6B24">
        <w:rPr>
          <w:rFonts w:eastAsia="Times New Roman" w:cstheme="minorHAnsi"/>
          <w:color w:val="000000"/>
          <w:w w:val="102"/>
          <w:sz w:val="24"/>
          <w:szCs w:val="24"/>
          <w:lang w:eastAsia="es-MX"/>
        </w:rPr>
        <w:t xml:space="preserve">instituciones de beneficencia pública, la Universidad Autónoma de Yucatán y en los casos </w:t>
      </w:r>
      <w:r w:rsidRPr="008D6B24">
        <w:rPr>
          <w:rFonts w:eastAsia="Times New Roman" w:cstheme="minorHAnsi"/>
          <w:color w:val="000000"/>
          <w:sz w:val="24"/>
          <w:szCs w:val="24"/>
          <w:lang w:eastAsia="es-MX"/>
        </w:rPr>
        <w:t xml:space="preserve">siguientes: </w:t>
      </w:r>
    </w:p>
    <w:p w:rsidR="0010066B" w:rsidRPr="008D6B24" w:rsidRDefault="0010066B" w:rsidP="0010066B">
      <w:pPr>
        <w:widowControl w:val="0"/>
        <w:tabs>
          <w:tab w:val="left" w:pos="1574"/>
        </w:tabs>
        <w:autoSpaceDE w:val="0"/>
        <w:autoSpaceDN w:val="0"/>
        <w:adjustRightInd w:val="0"/>
        <w:spacing w:before="242" w:after="0" w:line="260" w:lineRule="exact"/>
        <w:ind w:right="25"/>
        <w:jc w:val="both"/>
        <w:rPr>
          <w:rFonts w:eastAsia="Times New Roman" w:cstheme="minorHAnsi"/>
          <w:color w:val="000000"/>
          <w:sz w:val="24"/>
          <w:szCs w:val="24"/>
          <w:lang w:eastAsia="es-MX"/>
        </w:rPr>
      </w:pPr>
      <w:r w:rsidRPr="008D6B24">
        <w:rPr>
          <w:rFonts w:eastAsia="Times New Roman" w:cstheme="minorHAnsi"/>
          <w:color w:val="000000"/>
          <w:sz w:val="24"/>
          <w:szCs w:val="24"/>
          <w:lang w:eastAsia="es-MX"/>
        </w:rPr>
        <w:t>…</w:t>
      </w:r>
    </w:p>
    <w:p w:rsidR="0010066B" w:rsidRPr="008D6B24" w:rsidRDefault="008D6B24" w:rsidP="0010066B">
      <w:pPr>
        <w:widowControl w:val="0"/>
        <w:tabs>
          <w:tab w:val="left" w:pos="1545"/>
        </w:tabs>
        <w:autoSpaceDE w:val="0"/>
        <w:autoSpaceDN w:val="0"/>
        <w:adjustRightInd w:val="0"/>
        <w:spacing w:before="241" w:after="0" w:line="260" w:lineRule="exact"/>
        <w:ind w:right="26"/>
        <w:jc w:val="both"/>
        <w:rPr>
          <w:rFonts w:eastAsia="Times New Roman" w:cstheme="minorHAnsi"/>
          <w:color w:val="000000"/>
          <w:sz w:val="24"/>
          <w:szCs w:val="24"/>
          <w:lang w:eastAsia="es-MX"/>
        </w:rPr>
      </w:pPr>
      <w:r>
        <w:rPr>
          <w:rFonts w:eastAsia="Times New Roman" w:cstheme="minorHAnsi"/>
          <w:b/>
          <w:bCs/>
          <w:color w:val="000000"/>
          <w:w w:val="101"/>
          <w:sz w:val="24"/>
          <w:szCs w:val="24"/>
          <w:lang w:eastAsia="es-MX"/>
        </w:rPr>
        <w:t xml:space="preserve">Artículo  </w:t>
      </w:r>
      <w:r w:rsidR="0010066B" w:rsidRPr="008D6B24">
        <w:rPr>
          <w:rFonts w:eastAsia="Times New Roman" w:cstheme="minorHAnsi"/>
          <w:b/>
          <w:bCs/>
          <w:color w:val="000000"/>
          <w:spacing w:val="3"/>
          <w:sz w:val="24"/>
          <w:szCs w:val="24"/>
          <w:lang w:eastAsia="es-MX"/>
        </w:rPr>
        <w:t>86.</w:t>
      </w:r>
      <w:r w:rsidRPr="008D6B24">
        <w:rPr>
          <w:rFonts w:eastAsia="Times New Roman" w:cstheme="minorHAnsi"/>
          <w:b/>
          <w:bCs/>
          <w:color w:val="000000"/>
          <w:spacing w:val="3"/>
          <w:sz w:val="24"/>
          <w:szCs w:val="24"/>
          <w:lang w:eastAsia="es-MX"/>
        </w:rPr>
        <w:t>-...</w:t>
      </w:r>
    </w:p>
    <w:p w:rsidR="0010066B" w:rsidRPr="008D6B24" w:rsidRDefault="0010066B" w:rsidP="0010066B">
      <w:pPr>
        <w:widowControl w:val="0"/>
        <w:tabs>
          <w:tab w:val="left" w:pos="1574"/>
        </w:tabs>
        <w:autoSpaceDE w:val="0"/>
        <w:autoSpaceDN w:val="0"/>
        <w:adjustRightInd w:val="0"/>
        <w:spacing w:before="242" w:after="0" w:line="260" w:lineRule="exact"/>
        <w:ind w:right="25"/>
        <w:jc w:val="both"/>
        <w:rPr>
          <w:rFonts w:eastAsia="Times New Roman" w:cstheme="minorHAnsi"/>
          <w:color w:val="000000"/>
          <w:sz w:val="24"/>
          <w:szCs w:val="24"/>
          <w:lang w:eastAsia="es-MX"/>
        </w:rPr>
      </w:pPr>
      <w:r w:rsidRPr="008D6B24">
        <w:rPr>
          <w:rFonts w:eastAsia="Times New Roman" w:cstheme="minorHAnsi"/>
          <w:color w:val="000000"/>
          <w:sz w:val="24"/>
          <w:szCs w:val="24"/>
          <w:lang w:eastAsia="es-MX"/>
        </w:rPr>
        <w:t>Asimismo, a los permisos eventuales o provisionales para la comercialización por temporadas festivas o para el funcionamiento de eventos en los que se vayan a expender bebidas alcohólicas, se les aplicará la cuota señalada en la referida  Ley de Ingresos del Municipio.</w:t>
      </w:r>
    </w:p>
    <w:p w:rsidR="0010066B" w:rsidRPr="008D6B24" w:rsidRDefault="0010066B" w:rsidP="0010066B">
      <w:pPr>
        <w:widowControl w:val="0"/>
        <w:tabs>
          <w:tab w:val="left" w:pos="1574"/>
        </w:tabs>
        <w:autoSpaceDE w:val="0"/>
        <w:autoSpaceDN w:val="0"/>
        <w:adjustRightInd w:val="0"/>
        <w:spacing w:before="242" w:after="0" w:line="260" w:lineRule="exact"/>
        <w:ind w:right="25"/>
        <w:jc w:val="both"/>
        <w:rPr>
          <w:rFonts w:eastAsia="Times New Roman" w:cstheme="minorHAnsi"/>
          <w:color w:val="000000"/>
          <w:sz w:val="24"/>
          <w:szCs w:val="24"/>
          <w:lang w:eastAsia="es-MX"/>
        </w:rPr>
      </w:pPr>
      <w:r w:rsidRPr="008D6B24">
        <w:rPr>
          <w:rFonts w:eastAsia="Times New Roman" w:cstheme="minorHAnsi"/>
          <w:color w:val="000000"/>
          <w:sz w:val="24"/>
          <w:szCs w:val="24"/>
          <w:lang w:eastAsia="es-MX"/>
        </w:rPr>
        <w:t>…</w:t>
      </w:r>
    </w:p>
    <w:p w:rsidR="0010066B" w:rsidRPr="008D6B24" w:rsidRDefault="0010066B" w:rsidP="00145168">
      <w:pPr>
        <w:widowControl w:val="0"/>
        <w:autoSpaceDE w:val="0"/>
        <w:autoSpaceDN w:val="0"/>
        <w:adjustRightInd w:val="0"/>
        <w:spacing w:after="0" w:line="250" w:lineRule="exact"/>
        <w:jc w:val="both"/>
        <w:rPr>
          <w:rFonts w:eastAsia="Times New Roman" w:cstheme="minorHAnsi"/>
          <w:bCs/>
          <w:color w:val="000000"/>
          <w:sz w:val="24"/>
          <w:szCs w:val="24"/>
          <w:lang w:eastAsia="es-MX"/>
        </w:rPr>
      </w:pPr>
      <w:r w:rsidRPr="008D6B24">
        <w:rPr>
          <w:rFonts w:eastAsia="Times New Roman" w:cstheme="minorHAnsi"/>
          <w:bCs/>
          <w:color w:val="000000"/>
          <w:sz w:val="24"/>
          <w:szCs w:val="24"/>
          <w:lang w:eastAsia="es-MX"/>
        </w:rPr>
        <w:t xml:space="preserve">Los giros de prestación de servicios serán los siguientes: </w:t>
      </w:r>
    </w:p>
    <w:p w:rsidR="0010066B" w:rsidRPr="008D6B24" w:rsidRDefault="0010066B" w:rsidP="0010066B">
      <w:pPr>
        <w:widowControl w:val="0"/>
        <w:tabs>
          <w:tab w:val="left" w:pos="1574"/>
        </w:tabs>
        <w:autoSpaceDE w:val="0"/>
        <w:autoSpaceDN w:val="0"/>
        <w:adjustRightInd w:val="0"/>
        <w:spacing w:before="242" w:after="0" w:line="260" w:lineRule="exact"/>
        <w:ind w:right="25"/>
        <w:jc w:val="both"/>
        <w:rPr>
          <w:rFonts w:eastAsia="Times New Roman" w:cstheme="minorHAnsi"/>
          <w:color w:val="000000"/>
          <w:sz w:val="24"/>
          <w:szCs w:val="24"/>
          <w:lang w:eastAsia="es-MX"/>
        </w:rPr>
      </w:pPr>
      <w:r w:rsidRPr="008D6B24">
        <w:rPr>
          <w:rFonts w:eastAsia="Times New Roman" w:cstheme="minorHAnsi"/>
          <w:color w:val="000000"/>
          <w:sz w:val="24"/>
          <w:szCs w:val="24"/>
          <w:lang w:eastAsia="es-MX"/>
        </w:rPr>
        <w:t>I…</w:t>
      </w:r>
    </w:p>
    <w:p w:rsidR="0010066B" w:rsidRPr="008D6B24" w:rsidRDefault="0010066B" w:rsidP="0010066B">
      <w:pPr>
        <w:widowControl w:val="0"/>
        <w:tabs>
          <w:tab w:val="left" w:pos="1574"/>
        </w:tabs>
        <w:autoSpaceDE w:val="0"/>
        <w:autoSpaceDN w:val="0"/>
        <w:adjustRightInd w:val="0"/>
        <w:spacing w:before="242" w:after="0" w:line="260" w:lineRule="exact"/>
        <w:ind w:right="25"/>
        <w:jc w:val="both"/>
        <w:rPr>
          <w:rFonts w:eastAsia="Times New Roman" w:cstheme="minorHAnsi"/>
          <w:color w:val="000000"/>
          <w:sz w:val="24"/>
          <w:szCs w:val="24"/>
          <w:lang w:eastAsia="es-MX"/>
        </w:rPr>
      </w:pPr>
      <w:r w:rsidRPr="008D6B24">
        <w:rPr>
          <w:rFonts w:eastAsia="Times New Roman" w:cstheme="minorHAnsi"/>
          <w:color w:val="000000"/>
          <w:sz w:val="24"/>
          <w:szCs w:val="24"/>
          <w:lang w:eastAsia="es-MX"/>
        </w:rPr>
        <w:t>…</w:t>
      </w:r>
    </w:p>
    <w:p w:rsidR="0010066B" w:rsidRPr="008D6B24" w:rsidRDefault="006B4606" w:rsidP="0010066B">
      <w:pPr>
        <w:widowControl w:val="0"/>
        <w:autoSpaceDE w:val="0"/>
        <w:autoSpaceDN w:val="0"/>
        <w:adjustRightInd w:val="0"/>
        <w:spacing w:after="0" w:line="250" w:lineRule="exact"/>
        <w:jc w:val="both"/>
        <w:rPr>
          <w:rFonts w:eastAsia="Times New Roman" w:cstheme="minorHAnsi"/>
          <w:color w:val="000000"/>
          <w:sz w:val="24"/>
          <w:szCs w:val="24"/>
          <w:lang w:eastAsia="es-MX"/>
        </w:rPr>
      </w:pPr>
      <w:r>
        <w:rPr>
          <w:rFonts w:eastAsia="Times New Roman" w:cstheme="minorHAnsi"/>
          <w:color w:val="000000"/>
          <w:sz w:val="24"/>
          <w:szCs w:val="24"/>
          <w:lang w:eastAsia="es-MX"/>
        </w:rPr>
        <w:t>L</w:t>
      </w:r>
      <w:r w:rsidR="00CC245D" w:rsidRPr="008D6B24">
        <w:rPr>
          <w:rFonts w:eastAsia="Times New Roman" w:cstheme="minorHAnsi"/>
          <w:color w:val="000000"/>
          <w:sz w:val="24"/>
          <w:szCs w:val="24"/>
          <w:lang w:eastAsia="es-MX"/>
        </w:rPr>
        <w:t>X</w:t>
      </w:r>
      <w:r>
        <w:rPr>
          <w:rFonts w:eastAsia="Times New Roman" w:cstheme="minorHAnsi"/>
          <w:color w:val="000000"/>
          <w:sz w:val="24"/>
          <w:szCs w:val="24"/>
          <w:lang w:eastAsia="es-MX"/>
        </w:rPr>
        <w:t>V</w:t>
      </w:r>
      <w:r w:rsidR="00CC245D" w:rsidRPr="008D6B24">
        <w:rPr>
          <w:rFonts w:eastAsia="Times New Roman" w:cstheme="minorHAnsi"/>
          <w:color w:val="000000"/>
          <w:sz w:val="24"/>
          <w:szCs w:val="24"/>
          <w:lang w:eastAsia="es-MX"/>
        </w:rPr>
        <w:t>III</w:t>
      </w:r>
      <w:r w:rsidR="0010066B" w:rsidRPr="008D6B24">
        <w:rPr>
          <w:rFonts w:eastAsia="Times New Roman" w:cstheme="minorHAnsi"/>
          <w:color w:val="000000"/>
          <w:sz w:val="24"/>
          <w:szCs w:val="24"/>
          <w:lang w:eastAsia="es-MX"/>
        </w:rPr>
        <w:t xml:space="preserve">.- Cafetería  </w:t>
      </w:r>
    </w:p>
    <w:p w:rsidR="0010066B" w:rsidRPr="008D6B24" w:rsidRDefault="0010066B" w:rsidP="0010066B">
      <w:pPr>
        <w:widowControl w:val="0"/>
        <w:autoSpaceDE w:val="0"/>
        <w:autoSpaceDN w:val="0"/>
        <w:adjustRightInd w:val="0"/>
        <w:spacing w:after="0" w:line="250" w:lineRule="exact"/>
        <w:jc w:val="both"/>
        <w:rPr>
          <w:rFonts w:eastAsia="Times New Roman" w:cstheme="minorHAnsi"/>
          <w:sz w:val="24"/>
          <w:szCs w:val="24"/>
          <w:lang w:eastAsia="es-MX"/>
        </w:rPr>
      </w:pPr>
    </w:p>
    <w:p w:rsidR="0010066B" w:rsidRPr="008D6B24" w:rsidRDefault="0010066B" w:rsidP="0010066B">
      <w:pPr>
        <w:widowControl w:val="0"/>
        <w:autoSpaceDE w:val="0"/>
        <w:autoSpaceDN w:val="0"/>
        <w:adjustRightInd w:val="0"/>
        <w:spacing w:after="0" w:line="250" w:lineRule="exact"/>
        <w:jc w:val="both"/>
        <w:rPr>
          <w:rFonts w:eastAsia="Times New Roman" w:cstheme="minorHAnsi"/>
          <w:sz w:val="24"/>
          <w:szCs w:val="24"/>
          <w:lang w:eastAsia="es-MX"/>
        </w:rPr>
      </w:pPr>
    </w:p>
    <w:p w:rsidR="0010066B" w:rsidRPr="008D6B24" w:rsidRDefault="0010066B" w:rsidP="00850EA7">
      <w:pPr>
        <w:widowControl w:val="0"/>
        <w:autoSpaceDE w:val="0"/>
        <w:autoSpaceDN w:val="0"/>
        <w:adjustRightInd w:val="0"/>
        <w:spacing w:before="91" w:after="0" w:line="276" w:lineRule="exact"/>
        <w:ind w:left="4239"/>
        <w:rPr>
          <w:rFonts w:eastAsia="Times New Roman" w:cstheme="minorHAnsi"/>
          <w:b/>
          <w:bCs/>
          <w:color w:val="000000"/>
          <w:spacing w:val="-1"/>
          <w:sz w:val="24"/>
          <w:szCs w:val="24"/>
          <w:lang w:eastAsia="es-MX"/>
        </w:rPr>
      </w:pPr>
      <w:r w:rsidRPr="008D6B24">
        <w:rPr>
          <w:rFonts w:eastAsia="Times New Roman" w:cstheme="minorHAnsi"/>
          <w:b/>
          <w:bCs/>
          <w:color w:val="000000"/>
          <w:spacing w:val="-1"/>
          <w:sz w:val="24"/>
          <w:szCs w:val="24"/>
          <w:lang w:eastAsia="es-MX"/>
        </w:rPr>
        <w:t>Sección Novena</w:t>
      </w:r>
    </w:p>
    <w:p w:rsidR="0010066B" w:rsidRPr="008D6B24" w:rsidRDefault="0010066B" w:rsidP="00850EA7">
      <w:pPr>
        <w:widowControl w:val="0"/>
        <w:autoSpaceDE w:val="0"/>
        <w:autoSpaceDN w:val="0"/>
        <w:adjustRightInd w:val="0"/>
        <w:spacing w:after="0" w:line="250" w:lineRule="exact"/>
        <w:rPr>
          <w:rFonts w:eastAsia="Times New Roman" w:cstheme="minorHAnsi"/>
          <w:b/>
          <w:sz w:val="24"/>
          <w:szCs w:val="24"/>
          <w:lang w:eastAsia="es-MX"/>
        </w:rPr>
      </w:pPr>
      <w:r w:rsidRPr="008D6B24">
        <w:rPr>
          <w:rFonts w:eastAsia="Times New Roman" w:cstheme="minorHAnsi"/>
          <w:b/>
          <w:sz w:val="24"/>
          <w:szCs w:val="24"/>
          <w:lang w:eastAsia="es-MX"/>
        </w:rPr>
        <w:t xml:space="preserve">Derechos por Servicio de Limpia y Recolección de Residuos Sólidos </w:t>
      </w:r>
    </w:p>
    <w:p w:rsidR="0010066B" w:rsidRPr="008D6B24" w:rsidRDefault="0010066B" w:rsidP="0010066B">
      <w:pPr>
        <w:widowControl w:val="0"/>
        <w:autoSpaceDE w:val="0"/>
        <w:autoSpaceDN w:val="0"/>
        <w:adjustRightInd w:val="0"/>
        <w:spacing w:after="0" w:line="250" w:lineRule="exact"/>
        <w:jc w:val="both"/>
        <w:rPr>
          <w:rFonts w:eastAsia="Times New Roman" w:cstheme="minorHAnsi"/>
          <w:sz w:val="24"/>
          <w:szCs w:val="24"/>
          <w:lang w:eastAsia="es-MX"/>
        </w:rPr>
      </w:pPr>
      <w:r w:rsidRPr="008D6B24">
        <w:rPr>
          <w:rFonts w:eastAsia="Times New Roman" w:cstheme="minorHAnsi"/>
          <w:b/>
          <w:sz w:val="24"/>
          <w:szCs w:val="24"/>
          <w:lang w:eastAsia="es-MX"/>
        </w:rPr>
        <w:t>Artículo 127.-</w:t>
      </w:r>
      <w:r w:rsidRPr="008D6B24">
        <w:rPr>
          <w:rFonts w:eastAsia="Times New Roman" w:cstheme="minorHAnsi"/>
          <w:sz w:val="24"/>
          <w:szCs w:val="24"/>
          <w:lang w:eastAsia="es-MX"/>
        </w:rPr>
        <w:t xml:space="preserve"> Es objeto de éste derecho el servicio de limpia y/o recolección de residuos sólidos a domicilio o en los lugares que al efecto se establezcan en los reglamentos municipales correspondientes, así como la limpieza de predios baldíos que sean aseados por el Ayuntamiento a solicitud de los propietarios de los mismos y el uso de basureros propiedad del municipio, fuera de este último caso, se estará a lo dispuesto en la reglamentación.</w:t>
      </w:r>
    </w:p>
    <w:p w:rsidR="0010066B" w:rsidRPr="008D6B24" w:rsidRDefault="0010066B" w:rsidP="0010066B">
      <w:pPr>
        <w:widowControl w:val="0"/>
        <w:autoSpaceDE w:val="0"/>
        <w:autoSpaceDN w:val="0"/>
        <w:adjustRightInd w:val="0"/>
        <w:spacing w:after="0" w:line="250" w:lineRule="exact"/>
        <w:jc w:val="both"/>
        <w:rPr>
          <w:rFonts w:eastAsia="Times New Roman" w:cstheme="minorHAnsi"/>
          <w:sz w:val="24"/>
          <w:szCs w:val="24"/>
          <w:lang w:eastAsia="es-MX"/>
        </w:rPr>
      </w:pPr>
    </w:p>
    <w:p w:rsidR="0010066B" w:rsidRPr="008D6B24" w:rsidRDefault="0010066B" w:rsidP="0010066B">
      <w:pPr>
        <w:widowControl w:val="0"/>
        <w:autoSpaceDE w:val="0"/>
        <w:autoSpaceDN w:val="0"/>
        <w:adjustRightInd w:val="0"/>
        <w:spacing w:after="0" w:line="250" w:lineRule="exact"/>
        <w:jc w:val="both"/>
        <w:rPr>
          <w:rFonts w:eastAsia="Times New Roman" w:cstheme="minorHAnsi"/>
          <w:bCs/>
          <w:sz w:val="24"/>
          <w:szCs w:val="24"/>
          <w:lang w:eastAsia="es-MX"/>
        </w:rPr>
      </w:pPr>
    </w:p>
    <w:p w:rsidR="0010066B" w:rsidRPr="008D6B24" w:rsidRDefault="0010066B" w:rsidP="0010066B">
      <w:pPr>
        <w:widowControl w:val="0"/>
        <w:autoSpaceDE w:val="0"/>
        <w:autoSpaceDN w:val="0"/>
        <w:adjustRightInd w:val="0"/>
        <w:spacing w:after="0" w:line="250" w:lineRule="exact"/>
        <w:jc w:val="center"/>
        <w:rPr>
          <w:rFonts w:eastAsia="Times New Roman" w:cstheme="minorHAnsi"/>
          <w:b/>
          <w:bCs/>
          <w:sz w:val="24"/>
          <w:szCs w:val="24"/>
          <w:lang w:eastAsia="es-MX"/>
        </w:rPr>
      </w:pPr>
      <w:r w:rsidRPr="008D6B24">
        <w:rPr>
          <w:rFonts w:eastAsia="Times New Roman" w:cstheme="minorHAnsi"/>
          <w:b/>
          <w:bCs/>
          <w:sz w:val="24"/>
          <w:szCs w:val="24"/>
          <w:lang w:eastAsia="es-MX"/>
        </w:rPr>
        <w:t>Sección Décima</w:t>
      </w:r>
    </w:p>
    <w:p w:rsidR="0010066B" w:rsidRPr="008D6B24" w:rsidRDefault="0010066B" w:rsidP="0010066B">
      <w:pPr>
        <w:widowControl w:val="0"/>
        <w:autoSpaceDE w:val="0"/>
        <w:autoSpaceDN w:val="0"/>
        <w:adjustRightInd w:val="0"/>
        <w:spacing w:after="0" w:line="250" w:lineRule="exact"/>
        <w:jc w:val="center"/>
        <w:rPr>
          <w:rFonts w:eastAsia="Times New Roman" w:cstheme="minorHAnsi"/>
          <w:b/>
          <w:bCs/>
          <w:sz w:val="24"/>
          <w:szCs w:val="24"/>
          <w:lang w:eastAsia="es-MX"/>
        </w:rPr>
      </w:pPr>
      <w:r w:rsidRPr="008D6B24">
        <w:rPr>
          <w:rFonts w:eastAsia="Times New Roman" w:cstheme="minorHAnsi"/>
          <w:b/>
          <w:bCs/>
          <w:sz w:val="24"/>
          <w:szCs w:val="24"/>
          <w:lang w:eastAsia="es-MX"/>
        </w:rPr>
        <w:t>Derechos por Servicio de Alumbrado Público</w:t>
      </w:r>
    </w:p>
    <w:p w:rsidR="00850EA7" w:rsidRPr="008D6B24" w:rsidRDefault="00850EA7" w:rsidP="0010066B">
      <w:pPr>
        <w:widowControl w:val="0"/>
        <w:autoSpaceDE w:val="0"/>
        <w:autoSpaceDN w:val="0"/>
        <w:adjustRightInd w:val="0"/>
        <w:spacing w:after="0" w:line="250" w:lineRule="exact"/>
        <w:jc w:val="center"/>
        <w:rPr>
          <w:rFonts w:eastAsia="Times New Roman" w:cstheme="minorHAnsi"/>
          <w:b/>
          <w:bCs/>
          <w:sz w:val="24"/>
          <w:szCs w:val="24"/>
          <w:lang w:eastAsia="es-MX"/>
        </w:rPr>
      </w:pPr>
    </w:p>
    <w:p w:rsidR="0010066B" w:rsidRPr="008D6B24" w:rsidRDefault="00850EA7" w:rsidP="00850EA7">
      <w:pPr>
        <w:widowControl w:val="0"/>
        <w:autoSpaceDE w:val="0"/>
        <w:autoSpaceDN w:val="0"/>
        <w:adjustRightInd w:val="0"/>
        <w:spacing w:after="0" w:line="250" w:lineRule="exact"/>
        <w:jc w:val="both"/>
        <w:rPr>
          <w:rFonts w:eastAsia="Times New Roman" w:cstheme="minorHAnsi"/>
          <w:bCs/>
          <w:sz w:val="24"/>
          <w:szCs w:val="24"/>
          <w:lang w:eastAsia="es-MX"/>
        </w:rPr>
      </w:pPr>
      <w:r w:rsidRPr="008D6B24">
        <w:rPr>
          <w:rFonts w:eastAsia="Times New Roman" w:cstheme="minorHAnsi"/>
          <w:bCs/>
          <w:sz w:val="24"/>
          <w:szCs w:val="24"/>
          <w:lang w:eastAsia="es-MX"/>
        </w:rPr>
        <w:t>Artículo 131.- Es objeto de este derecho la prestación del servicio de alumbrado público para los habitantes del Municipio. Se entiende por servicio de alumbrado público, el que el Municipio otorga a la comunidad, en calles, plazas, jardines y otros lugares de uso común</w:t>
      </w:r>
    </w:p>
    <w:p w:rsidR="0010066B" w:rsidRPr="008D6B24" w:rsidRDefault="0010066B" w:rsidP="0010066B">
      <w:pPr>
        <w:widowControl w:val="0"/>
        <w:autoSpaceDE w:val="0"/>
        <w:autoSpaceDN w:val="0"/>
        <w:adjustRightInd w:val="0"/>
        <w:spacing w:after="0" w:line="250" w:lineRule="exact"/>
        <w:jc w:val="both"/>
        <w:rPr>
          <w:rFonts w:eastAsia="Times New Roman" w:cstheme="minorHAnsi"/>
          <w:bCs/>
          <w:sz w:val="24"/>
          <w:szCs w:val="24"/>
          <w:lang w:eastAsia="es-MX"/>
        </w:rPr>
      </w:pPr>
    </w:p>
    <w:p w:rsidR="0010066B" w:rsidRPr="008D6B24" w:rsidRDefault="0010066B" w:rsidP="00850EA7">
      <w:pPr>
        <w:widowControl w:val="0"/>
        <w:tabs>
          <w:tab w:val="left" w:pos="1574"/>
        </w:tabs>
        <w:autoSpaceDE w:val="0"/>
        <w:autoSpaceDN w:val="0"/>
        <w:adjustRightInd w:val="0"/>
        <w:spacing w:after="0" w:line="260" w:lineRule="exact"/>
        <w:ind w:right="25"/>
        <w:jc w:val="center"/>
        <w:rPr>
          <w:rFonts w:eastAsia="Times New Roman" w:cstheme="minorHAnsi"/>
          <w:b/>
          <w:color w:val="000000"/>
          <w:sz w:val="24"/>
          <w:szCs w:val="24"/>
          <w:lang w:eastAsia="es-MX"/>
        </w:rPr>
      </w:pPr>
      <w:r w:rsidRPr="008D6B24">
        <w:rPr>
          <w:rFonts w:eastAsia="Times New Roman" w:cstheme="minorHAnsi"/>
          <w:b/>
          <w:color w:val="000000"/>
          <w:sz w:val="24"/>
          <w:szCs w:val="24"/>
          <w:lang w:eastAsia="es-MX"/>
        </w:rPr>
        <w:t>Sección Décima  Primera</w:t>
      </w:r>
    </w:p>
    <w:p w:rsidR="0010066B" w:rsidRPr="008D6B24" w:rsidRDefault="0010066B" w:rsidP="00850EA7">
      <w:pPr>
        <w:widowControl w:val="0"/>
        <w:tabs>
          <w:tab w:val="left" w:pos="1574"/>
        </w:tabs>
        <w:autoSpaceDE w:val="0"/>
        <w:autoSpaceDN w:val="0"/>
        <w:adjustRightInd w:val="0"/>
        <w:spacing w:after="0" w:line="260" w:lineRule="exact"/>
        <w:ind w:right="25"/>
        <w:jc w:val="center"/>
        <w:rPr>
          <w:rFonts w:eastAsia="Times New Roman" w:cstheme="minorHAnsi"/>
          <w:b/>
          <w:color w:val="000000"/>
          <w:sz w:val="24"/>
          <w:szCs w:val="24"/>
          <w:lang w:eastAsia="es-MX"/>
        </w:rPr>
      </w:pPr>
      <w:r w:rsidRPr="008D6B24">
        <w:rPr>
          <w:rFonts w:eastAsia="Times New Roman" w:cstheme="minorHAnsi"/>
          <w:b/>
          <w:color w:val="000000"/>
          <w:sz w:val="24"/>
          <w:szCs w:val="24"/>
          <w:lang w:eastAsia="es-MX"/>
        </w:rPr>
        <w:t xml:space="preserve">Derechos por Servicios de la Unidad de Transparencia </w:t>
      </w:r>
    </w:p>
    <w:p w:rsidR="0010066B" w:rsidRPr="008D6B24" w:rsidRDefault="00850EA7" w:rsidP="0010066B">
      <w:pPr>
        <w:widowControl w:val="0"/>
        <w:tabs>
          <w:tab w:val="left" w:pos="1574"/>
        </w:tabs>
        <w:autoSpaceDE w:val="0"/>
        <w:autoSpaceDN w:val="0"/>
        <w:adjustRightInd w:val="0"/>
        <w:spacing w:before="242" w:after="0" w:line="260" w:lineRule="exact"/>
        <w:ind w:right="25"/>
        <w:jc w:val="both"/>
        <w:rPr>
          <w:rFonts w:eastAsia="Times New Roman" w:cstheme="minorHAnsi"/>
          <w:color w:val="000000"/>
          <w:sz w:val="24"/>
          <w:szCs w:val="24"/>
          <w:lang w:eastAsia="es-MX"/>
        </w:rPr>
      </w:pPr>
      <w:r w:rsidRPr="008D6B24">
        <w:rPr>
          <w:rFonts w:cstheme="minorHAnsi"/>
          <w:sz w:val="24"/>
          <w:szCs w:val="24"/>
        </w:rPr>
        <w:t>Artículo 137.- Es objeto del derecho por los servicios que presta la Unidad Municipal de Acceso a la Información Pública, la entrega de información a través de copias simples, copias certificadas, discos magnéticos, discos compactos o discos de video digital o formato DVD</w:t>
      </w:r>
    </w:p>
    <w:p w:rsidR="004F340B" w:rsidRPr="008D6B24" w:rsidRDefault="004F340B" w:rsidP="0010066B">
      <w:pPr>
        <w:widowControl w:val="0"/>
        <w:tabs>
          <w:tab w:val="left" w:pos="1574"/>
        </w:tabs>
        <w:autoSpaceDE w:val="0"/>
        <w:autoSpaceDN w:val="0"/>
        <w:adjustRightInd w:val="0"/>
        <w:spacing w:before="242" w:after="0" w:line="260" w:lineRule="exact"/>
        <w:ind w:right="25"/>
        <w:jc w:val="both"/>
        <w:rPr>
          <w:rFonts w:eastAsia="Times New Roman" w:cstheme="minorHAnsi"/>
          <w:color w:val="000000"/>
          <w:sz w:val="24"/>
          <w:szCs w:val="24"/>
          <w:lang w:eastAsia="es-MX"/>
        </w:rPr>
      </w:pPr>
    </w:p>
    <w:p w:rsidR="0010066B" w:rsidRPr="008D6B24" w:rsidRDefault="0010066B" w:rsidP="0010066B">
      <w:pPr>
        <w:widowControl w:val="0"/>
        <w:autoSpaceDE w:val="0"/>
        <w:autoSpaceDN w:val="0"/>
        <w:adjustRightInd w:val="0"/>
        <w:spacing w:after="0" w:line="253" w:lineRule="exact"/>
        <w:jc w:val="center"/>
        <w:rPr>
          <w:rFonts w:eastAsia="Times New Roman" w:cstheme="minorHAnsi"/>
          <w:b/>
          <w:bCs/>
          <w:color w:val="000000"/>
          <w:spacing w:val="-1"/>
          <w:sz w:val="24"/>
          <w:szCs w:val="24"/>
          <w:lang w:eastAsia="es-MX"/>
        </w:rPr>
      </w:pPr>
      <w:r w:rsidRPr="008D6B24">
        <w:rPr>
          <w:rFonts w:eastAsia="Times New Roman" w:cstheme="minorHAnsi"/>
          <w:b/>
          <w:bCs/>
          <w:color w:val="000000"/>
          <w:spacing w:val="-1"/>
          <w:sz w:val="24"/>
          <w:szCs w:val="24"/>
          <w:lang w:eastAsia="es-MX"/>
        </w:rPr>
        <w:t>Sección Décima Segunda</w:t>
      </w:r>
    </w:p>
    <w:p w:rsidR="0010066B" w:rsidRPr="008D6B24" w:rsidRDefault="0010066B" w:rsidP="00397EC8">
      <w:pPr>
        <w:widowControl w:val="0"/>
        <w:autoSpaceDE w:val="0"/>
        <w:autoSpaceDN w:val="0"/>
        <w:adjustRightInd w:val="0"/>
        <w:spacing w:after="0" w:line="253" w:lineRule="exact"/>
        <w:jc w:val="center"/>
        <w:rPr>
          <w:rFonts w:eastAsia="Times New Roman" w:cstheme="minorHAnsi"/>
          <w:b/>
          <w:bCs/>
          <w:color w:val="000000"/>
          <w:spacing w:val="-1"/>
          <w:sz w:val="24"/>
          <w:szCs w:val="24"/>
          <w:lang w:eastAsia="es-MX"/>
        </w:rPr>
      </w:pPr>
      <w:r w:rsidRPr="008D6B24">
        <w:rPr>
          <w:rFonts w:eastAsia="Times New Roman" w:cstheme="minorHAnsi"/>
          <w:b/>
          <w:bCs/>
          <w:color w:val="000000"/>
          <w:spacing w:val="-1"/>
          <w:sz w:val="24"/>
          <w:szCs w:val="24"/>
          <w:lang w:eastAsia="es-MX"/>
        </w:rPr>
        <w:t xml:space="preserve">    Derechos por Servicios de Agua Potable</w:t>
      </w:r>
      <w:r w:rsidRPr="008D6B24">
        <w:rPr>
          <w:rFonts w:eastAsia="Times New Roman" w:cstheme="minorHAnsi"/>
          <w:color w:val="000000"/>
          <w:sz w:val="24"/>
          <w:szCs w:val="24"/>
          <w:lang w:eastAsia="es-MX"/>
        </w:rPr>
        <w:t>:</w:t>
      </w:r>
    </w:p>
    <w:p w:rsidR="004F340B" w:rsidRPr="008D6B24" w:rsidRDefault="004F340B" w:rsidP="0010066B">
      <w:pPr>
        <w:widowControl w:val="0"/>
        <w:autoSpaceDE w:val="0"/>
        <w:autoSpaceDN w:val="0"/>
        <w:adjustRightInd w:val="0"/>
        <w:spacing w:after="0" w:line="253" w:lineRule="exact"/>
        <w:jc w:val="center"/>
        <w:rPr>
          <w:rFonts w:eastAsia="Times New Roman" w:cstheme="minorHAnsi"/>
          <w:color w:val="000000"/>
          <w:sz w:val="24"/>
          <w:szCs w:val="24"/>
          <w:lang w:eastAsia="es-MX"/>
        </w:rPr>
      </w:pPr>
    </w:p>
    <w:p w:rsidR="00850EA7" w:rsidRPr="008D6B24" w:rsidRDefault="00850EA7" w:rsidP="00850EA7">
      <w:pPr>
        <w:widowControl w:val="0"/>
        <w:autoSpaceDE w:val="0"/>
        <w:autoSpaceDN w:val="0"/>
        <w:adjustRightInd w:val="0"/>
        <w:spacing w:after="0" w:line="253" w:lineRule="exact"/>
        <w:jc w:val="both"/>
        <w:rPr>
          <w:rFonts w:eastAsia="Times New Roman" w:cstheme="minorHAnsi"/>
          <w:color w:val="000000"/>
          <w:sz w:val="24"/>
          <w:szCs w:val="24"/>
          <w:lang w:eastAsia="es-MX"/>
        </w:rPr>
      </w:pPr>
      <w:r w:rsidRPr="008D6B24">
        <w:rPr>
          <w:rFonts w:cstheme="minorHAnsi"/>
          <w:sz w:val="24"/>
          <w:szCs w:val="24"/>
        </w:rPr>
        <w:t>Artículo 142- Es objeto de este derecho la prestación de los servicios de agua potable a los habitantes del Municipio de Umán.</w:t>
      </w:r>
    </w:p>
    <w:p w:rsidR="00850EA7" w:rsidRPr="008D6B24" w:rsidRDefault="00850EA7" w:rsidP="0010066B">
      <w:pPr>
        <w:widowControl w:val="0"/>
        <w:autoSpaceDE w:val="0"/>
        <w:autoSpaceDN w:val="0"/>
        <w:adjustRightInd w:val="0"/>
        <w:spacing w:after="0" w:line="253" w:lineRule="exact"/>
        <w:jc w:val="center"/>
        <w:rPr>
          <w:rFonts w:eastAsia="Times New Roman" w:cstheme="minorHAnsi"/>
          <w:color w:val="000000"/>
          <w:sz w:val="24"/>
          <w:szCs w:val="24"/>
          <w:lang w:eastAsia="es-MX"/>
        </w:rPr>
      </w:pPr>
    </w:p>
    <w:p w:rsidR="004F340B" w:rsidRPr="008D6B24" w:rsidRDefault="004F340B" w:rsidP="0010066B">
      <w:pPr>
        <w:widowControl w:val="0"/>
        <w:autoSpaceDE w:val="0"/>
        <w:autoSpaceDN w:val="0"/>
        <w:adjustRightInd w:val="0"/>
        <w:spacing w:after="0" w:line="253" w:lineRule="exact"/>
        <w:jc w:val="center"/>
        <w:rPr>
          <w:rFonts w:eastAsia="Times New Roman" w:cstheme="minorHAnsi"/>
          <w:color w:val="000000"/>
          <w:sz w:val="24"/>
          <w:szCs w:val="24"/>
          <w:lang w:eastAsia="es-MX"/>
        </w:rPr>
      </w:pPr>
    </w:p>
    <w:p w:rsidR="0010066B" w:rsidRPr="008D6B24" w:rsidRDefault="00467878" w:rsidP="0010066B">
      <w:pPr>
        <w:widowControl w:val="0"/>
        <w:autoSpaceDE w:val="0"/>
        <w:autoSpaceDN w:val="0"/>
        <w:adjustRightInd w:val="0"/>
        <w:spacing w:after="0" w:line="253" w:lineRule="exact"/>
        <w:jc w:val="center"/>
        <w:rPr>
          <w:rFonts w:eastAsia="Times New Roman" w:cstheme="minorHAnsi"/>
          <w:b/>
          <w:bCs/>
          <w:color w:val="000000"/>
          <w:spacing w:val="-1"/>
          <w:sz w:val="24"/>
          <w:szCs w:val="24"/>
          <w:lang w:eastAsia="es-MX"/>
        </w:rPr>
      </w:pPr>
      <w:r>
        <w:rPr>
          <w:rFonts w:eastAsia="Times New Roman" w:cstheme="minorHAnsi"/>
          <w:b/>
          <w:bCs/>
          <w:color w:val="000000"/>
          <w:spacing w:val="-1"/>
          <w:sz w:val="24"/>
          <w:szCs w:val="24"/>
          <w:lang w:eastAsia="es-MX"/>
        </w:rPr>
        <w:t>Sección Décima Cuarta</w:t>
      </w:r>
    </w:p>
    <w:p w:rsidR="0010066B" w:rsidRPr="008D6B24" w:rsidRDefault="0010066B" w:rsidP="0010066B">
      <w:pPr>
        <w:widowControl w:val="0"/>
        <w:autoSpaceDE w:val="0"/>
        <w:autoSpaceDN w:val="0"/>
        <w:adjustRightInd w:val="0"/>
        <w:spacing w:after="0" w:line="253" w:lineRule="exact"/>
        <w:jc w:val="center"/>
        <w:rPr>
          <w:rFonts w:eastAsia="Times New Roman" w:cstheme="minorHAnsi"/>
          <w:b/>
          <w:bCs/>
          <w:color w:val="000000"/>
          <w:spacing w:val="-1"/>
          <w:sz w:val="24"/>
          <w:szCs w:val="24"/>
          <w:lang w:eastAsia="es-MX"/>
        </w:rPr>
      </w:pPr>
      <w:r w:rsidRPr="008D6B24">
        <w:rPr>
          <w:rFonts w:eastAsia="Times New Roman" w:cstheme="minorHAnsi"/>
          <w:b/>
          <w:bCs/>
          <w:color w:val="000000"/>
          <w:spacing w:val="-1"/>
          <w:sz w:val="24"/>
          <w:szCs w:val="24"/>
          <w:lang w:eastAsia="es-MX"/>
        </w:rPr>
        <w:t>Derechos por Permisos otorgados a Oferentes en Programas para la Promoción  Económica, Turística y Cultural.</w:t>
      </w:r>
    </w:p>
    <w:p w:rsidR="0010066B" w:rsidRPr="008D6B24" w:rsidRDefault="0010066B" w:rsidP="0010066B">
      <w:pPr>
        <w:widowControl w:val="0"/>
        <w:tabs>
          <w:tab w:val="left" w:pos="1574"/>
        </w:tabs>
        <w:autoSpaceDE w:val="0"/>
        <w:autoSpaceDN w:val="0"/>
        <w:adjustRightInd w:val="0"/>
        <w:spacing w:before="242" w:after="0" w:line="260" w:lineRule="exact"/>
        <w:ind w:right="25"/>
        <w:jc w:val="both"/>
        <w:rPr>
          <w:rFonts w:eastAsia="Times New Roman" w:cstheme="minorHAnsi"/>
          <w:color w:val="000000"/>
          <w:sz w:val="24"/>
          <w:szCs w:val="24"/>
          <w:lang w:eastAsia="es-MX"/>
        </w:rPr>
      </w:pPr>
    </w:p>
    <w:p w:rsidR="004F340B" w:rsidRPr="008D6B24" w:rsidRDefault="00850EA7" w:rsidP="00850EA7">
      <w:pPr>
        <w:widowControl w:val="0"/>
        <w:tabs>
          <w:tab w:val="left" w:pos="1574"/>
        </w:tabs>
        <w:autoSpaceDE w:val="0"/>
        <w:autoSpaceDN w:val="0"/>
        <w:adjustRightInd w:val="0"/>
        <w:spacing w:before="242" w:after="0" w:line="260" w:lineRule="exact"/>
        <w:ind w:right="25"/>
        <w:jc w:val="both"/>
        <w:rPr>
          <w:rFonts w:eastAsia="Times New Roman" w:cstheme="minorHAnsi"/>
          <w:color w:val="000000"/>
          <w:sz w:val="24"/>
          <w:szCs w:val="24"/>
          <w:lang w:eastAsia="es-MX"/>
        </w:rPr>
      </w:pPr>
      <w:r w:rsidRPr="008D6B24">
        <w:rPr>
          <w:rFonts w:cstheme="minorHAnsi"/>
          <w:sz w:val="24"/>
          <w:szCs w:val="24"/>
        </w:rPr>
        <w:t>Artículo 150.- Son sujetos obligados al pago de los derechos establecidos en la presente sección, las personas físicas o morales autorizadas por el Ayuntamiento que realicen actividades de ofrecer sus artículos, productos o servicios en los programas o eventos para la promoción económica y turística, en los parques y vías públicas o en cualquier otro lugar de dominio público que la autoridad determine</w:t>
      </w:r>
    </w:p>
    <w:p w:rsidR="00850EA7" w:rsidRPr="008D6B24" w:rsidRDefault="00850EA7" w:rsidP="00850EA7">
      <w:pPr>
        <w:widowControl w:val="0"/>
        <w:tabs>
          <w:tab w:val="left" w:pos="1574"/>
        </w:tabs>
        <w:autoSpaceDE w:val="0"/>
        <w:autoSpaceDN w:val="0"/>
        <w:adjustRightInd w:val="0"/>
        <w:spacing w:after="0" w:line="260" w:lineRule="exact"/>
        <w:ind w:right="25"/>
        <w:jc w:val="center"/>
        <w:rPr>
          <w:rFonts w:eastAsia="Times New Roman" w:cstheme="minorHAnsi"/>
          <w:b/>
          <w:color w:val="000000"/>
          <w:sz w:val="24"/>
          <w:szCs w:val="24"/>
          <w:lang w:eastAsia="es-MX"/>
        </w:rPr>
      </w:pPr>
    </w:p>
    <w:p w:rsidR="0010066B" w:rsidRPr="008D6B24" w:rsidRDefault="00467878" w:rsidP="00850EA7">
      <w:pPr>
        <w:widowControl w:val="0"/>
        <w:tabs>
          <w:tab w:val="left" w:pos="1574"/>
        </w:tabs>
        <w:autoSpaceDE w:val="0"/>
        <w:autoSpaceDN w:val="0"/>
        <w:adjustRightInd w:val="0"/>
        <w:spacing w:after="0" w:line="260" w:lineRule="exact"/>
        <w:ind w:right="25"/>
        <w:jc w:val="center"/>
        <w:rPr>
          <w:rFonts w:eastAsia="Times New Roman" w:cstheme="minorHAnsi"/>
          <w:b/>
          <w:color w:val="000000"/>
          <w:sz w:val="24"/>
          <w:szCs w:val="24"/>
          <w:lang w:eastAsia="es-MX"/>
        </w:rPr>
      </w:pPr>
      <w:r>
        <w:rPr>
          <w:rFonts w:eastAsia="Times New Roman" w:cstheme="minorHAnsi"/>
          <w:b/>
          <w:color w:val="000000"/>
          <w:sz w:val="24"/>
          <w:szCs w:val="24"/>
          <w:lang w:eastAsia="es-MX"/>
        </w:rPr>
        <w:t>Sección Décima Quinta</w:t>
      </w:r>
    </w:p>
    <w:p w:rsidR="0010066B" w:rsidRPr="008D6B24" w:rsidRDefault="0010066B" w:rsidP="00850EA7">
      <w:pPr>
        <w:widowControl w:val="0"/>
        <w:tabs>
          <w:tab w:val="left" w:pos="1574"/>
        </w:tabs>
        <w:autoSpaceDE w:val="0"/>
        <w:autoSpaceDN w:val="0"/>
        <w:adjustRightInd w:val="0"/>
        <w:spacing w:after="0" w:line="260" w:lineRule="exact"/>
        <w:ind w:right="25"/>
        <w:jc w:val="center"/>
        <w:rPr>
          <w:rFonts w:eastAsia="Times New Roman" w:cstheme="minorHAnsi"/>
          <w:b/>
          <w:color w:val="000000"/>
          <w:sz w:val="24"/>
          <w:szCs w:val="24"/>
          <w:lang w:eastAsia="es-MX"/>
        </w:rPr>
      </w:pPr>
      <w:r w:rsidRPr="008D6B24">
        <w:rPr>
          <w:rFonts w:eastAsia="Times New Roman" w:cstheme="minorHAnsi"/>
          <w:b/>
          <w:color w:val="000000"/>
          <w:sz w:val="24"/>
          <w:szCs w:val="24"/>
          <w:lang w:eastAsia="es-MX"/>
        </w:rPr>
        <w:t>Otros Servicios Prestados por el Ayuntamiento</w:t>
      </w:r>
    </w:p>
    <w:p w:rsidR="0010066B" w:rsidRPr="008D6B24" w:rsidRDefault="0010066B" w:rsidP="0010066B">
      <w:pPr>
        <w:widowControl w:val="0"/>
        <w:tabs>
          <w:tab w:val="left" w:pos="1574"/>
        </w:tabs>
        <w:autoSpaceDE w:val="0"/>
        <w:autoSpaceDN w:val="0"/>
        <w:adjustRightInd w:val="0"/>
        <w:spacing w:before="242" w:after="0" w:line="260" w:lineRule="exact"/>
        <w:ind w:right="25"/>
        <w:jc w:val="center"/>
        <w:rPr>
          <w:rFonts w:eastAsia="Times New Roman" w:cstheme="minorHAnsi"/>
          <w:b/>
          <w:color w:val="000000"/>
          <w:sz w:val="24"/>
          <w:szCs w:val="24"/>
          <w:lang w:eastAsia="es-MX"/>
        </w:rPr>
      </w:pPr>
    </w:p>
    <w:p w:rsidR="0010066B" w:rsidRPr="008D6B24" w:rsidRDefault="00850EA7" w:rsidP="0010066B">
      <w:pPr>
        <w:widowControl w:val="0"/>
        <w:tabs>
          <w:tab w:val="left" w:pos="1574"/>
        </w:tabs>
        <w:autoSpaceDE w:val="0"/>
        <w:autoSpaceDN w:val="0"/>
        <w:adjustRightInd w:val="0"/>
        <w:spacing w:before="242" w:after="0" w:line="260" w:lineRule="exact"/>
        <w:ind w:right="25"/>
        <w:jc w:val="both"/>
        <w:rPr>
          <w:rFonts w:eastAsia="Times New Roman" w:cstheme="minorHAnsi"/>
          <w:b/>
          <w:color w:val="000000"/>
          <w:sz w:val="24"/>
          <w:szCs w:val="24"/>
          <w:lang w:eastAsia="es-MX"/>
        </w:rPr>
      </w:pPr>
      <w:r w:rsidRPr="008D6B24">
        <w:rPr>
          <w:rFonts w:cstheme="minorHAnsi"/>
          <w:sz w:val="24"/>
          <w:szCs w:val="24"/>
        </w:rPr>
        <w:t>Artículo 153.- Las personas físicas y morales que soliciten los servicios que a continuación se detallan estarán obligadas al pago de los derechos conforme a las tarifas establecidas en l</w:t>
      </w:r>
      <w:r w:rsidR="00EE2F06">
        <w:rPr>
          <w:rFonts w:cstheme="minorHAnsi"/>
          <w:sz w:val="24"/>
          <w:szCs w:val="24"/>
        </w:rPr>
        <w:t>a Ley de Ingresos del Municipio.</w:t>
      </w:r>
      <w:bookmarkStart w:id="0" w:name="_GoBack"/>
      <w:bookmarkEnd w:id="0"/>
    </w:p>
    <w:p w:rsidR="0010066B" w:rsidRPr="008D6B24" w:rsidRDefault="0010066B" w:rsidP="0010066B">
      <w:pPr>
        <w:widowControl w:val="0"/>
        <w:autoSpaceDE w:val="0"/>
        <w:autoSpaceDN w:val="0"/>
        <w:adjustRightInd w:val="0"/>
        <w:spacing w:before="282" w:after="0" w:line="300" w:lineRule="exact"/>
        <w:ind w:right="27"/>
        <w:jc w:val="both"/>
        <w:rPr>
          <w:rFonts w:eastAsia="Times New Roman" w:cstheme="minorHAnsi"/>
          <w:color w:val="000000"/>
          <w:sz w:val="24"/>
          <w:szCs w:val="24"/>
          <w:lang w:eastAsia="es-MX"/>
        </w:rPr>
      </w:pPr>
    </w:p>
    <w:p w:rsidR="0010066B" w:rsidRPr="008D6B24" w:rsidRDefault="0010066B" w:rsidP="0010066B">
      <w:pPr>
        <w:widowControl w:val="0"/>
        <w:autoSpaceDE w:val="0"/>
        <w:autoSpaceDN w:val="0"/>
        <w:adjustRightInd w:val="0"/>
        <w:spacing w:before="282" w:after="0" w:line="300" w:lineRule="exact"/>
        <w:ind w:left="571" w:right="27"/>
        <w:jc w:val="both"/>
        <w:rPr>
          <w:rFonts w:eastAsia="Times New Roman" w:cstheme="minorHAnsi"/>
          <w:color w:val="000000"/>
          <w:sz w:val="24"/>
          <w:szCs w:val="24"/>
          <w:lang w:eastAsia="es-MX"/>
        </w:rPr>
      </w:pPr>
    </w:p>
    <w:p w:rsidR="0010066B" w:rsidRPr="008D6B24" w:rsidRDefault="0010066B" w:rsidP="0010066B">
      <w:pPr>
        <w:widowControl w:val="0"/>
        <w:autoSpaceDE w:val="0"/>
        <w:autoSpaceDN w:val="0"/>
        <w:adjustRightInd w:val="0"/>
        <w:spacing w:before="282" w:after="0" w:line="300" w:lineRule="exact"/>
        <w:ind w:left="571" w:right="27"/>
        <w:jc w:val="both"/>
        <w:rPr>
          <w:rFonts w:eastAsia="Times New Roman" w:cstheme="minorHAnsi"/>
          <w:color w:val="000000"/>
          <w:sz w:val="24"/>
          <w:szCs w:val="24"/>
          <w:lang w:eastAsia="es-MX"/>
        </w:rPr>
      </w:pPr>
    </w:p>
    <w:p w:rsidR="0010066B" w:rsidRPr="008D6B24" w:rsidRDefault="0010066B" w:rsidP="0010066B">
      <w:pPr>
        <w:widowControl w:val="0"/>
        <w:autoSpaceDE w:val="0"/>
        <w:autoSpaceDN w:val="0"/>
        <w:adjustRightInd w:val="0"/>
        <w:spacing w:after="0" w:line="340" w:lineRule="exact"/>
        <w:ind w:left="2064"/>
        <w:jc w:val="both"/>
        <w:rPr>
          <w:rFonts w:eastAsia="Times New Roman" w:cstheme="minorHAnsi"/>
          <w:color w:val="000000"/>
          <w:sz w:val="24"/>
          <w:szCs w:val="24"/>
          <w:lang w:eastAsia="es-MX"/>
        </w:rPr>
      </w:pPr>
    </w:p>
    <w:p w:rsidR="0010066B" w:rsidRPr="008D6B24" w:rsidRDefault="0010066B" w:rsidP="0010066B">
      <w:pPr>
        <w:widowControl w:val="0"/>
        <w:autoSpaceDE w:val="0"/>
        <w:autoSpaceDN w:val="0"/>
        <w:adjustRightInd w:val="0"/>
        <w:spacing w:after="0" w:line="260" w:lineRule="exact"/>
        <w:ind w:left="571"/>
        <w:jc w:val="both"/>
        <w:rPr>
          <w:rFonts w:eastAsia="Times New Roman" w:cstheme="minorHAnsi"/>
          <w:color w:val="000000"/>
          <w:sz w:val="24"/>
          <w:szCs w:val="24"/>
          <w:lang w:eastAsia="es-MX"/>
        </w:rPr>
      </w:pPr>
    </w:p>
    <w:p w:rsidR="0010066B" w:rsidRPr="008D6B24" w:rsidRDefault="0010066B" w:rsidP="0010066B">
      <w:pPr>
        <w:jc w:val="both"/>
        <w:rPr>
          <w:rFonts w:eastAsia="Times New Roman" w:cstheme="minorHAnsi"/>
          <w:sz w:val="24"/>
          <w:szCs w:val="24"/>
          <w:lang w:eastAsia="es-MX"/>
        </w:rPr>
      </w:pPr>
    </w:p>
    <w:p w:rsidR="008E6248" w:rsidRPr="008D6B24" w:rsidRDefault="008E6248">
      <w:pPr>
        <w:rPr>
          <w:rFonts w:cstheme="minorHAnsi"/>
          <w:sz w:val="24"/>
          <w:szCs w:val="24"/>
        </w:rPr>
      </w:pPr>
    </w:p>
    <w:sectPr w:rsidR="008E6248" w:rsidRPr="008D6B24" w:rsidSect="00EE2F06">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11CC3"/>
    <w:multiLevelType w:val="hybridMultilevel"/>
    <w:tmpl w:val="B1408EE2"/>
    <w:lvl w:ilvl="0" w:tplc="9116791C">
      <w:start w:val="6"/>
      <w:numFmt w:val="upperRoman"/>
      <w:lvlText w:val="%1."/>
      <w:lvlJc w:val="left"/>
      <w:pPr>
        <w:ind w:left="1351" w:hanging="720"/>
      </w:pPr>
      <w:rPr>
        <w:rFonts w:hint="default"/>
      </w:rPr>
    </w:lvl>
    <w:lvl w:ilvl="1" w:tplc="080A0019" w:tentative="1">
      <w:start w:val="1"/>
      <w:numFmt w:val="lowerLetter"/>
      <w:lvlText w:val="%2."/>
      <w:lvlJc w:val="left"/>
      <w:pPr>
        <w:ind w:left="1711" w:hanging="360"/>
      </w:pPr>
    </w:lvl>
    <w:lvl w:ilvl="2" w:tplc="080A001B" w:tentative="1">
      <w:start w:val="1"/>
      <w:numFmt w:val="lowerRoman"/>
      <w:lvlText w:val="%3."/>
      <w:lvlJc w:val="right"/>
      <w:pPr>
        <w:ind w:left="2431" w:hanging="180"/>
      </w:pPr>
    </w:lvl>
    <w:lvl w:ilvl="3" w:tplc="080A000F" w:tentative="1">
      <w:start w:val="1"/>
      <w:numFmt w:val="decimal"/>
      <w:lvlText w:val="%4."/>
      <w:lvlJc w:val="left"/>
      <w:pPr>
        <w:ind w:left="3151" w:hanging="360"/>
      </w:pPr>
    </w:lvl>
    <w:lvl w:ilvl="4" w:tplc="080A0019" w:tentative="1">
      <w:start w:val="1"/>
      <w:numFmt w:val="lowerLetter"/>
      <w:lvlText w:val="%5."/>
      <w:lvlJc w:val="left"/>
      <w:pPr>
        <w:ind w:left="3871" w:hanging="360"/>
      </w:pPr>
    </w:lvl>
    <w:lvl w:ilvl="5" w:tplc="080A001B" w:tentative="1">
      <w:start w:val="1"/>
      <w:numFmt w:val="lowerRoman"/>
      <w:lvlText w:val="%6."/>
      <w:lvlJc w:val="right"/>
      <w:pPr>
        <w:ind w:left="4591" w:hanging="180"/>
      </w:pPr>
    </w:lvl>
    <w:lvl w:ilvl="6" w:tplc="080A000F" w:tentative="1">
      <w:start w:val="1"/>
      <w:numFmt w:val="decimal"/>
      <w:lvlText w:val="%7."/>
      <w:lvlJc w:val="left"/>
      <w:pPr>
        <w:ind w:left="5311" w:hanging="360"/>
      </w:pPr>
    </w:lvl>
    <w:lvl w:ilvl="7" w:tplc="080A0019" w:tentative="1">
      <w:start w:val="1"/>
      <w:numFmt w:val="lowerLetter"/>
      <w:lvlText w:val="%8."/>
      <w:lvlJc w:val="left"/>
      <w:pPr>
        <w:ind w:left="6031" w:hanging="360"/>
      </w:pPr>
    </w:lvl>
    <w:lvl w:ilvl="8" w:tplc="080A001B" w:tentative="1">
      <w:start w:val="1"/>
      <w:numFmt w:val="lowerRoman"/>
      <w:lvlText w:val="%9."/>
      <w:lvlJc w:val="right"/>
      <w:pPr>
        <w:ind w:left="6751" w:hanging="180"/>
      </w:pPr>
    </w:lvl>
  </w:abstractNum>
  <w:abstractNum w:abstractNumId="1">
    <w:nsid w:val="1EA855B2"/>
    <w:multiLevelType w:val="hybridMultilevel"/>
    <w:tmpl w:val="C8CCE6E4"/>
    <w:lvl w:ilvl="0" w:tplc="9A8C69E4">
      <w:start w:val="1"/>
      <w:numFmt w:val="upperRoman"/>
      <w:lvlText w:val="%1."/>
      <w:lvlJc w:val="left"/>
      <w:pPr>
        <w:ind w:left="1351" w:hanging="720"/>
      </w:pPr>
      <w:rPr>
        <w:rFonts w:hint="default"/>
      </w:rPr>
    </w:lvl>
    <w:lvl w:ilvl="1" w:tplc="080A0019" w:tentative="1">
      <w:start w:val="1"/>
      <w:numFmt w:val="lowerLetter"/>
      <w:lvlText w:val="%2."/>
      <w:lvlJc w:val="left"/>
      <w:pPr>
        <w:ind w:left="1711" w:hanging="360"/>
      </w:pPr>
    </w:lvl>
    <w:lvl w:ilvl="2" w:tplc="080A001B" w:tentative="1">
      <w:start w:val="1"/>
      <w:numFmt w:val="lowerRoman"/>
      <w:lvlText w:val="%3."/>
      <w:lvlJc w:val="right"/>
      <w:pPr>
        <w:ind w:left="2431" w:hanging="180"/>
      </w:pPr>
    </w:lvl>
    <w:lvl w:ilvl="3" w:tplc="080A000F" w:tentative="1">
      <w:start w:val="1"/>
      <w:numFmt w:val="decimal"/>
      <w:lvlText w:val="%4."/>
      <w:lvlJc w:val="left"/>
      <w:pPr>
        <w:ind w:left="3151" w:hanging="360"/>
      </w:pPr>
    </w:lvl>
    <w:lvl w:ilvl="4" w:tplc="080A0019" w:tentative="1">
      <w:start w:val="1"/>
      <w:numFmt w:val="lowerLetter"/>
      <w:lvlText w:val="%5."/>
      <w:lvlJc w:val="left"/>
      <w:pPr>
        <w:ind w:left="3871" w:hanging="360"/>
      </w:pPr>
    </w:lvl>
    <w:lvl w:ilvl="5" w:tplc="080A001B" w:tentative="1">
      <w:start w:val="1"/>
      <w:numFmt w:val="lowerRoman"/>
      <w:lvlText w:val="%6."/>
      <w:lvlJc w:val="right"/>
      <w:pPr>
        <w:ind w:left="4591" w:hanging="180"/>
      </w:pPr>
    </w:lvl>
    <w:lvl w:ilvl="6" w:tplc="080A000F" w:tentative="1">
      <w:start w:val="1"/>
      <w:numFmt w:val="decimal"/>
      <w:lvlText w:val="%7."/>
      <w:lvlJc w:val="left"/>
      <w:pPr>
        <w:ind w:left="5311" w:hanging="360"/>
      </w:pPr>
    </w:lvl>
    <w:lvl w:ilvl="7" w:tplc="080A0019" w:tentative="1">
      <w:start w:val="1"/>
      <w:numFmt w:val="lowerLetter"/>
      <w:lvlText w:val="%8."/>
      <w:lvlJc w:val="left"/>
      <w:pPr>
        <w:ind w:left="6031" w:hanging="360"/>
      </w:pPr>
    </w:lvl>
    <w:lvl w:ilvl="8" w:tplc="080A001B" w:tentative="1">
      <w:start w:val="1"/>
      <w:numFmt w:val="lowerRoman"/>
      <w:lvlText w:val="%9."/>
      <w:lvlJc w:val="right"/>
      <w:pPr>
        <w:ind w:left="6751" w:hanging="180"/>
      </w:pPr>
    </w:lvl>
  </w:abstractNum>
  <w:abstractNum w:abstractNumId="2">
    <w:nsid w:val="328005E4"/>
    <w:multiLevelType w:val="hybridMultilevel"/>
    <w:tmpl w:val="52E0E332"/>
    <w:lvl w:ilvl="0" w:tplc="5A38A632">
      <w:start w:val="1"/>
      <w:numFmt w:val="upperRoman"/>
      <w:lvlText w:val="%1."/>
      <w:lvlJc w:val="left"/>
      <w:pPr>
        <w:ind w:left="1291" w:hanging="720"/>
      </w:pPr>
      <w:rPr>
        <w:rFonts w:hint="default"/>
      </w:rPr>
    </w:lvl>
    <w:lvl w:ilvl="1" w:tplc="080A0019" w:tentative="1">
      <w:start w:val="1"/>
      <w:numFmt w:val="lowerLetter"/>
      <w:lvlText w:val="%2."/>
      <w:lvlJc w:val="left"/>
      <w:pPr>
        <w:ind w:left="1651" w:hanging="360"/>
      </w:pPr>
    </w:lvl>
    <w:lvl w:ilvl="2" w:tplc="080A001B" w:tentative="1">
      <w:start w:val="1"/>
      <w:numFmt w:val="lowerRoman"/>
      <w:lvlText w:val="%3."/>
      <w:lvlJc w:val="right"/>
      <w:pPr>
        <w:ind w:left="2371" w:hanging="180"/>
      </w:pPr>
    </w:lvl>
    <w:lvl w:ilvl="3" w:tplc="080A000F" w:tentative="1">
      <w:start w:val="1"/>
      <w:numFmt w:val="decimal"/>
      <w:lvlText w:val="%4."/>
      <w:lvlJc w:val="left"/>
      <w:pPr>
        <w:ind w:left="3091" w:hanging="360"/>
      </w:pPr>
    </w:lvl>
    <w:lvl w:ilvl="4" w:tplc="080A0019" w:tentative="1">
      <w:start w:val="1"/>
      <w:numFmt w:val="lowerLetter"/>
      <w:lvlText w:val="%5."/>
      <w:lvlJc w:val="left"/>
      <w:pPr>
        <w:ind w:left="3811" w:hanging="360"/>
      </w:pPr>
    </w:lvl>
    <w:lvl w:ilvl="5" w:tplc="080A001B" w:tentative="1">
      <w:start w:val="1"/>
      <w:numFmt w:val="lowerRoman"/>
      <w:lvlText w:val="%6."/>
      <w:lvlJc w:val="right"/>
      <w:pPr>
        <w:ind w:left="4531" w:hanging="180"/>
      </w:pPr>
    </w:lvl>
    <w:lvl w:ilvl="6" w:tplc="080A000F" w:tentative="1">
      <w:start w:val="1"/>
      <w:numFmt w:val="decimal"/>
      <w:lvlText w:val="%7."/>
      <w:lvlJc w:val="left"/>
      <w:pPr>
        <w:ind w:left="5251" w:hanging="360"/>
      </w:pPr>
    </w:lvl>
    <w:lvl w:ilvl="7" w:tplc="080A0019" w:tentative="1">
      <w:start w:val="1"/>
      <w:numFmt w:val="lowerLetter"/>
      <w:lvlText w:val="%8."/>
      <w:lvlJc w:val="left"/>
      <w:pPr>
        <w:ind w:left="5971" w:hanging="360"/>
      </w:pPr>
    </w:lvl>
    <w:lvl w:ilvl="8" w:tplc="080A001B" w:tentative="1">
      <w:start w:val="1"/>
      <w:numFmt w:val="lowerRoman"/>
      <w:lvlText w:val="%9."/>
      <w:lvlJc w:val="right"/>
      <w:pPr>
        <w:ind w:left="6691" w:hanging="180"/>
      </w:pPr>
    </w:lvl>
  </w:abstractNum>
  <w:abstractNum w:abstractNumId="3">
    <w:nsid w:val="386E0F01"/>
    <w:multiLevelType w:val="hybridMultilevel"/>
    <w:tmpl w:val="AE3A82F8"/>
    <w:lvl w:ilvl="0" w:tplc="29EEDF8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2296E71"/>
    <w:multiLevelType w:val="hybridMultilevel"/>
    <w:tmpl w:val="B5868500"/>
    <w:lvl w:ilvl="0" w:tplc="007E3B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7A719E8"/>
    <w:multiLevelType w:val="hybridMultilevel"/>
    <w:tmpl w:val="72C46AD4"/>
    <w:lvl w:ilvl="0" w:tplc="D638DADA">
      <w:start w:val="6"/>
      <w:numFmt w:val="upperRoman"/>
      <w:lvlText w:val="%1."/>
      <w:lvlJc w:val="left"/>
      <w:pPr>
        <w:ind w:left="1291" w:hanging="720"/>
      </w:pPr>
      <w:rPr>
        <w:rFonts w:hint="default"/>
      </w:rPr>
    </w:lvl>
    <w:lvl w:ilvl="1" w:tplc="080A0019" w:tentative="1">
      <w:start w:val="1"/>
      <w:numFmt w:val="lowerLetter"/>
      <w:lvlText w:val="%2."/>
      <w:lvlJc w:val="left"/>
      <w:pPr>
        <w:ind w:left="1651" w:hanging="360"/>
      </w:pPr>
    </w:lvl>
    <w:lvl w:ilvl="2" w:tplc="080A001B" w:tentative="1">
      <w:start w:val="1"/>
      <w:numFmt w:val="lowerRoman"/>
      <w:lvlText w:val="%3."/>
      <w:lvlJc w:val="right"/>
      <w:pPr>
        <w:ind w:left="2371" w:hanging="180"/>
      </w:pPr>
    </w:lvl>
    <w:lvl w:ilvl="3" w:tplc="080A000F" w:tentative="1">
      <w:start w:val="1"/>
      <w:numFmt w:val="decimal"/>
      <w:lvlText w:val="%4."/>
      <w:lvlJc w:val="left"/>
      <w:pPr>
        <w:ind w:left="3091" w:hanging="360"/>
      </w:pPr>
    </w:lvl>
    <w:lvl w:ilvl="4" w:tplc="080A0019" w:tentative="1">
      <w:start w:val="1"/>
      <w:numFmt w:val="lowerLetter"/>
      <w:lvlText w:val="%5."/>
      <w:lvlJc w:val="left"/>
      <w:pPr>
        <w:ind w:left="3811" w:hanging="360"/>
      </w:pPr>
    </w:lvl>
    <w:lvl w:ilvl="5" w:tplc="080A001B" w:tentative="1">
      <w:start w:val="1"/>
      <w:numFmt w:val="lowerRoman"/>
      <w:lvlText w:val="%6."/>
      <w:lvlJc w:val="right"/>
      <w:pPr>
        <w:ind w:left="4531" w:hanging="180"/>
      </w:pPr>
    </w:lvl>
    <w:lvl w:ilvl="6" w:tplc="080A000F" w:tentative="1">
      <w:start w:val="1"/>
      <w:numFmt w:val="decimal"/>
      <w:lvlText w:val="%7."/>
      <w:lvlJc w:val="left"/>
      <w:pPr>
        <w:ind w:left="5251" w:hanging="360"/>
      </w:pPr>
    </w:lvl>
    <w:lvl w:ilvl="7" w:tplc="080A0019" w:tentative="1">
      <w:start w:val="1"/>
      <w:numFmt w:val="lowerLetter"/>
      <w:lvlText w:val="%8."/>
      <w:lvlJc w:val="left"/>
      <w:pPr>
        <w:ind w:left="5971" w:hanging="360"/>
      </w:pPr>
    </w:lvl>
    <w:lvl w:ilvl="8" w:tplc="080A001B" w:tentative="1">
      <w:start w:val="1"/>
      <w:numFmt w:val="lowerRoman"/>
      <w:lvlText w:val="%9."/>
      <w:lvlJc w:val="right"/>
      <w:pPr>
        <w:ind w:left="6691"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6B"/>
    <w:rsid w:val="00011173"/>
    <w:rsid w:val="0010066B"/>
    <w:rsid w:val="00145168"/>
    <w:rsid w:val="00211A67"/>
    <w:rsid w:val="00311CF1"/>
    <w:rsid w:val="00397EC8"/>
    <w:rsid w:val="00467878"/>
    <w:rsid w:val="004F340B"/>
    <w:rsid w:val="00645A69"/>
    <w:rsid w:val="00655588"/>
    <w:rsid w:val="006B4606"/>
    <w:rsid w:val="007526A9"/>
    <w:rsid w:val="00850EA7"/>
    <w:rsid w:val="008D6B24"/>
    <w:rsid w:val="008E6248"/>
    <w:rsid w:val="008F7FF1"/>
    <w:rsid w:val="00B225E0"/>
    <w:rsid w:val="00CC245D"/>
    <w:rsid w:val="00EA145C"/>
    <w:rsid w:val="00EB010D"/>
    <w:rsid w:val="00EE2F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49020-EF43-423C-BCFB-5883AB87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6B24"/>
    <w:pPr>
      <w:ind w:left="720"/>
      <w:contextualSpacing/>
    </w:pPr>
  </w:style>
  <w:style w:type="paragraph" w:styleId="Textodeglobo">
    <w:name w:val="Balloon Text"/>
    <w:basedOn w:val="Normal"/>
    <w:link w:val="TextodegloboCar"/>
    <w:uiPriority w:val="99"/>
    <w:semiHidden/>
    <w:unhideWhenUsed/>
    <w:rsid w:val="00EE2F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2F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1527</Words>
  <Characters>8399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chacon</dc:creator>
  <cp:keywords/>
  <dc:description/>
  <cp:lastModifiedBy>Gerardo chacon</cp:lastModifiedBy>
  <cp:revision>17</cp:revision>
  <cp:lastPrinted>2018-11-23T23:22:00Z</cp:lastPrinted>
  <dcterms:created xsi:type="dcterms:W3CDTF">2018-11-23T20:10:00Z</dcterms:created>
  <dcterms:modified xsi:type="dcterms:W3CDTF">2018-11-23T23:29:00Z</dcterms:modified>
</cp:coreProperties>
</file>