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255" w:rsidRPr="00F26689" w:rsidRDefault="00A72CD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INICIATIVA DE</w:t>
      </w:r>
      <w:r w:rsidR="009F04B4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2E7B1B">
        <w:rPr>
          <w:rFonts w:ascii="Arial" w:hAnsi="Arial" w:cs="Arial"/>
          <w:b/>
          <w:bCs/>
          <w:sz w:val="20"/>
          <w:szCs w:val="20"/>
        </w:rPr>
        <w:t>CANTAMAYEC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, </w:t>
      </w:r>
      <w:r w:rsidR="00A75E0C" w:rsidRPr="00F26689">
        <w:rPr>
          <w:rFonts w:ascii="Arial" w:hAnsi="Arial" w:cs="Arial"/>
          <w:b/>
          <w:bCs/>
          <w:sz w:val="20"/>
          <w:szCs w:val="20"/>
        </w:rPr>
        <w:t>YUCATÁN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, PARA EL EJERCICIO FISCAL</w:t>
      </w:r>
      <w:r w:rsidR="000F1FA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2020</w:t>
      </w:r>
      <w:r w:rsidR="001E3A15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1E3A1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F26689">
        <w:rPr>
          <w:rFonts w:ascii="Arial" w:hAnsi="Arial" w:cs="Arial"/>
          <w:sz w:val="20"/>
          <w:szCs w:val="20"/>
        </w:rPr>
        <w:t xml:space="preserve">La presente Ley es de orden público y de interés social, y tiene por objeto establecer los ingresos que percibirá la Hacienda Pública del Ayuntamiento de </w:t>
      </w:r>
      <w:r w:rsidR="00E470BB">
        <w:rPr>
          <w:rFonts w:ascii="Arial" w:hAnsi="Arial" w:cs="Arial"/>
          <w:sz w:val="20"/>
          <w:szCs w:val="20"/>
        </w:rPr>
        <w:t>C</w:t>
      </w:r>
      <w:r w:rsidR="00C01053">
        <w:rPr>
          <w:rFonts w:ascii="Arial" w:hAnsi="Arial" w:cs="Arial"/>
          <w:sz w:val="20"/>
          <w:szCs w:val="20"/>
        </w:rPr>
        <w:t>antamayec</w:t>
      </w:r>
      <w:r w:rsidRPr="00F26689">
        <w:rPr>
          <w:rFonts w:ascii="Arial" w:hAnsi="Arial" w:cs="Arial"/>
          <w:sz w:val="20"/>
          <w:szCs w:val="20"/>
        </w:rPr>
        <w:t xml:space="preserve">, Yucatán, a través de su Tesorería Municipal, durante el ejercicio fiscal del </w:t>
      </w:r>
      <w:r w:rsidR="00A72CD8">
        <w:rPr>
          <w:rFonts w:ascii="Arial" w:hAnsi="Arial" w:cs="Arial"/>
          <w:sz w:val="20"/>
          <w:szCs w:val="20"/>
        </w:rPr>
        <w:t>año 2020</w:t>
      </w:r>
      <w:r w:rsidRPr="00F26689">
        <w:rPr>
          <w:rFonts w:ascii="Arial" w:hAnsi="Arial" w:cs="Arial"/>
          <w:sz w:val="20"/>
          <w:szCs w:val="20"/>
        </w:rPr>
        <w:t>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F2668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C01053">
        <w:rPr>
          <w:rFonts w:ascii="Arial" w:hAnsi="Arial" w:cs="Arial"/>
          <w:sz w:val="20"/>
          <w:szCs w:val="20"/>
        </w:rPr>
        <w:t>Cantamayec</w:t>
      </w:r>
      <w:r w:rsidRPr="00F2668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F26689">
        <w:rPr>
          <w:rFonts w:ascii="Arial" w:hAnsi="Arial" w:cs="Arial"/>
          <w:sz w:val="20"/>
          <w:szCs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F26689">
        <w:rPr>
          <w:rFonts w:ascii="Arial" w:hAnsi="Arial" w:cs="Arial"/>
          <w:sz w:val="20"/>
          <w:szCs w:val="20"/>
        </w:rPr>
        <w:t xml:space="preserve">de Egresos del Municipio de </w:t>
      </w:r>
      <w:r w:rsidR="00E470BB">
        <w:rPr>
          <w:rFonts w:ascii="Arial" w:hAnsi="Arial" w:cs="Arial"/>
          <w:sz w:val="20"/>
          <w:szCs w:val="20"/>
        </w:rPr>
        <w:t>Cantamayec</w:t>
      </w:r>
      <w:r w:rsidRPr="00F2668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F26689">
        <w:rPr>
          <w:rFonts w:ascii="Arial" w:hAnsi="Arial" w:cs="Arial"/>
          <w:sz w:val="20"/>
          <w:szCs w:val="20"/>
        </w:rPr>
        <w:t>Los conceptos por los que la Ha</w:t>
      </w:r>
      <w:r w:rsidR="00E470BB">
        <w:rPr>
          <w:rFonts w:ascii="Arial" w:hAnsi="Arial" w:cs="Arial"/>
          <w:sz w:val="20"/>
          <w:szCs w:val="20"/>
        </w:rPr>
        <w:t>cienda Pública del Municipio de Cantamayec</w:t>
      </w:r>
      <w:r w:rsidRPr="00F2668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F26689" w:rsidRDefault="000E226C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Impuestos;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Derechos;</w:t>
      </w:r>
    </w:p>
    <w:p w:rsidR="00684255" w:rsidRPr="00F26689" w:rsidRDefault="009F3674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Contribuciones por Mejoras</w:t>
      </w:r>
      <w:r w:rsidR="00684255" w:rsidRPr="00F26689">
        <w:rPr>
          <w:rFonts w:ascii="Arial" w:hAnsi="Arial" w:cs="Arial"/>
          <w:sz w:val="20"/>
          <w:szCs w:val="20"/>
        </w:rPr>
        <w:t>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Productos;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Aprovechamientos;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Aportaciones, y</w:t>
      </w:r>
    </w:p>
    <w:p w:rsidR="00FF2272" w:rsidRPr="00F26689" w:rsidRDefault="00684255" w:rsidP="001E3A15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Ingresos Extraordinarios.</w:t>
      </w:r>
    </w:p>
    <w:p w:rsidR="00F26689" w:rsidRPr="00F26689" w:rsidRDefault="00F2668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Pr="00F26689">
        <w:rPr>
          <w:rFonts w:ascii="Arial" w:hAnsi="Arial" w:cs="Arial"/>
          <w:sz w:val="20"/>
          <w:szCs w:val="20"/>
        </w:rPr>
        <w:t>Los impuestos que el municipio percibirá se clasificarán como sigue:</w:t>
      </w: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268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39,911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8,025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8,025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17,334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10,272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10,272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8F47E7" w:rsidP="009F04B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1,498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2,782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9F04B4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F26689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6.- </w:t>
      </w:r>
      <w:r w:rsidRPr="00F26689">
        <w:rPr>
          <w:rFonts w:ascii="Arial" w:hAnsi="Arial" w:cs="Arial"/>
          <w:sz w:val="20"/>
          <w:szCs w:val="20"/>
        </w:rPr>
        <w:t>Los derechos que el municipio percibirá se causarán por los siguientes conceptos: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98"/>
        <w:gridCol w:w="679"/>
        <w:gridCol w:w="14"/>
        <w:gridCol w:w="1587"/>
      </w:tblGrid>
      <w:tr w:rsidR="0028335D" w:rsidRPr="00F26689" w:rsidTr="0028335D">
        <w:trPr>
          <w:trHeight w:val="324"/>
          <w:jc w:val="center"/>
        </w:trPr>
        <w:tc>
          <w:tcPr>
            <w:tcW w:w="7698" w:type="dxa"/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156,739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8,446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693" w:type="dxa"/>
            <w:gridSpan w:val="2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87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8,446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58,395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11,556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12,840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Limpia, Recolección, Traslado y disposición final de residuos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10,443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7,704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</w:t>
            </w:r>
            <w:r w:rsidR="008F47E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3,952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Seguridad pública (Policía Preventiva y Tránsito Municipal)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77,068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25,560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20,972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15,444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3,631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11,461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3,950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698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679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698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679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01" w:type="dxa"/>
            <w:gridSpan w:val="2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A86413" w:rsidRDefault="00A86413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F26689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F26689">
        <w:rPr>
          <w:rFonts w:ascii="Arial" w:hAnsi="Arial" w:cs="Arial"/>
          <w:sz w:val="20"/>
          <w:szCs w:val="20"/>
        </w:rPr>
        <w:t>La</w:t>
      </w:r>
      <w:r w:rsidRPr="00F26689">
        <w:rPr>
          <w:rFonts w:ascii="Arial" w:hAnsi="Arial" w:cs="Arial"/>
          <w:sz w:val="20"/>
          <w:szCs w:val="20"/>
        </w:rPr>
        <w:t xml:space="preserve">s </w:t>
      </w:r>
      <w:r w:rsidR="00F35B45" w:rsidRPr="00F2668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F26689">
        <w:rPr>
          <w:rFonts w:ascii="Arial" w:hAnsi="Arial" w:cs="Arial"/>
          <w:sz w:val="20"/>
          <w:szCs w:val="20"/>
        </w:rPr>
        <w:t xml:space="preserve">derecho </w:t>
      </w:r>
      <w:r w:rsidR="00F35B45" w:rsidRPr="00F26689">
        <w:rPr>
          <w:rFonts w:ascii="Arial" w:hAnsi="Arial" w:cs="Arial"/>
          <w:sz w:val="20"/>
          <w:szCs w:val="20"/>
        </w:rPr>
        <w:t>de percibir, serán</w:t>
      </w:r>
      <w:r w:rsidR="000F1FA8">
        <w:rPr>
          <w:rFonts w:ascii="Arial" w:hAnsi="Arial" w:cs="Arial"/>
          <w:sz w:val="20"/>
          <w:szCs w:val="20"/>
        </w:rPr>
        <w:t xml:space="preserve"> </w:t>
      </w:r>
      <w:r w:rsidR="00F35B45" w:rsidRPr="00F26689">
        <w:rPr>
          <w:rFonts w:ascii="Arial" w:hAnsi="Arial" w:cs="Arial"/>
          <w:sz w:val="20"/>
          <w:szCs w:val="20"/>
        </w:rPr>
        <w:t>las siguientes</w:t>
      </w:r>
      <w:r w:rsidRPr="00F26689">
        <w:rPr>
          <w:rFonts w:ascii="Arial" w:hAnsi="Arial" w:cs="Arial"/>
          <w:sz w:val="20"/>
          <w:szCs w:val="20"/>
        </w:rPr>
        <w:t>: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38"/>
        <w:gridCol w:w="1642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3B38F8">
        <w:trPr>
          <w:trHeight w:val="54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638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765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638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42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8.- </w:t>
      </w:r>
      <w:r w:rsidRPr="00F2668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F26689" w:rsidRDefault="0002049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Productos de capital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25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F26689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9.- </w:t>
      </w:r>
      <w:r w:rsidRPr="00F26689">
        <w:rPr>
          <w:rFonts w:ascii="Arial" w:hAnsi="Arial" w:cs="Arial"/>
          <w:sz w:val="20"/>
          <w:szCs w:val="20"/>
        </w:rPr>
        <w:t>Los ingresos que la Hacienda Pública Muni</w:t>
      </w:r>
      <w:r w:rsidR="001E3A15">
        <w:rPr>
          <w:rFonts w:ascii="Arial" w:hAnsi="Arial" w:cs="Arial"/>
          <w:sz w:val="20"/>
          <w:szCs w:val="20"/>
        </w:rPr>
        <w:t xml:space="preserve">cipal percibirá por concepto de </w:t>
      </w:r>
      <w:r w:rsidRPr="00F2668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06"/>
        <w:gridCol w:w="1574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B03B1B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227,2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3B38F8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1,10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1,98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1,32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30F0F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Convenidos con la Federación y el Estado (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Aprovechamientos diversos de tipo corriente</w:t>
            </w:r>
          </w:p>
        </w:tc>
        <w:tc>
          <w:tcPr>
            <w:tcW w:w="706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3B38F8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</w:t>
            </w:r>
            <w:r w:rsidR="0028335D"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706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74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10.- </w:t>
      </w:r>
      <w:r w:rsidRPr="00F26689">
        <w:rPr>
          <w:rFonts w:ascii="Arial" w:hAnsi="Arial" w:cs="Arial"/>
          <w:sz w:val="20"/>
          <w:szCs w:val="20"/>
        </w:rPr>
        <w:t xml:space="preserve">Los ingresos por Participaciones que percibirá la Hacienda Pública Municipal se integrarán </w:t>
      </w:r>
      <w:proofErr w:type="gramStart"/>
      <w:r w:rsidRPr="00F26689">
        <w:rPr>
          <w:rFonts w:ascii="Arial" w:hAnsi="Arial" w:cs="Arial"/>
          <w:sz w:val="20"/>
          <w:szCs w:val="20"/>
        </w:rPr>
        <w:t>por  los</w:t>
      </w:r>
      <w:proofErr w:type="gramEnd"/>
      <w:r w:rsidRPr="00F26689">
        <w:rPr>
          <w:rFonts w:ascii="Arial" w:hAnsi="Arial" w:cs="Arial"/>
          <w:sz w:val="20"/>
          <w:szCs w:val="20"/>
        </w:rPr>
        <w:t xml:space="preserve"> siguientes conceptos: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625"/>
        <w:gridCol w:w="16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Participaciones</w:t>
            </w:r>
          </w:p>
        </w:tc>
        <w:tc>
          <w:tcPr>
            <w:tcW w:w="6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15,750,060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6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15,750,060</w:t>
            </w:r>
            <w:r w:rsidR="003B38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28335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11.- </w:t>
      </w:r>
      <w:r w:rsidRPr="00F26689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proofErr w:type="gramStart"/>
      <w:r w:rsidRPr="00F26689">
        <w:rPr>
          <w:rFonts w:ascii="Arial" w:hAnsi="Arial" w:cs="Arial"/>
          <w:sz w:val="20"/>
          <w:szCs w:val="20"/>
        </w:rPr>
        <w:t>con  los</w:t>
      </w:r>
      <w:proofErr w:type="gramEnd"/>
      <w:r w:rsidRPr="00F26689">
        <w:rPr>
          <w:rFonts w:ascii="Arial" w:hAnsi="Arial" w:cs="Arial"/>
          <w:sz w:val="20"/>
          <w:szCs w:val="20"/>
        </w:rPr>
        <w:t xml:space="preserve"> siguientes conceptos:</w:t>
      </w:r>
    </w:p>
    <w:p w:rsidR="00F35B45" w:rsidRDefault="00F35B4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F26689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720"/>
        <w:gridCol w:w="1560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720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10,394,856.25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8F47E7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8,692,102.20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8F47E7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1,702,754.05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Artículo 12.- </w:t>
      </w:r>
      <w:r w:rsidRPr="00F2668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15"/>
        <w:gridCol w:w="146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51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8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Subsidios y Subvenciones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28335D">
        <w:trPr>
          <w:trHeight w:val="300"/>
          <w:jc w:val="center"/>
        </w:trPr>
        <w:tc>
          <w:tcPr>
            <w:tcW w:w="7840" w:type="dxa"/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82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28335D" w:rsidRDefault="0028335D"/>
    <w:tbl>
      <w:tblPr>
        <w:tblW w:w="10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825"/>
        <w:gridCol w:w="1455"/>
      </w:tblGrid>
      <w:tr w:rsidR="0028335D" w:rsidRPr="00F26689" w:rsidTr="0028335D">
        <w:trPr>
          <w:trHeight w:val="300"/>
          <w:jc w:val="center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D7E4BC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28335D" w:rsidRPr="00F26689" w:rsidTr="0028335D">
        <w:trPr>
          <w:trHeight w:val="480"/>
          <w:jc w:val="center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ind w:firstLineChars="400" w:firstLine="803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35D" w:rsidRPr="00F26689" w:rsidRDefault="0028335D" w:rsidP="0028335D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10,000,00</w:t>
            </w: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F26689" w:rsidRDefault="00483AF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1E3A15" w:rsidRPr="00F26689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1659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1"/>
        <w:gridCol w:w="965"/>
        <w:gridCol w:w="1445"/>
      </w:tblGrid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Ingresos derivados de Financiamientos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8D8D8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8D8D8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965" w:type="dxa"/>
            <w:tcBorders>
              <w:right w:val="nil"/>
            </w:tcBorders>
            <w:shd w:val="clear" w:color="000000" w:fill="D7E4BC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000000" w:fill="D7E4BC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28335D" w:rsidRPr="00F26689" w:rsidTr="00013BCC">
        <w:trPr>
          <w:trHeight w:val="300"/>
        </w:trPr>
        <w:tc>
          <w:tcPr>
            <w:tcW w:w="7441" w:type="dxa"/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96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1445" w:type="dxa"/>
            <w:tcBorders>
              <w:left w:val="nil"/>
            </w:tcBorders>
            <w:shd w:val="clear" w:color="auto" w:fill="auto"/>
            <w:vAlign w:val="center"/>
          </w:tcPr>
          <w:p w:rsidR="0028335D" w:rsidRPr="00F26689" w:rsidRDefault="0028335D" w:rsidP="00013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14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2830"/>
      </w:tblGrid>
      <w:tr w:rsidR="001E3A15" w:rsidRPr="00F26689" w:rsidTr="00013BCC">
        <w:trPr>
          <w:trHeight w:hRule="exact" w:val="1003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8B11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DE INGRESOS QUE EL MUNICIPIO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CANTAMAYEC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YUCATÁN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PERCIBIRÁ DURANTE EL EJERCICIO FISCAL 201</w:t>
            </w:r>
            <w:r w:rsidR="008B113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, ASCENDERÁ A: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15" w:rsidRPr="00F26689" w:rsidRDefault="001E3A15" w:rsidP="00013BC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A15" w:rsidRPr="00F26689" w:rsidRDefault="001E3A15" w:rsidP="008F47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8B113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F47E7">
              <w:rPr>
                <w:rFonts w:ascii="Arial" w:hAnsi="Arial" w:cs="Arial"/>
                <w:b/>
                <w:bCs/>
                <w:sz w:val="20"/>
                <w:szCs w:val="20"/>
              </w:rPr>
              <w:t>6,144,916.25</w:t>
            </w:r>
          </w:p>
        </w:tc>
      </w:tr>
    </w:tbl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013BCC" w:rsidRDefault="00013BCC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</w:t>
      </w:r>
      <w:r w:rsidR="004852C7" w:rsidRPr="00F26689">
        <w:rPr>
          <w:rFonts w:ascii="Arial" w:hAnsi="Arial" w:cs="Arial"/>
          <w:b/>
          <w:bCs/>
          <w:sz w:val="20"/>
          <w:szCs w:val="20"/>
        </w:rPr>
        <w:t>ÍT</w:t>
      </w:r>
      <w:r w:rsidRPr="00F2668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8"/>
        <w:gridCol w:w="2204"/>
        <w:gridCol w:w="2205"/>
        <w:gridCol w:w="2207"/>
      </w:tblGrid>
      <w:tr w:rsidR="00684255" w:rsidRPr="00F26689" w:rsidTr="00D87DEB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225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25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292">
              <w:rPr>
                <w:rFonts w:ascii="Arial" w:hAnsi="Arial" w:cs="Arial"/>
                <w:sz w:val="20"/>
                <w:szCs w:val="20"/>
              </w:rPr>
              <w:t>1,0</w:t>
            </w:r>
            <w:r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 xml:space="preserve"> 10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10.</w:t>
            </w:r>
            <w:r w:rsidR="00150292"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0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50,0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             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 </w:t>
            </w:r>
            <w:r w:rsidR="00C01053">
              <w:rPr>
                <w:rFonts w:ascii="Arial" w:hAnsi="Arial" w:cs="Arial"/>
                <w:sz w:val="20"/>
                <w:szCs w:val="20"/>
              </w:rPr>
              <w:t>4</w:t>
            </w:r>
            <w:r w:rsidR="006A73C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15029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025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84255" w:rsidRPr="00F26689" w:rsidTr="00D87DEB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>100,0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F2668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684255" w:rsidP="0064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0F1F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           </w:t>
            </w:r>
            <w:r w:rsidR="001502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053">
              <w:rPr>
                <w:rFonts w:ascii="Arial" w:hAnsi="Arial" w:cs="Arial"/>
                <w:sz w:val="20"/>
                <w:szCs w:val="20"/>
              </w:rPr>
              <w:t>5</w:t>
            </w:r>
            <w:r w:rsidR="00150292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F26689" w:rsidRDefault="0092017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3558C1">
              <w:rPr>
                <w:rFonts w:ascii="Arial" w:hAnsi="Arial" w:cs="Arial"/>
                <w:sz w:val="20"/>
                <w:szCs w:val="20"/>
              </w:rPr>
              <w:t>0</w:t>
            </w:r>
            <w:r w:rsidR="006A73C3">
              <w:rPr>
                <w:rFonts w:ascii="Arial" w:hAnsi="Arial" w:cs="Arial"/>
                <w:sz w:val="20"/>
                <w:szCs w:val="20"/>
              </w:rPr>
              <w:t>35</w:t>
            </w:r>
            <w:r w:rsidR="00684255" w:rsidRPr="00F26689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:rsidR="00295D2F" w:rsidRPr="00F26689" w:rsidRDefault="00295D2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TABLA DE VALORES DE TERRENO</w:t>
      </w:r>
      <w:r w:rsidR="00B137CA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7"/>
        <w:gridCol w:w="1208"/>
        <w:gridCol w:w="1207"/>
        <w:gridCol w:w="1208"/>
      </w:tblGrid>
      <w:tr w:rsidR="00863AA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O </w:t>
            </w:r>
            <w:r w:rsidR="00F77315">
              <w:rPr>
                <w:rFonts w:ascii="Arial" w:hAnsi="Arial" w:cs="Arial"/>
                <w:b/>
                <w:bCs/>
                <w:sz w:val="20"/>
                <w:szCs w:val="20"/>
              </w:rPr>
              <w:t>CA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TRAMO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ENTRE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863AA2" w:rsidRPr="00F26689" w:rsidTr="00D87DEB">
        <w:trPr>
          <w:trHeight w:hRule="exact" w:val="515"/>
          <w:jc w:val="center"/>
        </w:trPr>
        <w:tc>
          <w:tcPr>
            <w:tcW w:w="554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SECCIÓN 1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7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  <w:tc>
          <w:tcPr>
            <w:tcW w:w="1208" w:type="dxa"/>
          </w:tcPr>
          <w:p w:rsidR="00863AA2" w:rsidRPr="00F26689" w:rsidRDefault="00863AA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8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4D25D8">
              <w:rPr>
                <w:rFonts w:ascii="Arial" w:hAnsi="Arial" w:cs="Arial"/>
                <w:sz w:val="20"/>
                <w:szCs w:val="20"/>
              </w:rPr>
              <w:t>15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6A73C3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9E3ED2" w:rsidRPr="00F26689" w:rsidRDefault="004D25D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4D25D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DE41C0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8D1EDF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64193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427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2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18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6A73C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="009E3ED2"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8D1ED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ED2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94A05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E3ED2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DE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1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E5B8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9E3ED2" w:rsidRPr="00F26689" w:rsidRDefault="00994A0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07" w:type="dxa"/>
          </w:tcPr>
          <w:p w:rsidR="009E3ED2" w:rsidRPr="00F26689" w:rsidRDefault="009E3ED2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2</w:t>
            </w:r>
            <w:r w:rsidR="009E5B8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9E3ED2" w:rsidRPr="00F26689" w:rsidRDefault="009E3ED2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0F1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B8D">
              <w:rPr>
                <w:rFonts w:ascii="Arial" w:hAnsi="Arial" w:cs="Arial"/>
                <w:sz w:val="20"/>
                <w:szCs w:val="20"/>
              </w:rPr>
              <w:t>40</w:t>
            </w:r>
            <w:r w:rsidR="00322E8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E5B8D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SECCIÓN 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20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</w:t>
            </w:r>
            <w:r w:rsidR="009E5B8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7" w:type="dxa"/>
          </w:tcPr>
          <w:p w:rsidR="00F66735" w:rsidRPr="00F26689" w:rsidRDefault="009E5B8D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E5B8D">
              <w:rPr>
                <w:rFonts w:ascii="Arial" w:hAnsi="Arial" w:cs="Arial"/>
                <w:sz w:val="20"/>
                <w:szCs w:val="20"/>
              </w:rPr>
              <w:t>50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DE LA CALLE </w:t>
            </w:r>
            <w:r w:rsidR="009C6679">
              <w:rPr>
                <w:rFonts w:ascii="Arial" w:hAnsi="Arial" w:cs="Arial"/>
                <w:sz w:val="20"/>
                <w:szCs w:val="20"/>
              </w:rPr>
              <w:t>17</w:t>
            </w:r>
            <w:r w:rsidRPr="00F26689">
              <w:rPr>
                <w:rFonts w:ascii="Arial" w:hAnsi="Arial" w:cs="Arial"/>
                <w:sz w:val="20"/>
                <w:szCs w:val="20"/>
              </w:rPr>
              <w:t xml:space="preserve"> A LA CALLE 2</w:t>
            </w:r>
            <w:r w:rsidR="009C66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7" w:type="dxa"/>
          </w:tcPr>
          <w:p w:rsidR="00F66735" w:rsidRPr="00F26689" w:rsidRDefault="009C6679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40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6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RESTOS DE LA SECCIÓN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19"/>
          <w:jc w:val="center"/>
        </w:trPr>
        <w:tc>
          <w:tcPr>
            <w:tcW w:w="554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TODAS LAS COMISARÍAS</w:t>
            </w:r>
          </w:p>
        </w:tc>
        <w:tc>
          <w:tcPr>
            <w:tcW w:w="1208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29</w:t>
            </w:r>
            <w:r w:rsidR="00AE614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7928D1" w:rsidRDefault="007928D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322E85" w:rsidRPr="00F26689" w:rsidRDefault="00322E8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7"/>
        <w:gridCol w:w="2787"/>
      </w:tblGrid>
      <w:tr w:rsidR="0068425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684255" w:rsidRPr="00F26689" w:rsidRDefault="0068425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RÚSTICOS                                                                                       </w:t>
            </w:r>
          </w:p>
        </w:tc>
        <w:tc>
          <w:tcPr>
            <w:tcW w:w="2787" w:type="dxa"/>
          </w:tcPr>
          <w:p w:rsidR="00684255" w:rsidRPr="00F26689" w:rsidRDefault="007928D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POR </w:t>
            </w:r>
            <w:r w:rsidR="00D62C6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HECTÁ</w:t>
            </w:r>
            <w:r w:rsidR="00684255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BRECHA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453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5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CAMINO BLANCO </w:t>
            </w:r>
          </w:p>
        </w:tc>
        <w:tc>
          <w:tcPr>
            <w:tcW w:w="2787" w:type="dxa"/>
          </w:tcPr>
          <w:p w:rsidR="00F66735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735" w:rsidRPr="00F266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908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F66735" w:rsidRPr="00F26689" w:rsidTr="00D87DEB">
        <w:trPr>
          <w:trHeight w:hRule="exact" w:val="373"/>
          <w:jc w:val="center"/>
        </w:trPr>
        <w:tc>
          <w:tcPr>
            <w:tcW w:w="6067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CARRETERA</w:t>
            </w:r>
          </w:p>
        </w:tc>
        <w:tc>
          <w:tcPr>
            <w:tcW w:w="2787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1,362</w:t>
            </w:r>
            <w:r w:rsidR="00F77315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64753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VALORES UNITARIOS DE CONSTRUCCIÓN</w:t>
      </w:r>
    </w:p>
    <w:p w:rsidR="00D623E3" w:rsidRPr="00F26689" w:rsidRDefault="00D623E3" w:rsidP="001E3A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1569"/>
        <w:gridCol w:w="1656"/>
        <w:gridCol w:w="1531"/>
      </w:tblGrid>
      <w:tr w:rsidR="00D623E3" w:rsidRPr="00F26689" w:rsidTr="00D87DEB">
        <w:trPr>
          <w:trHeight w:hRule="exact" w:val="1296"/>
          <w:jc w:val="center"/>
        </w:trPr>
        <w:tc>
          <w:tcPr>
            <w:tcW w:w="4052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VALORES UNITARIOS DE CONSTRUCCIÓN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569" w:type="dxa"/>
            <w:vAlign w:val="center"/>
          </w:tcPr>
          <w:p w:rsidR="00D623E3" w:rsidRPr="00F26689" w:rsidRDefault="001E3A1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D623E3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656" w:type="dxa"/>
            <w:vAlign w:val="center"/>
          </w:tcPr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ÁREA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MEDIA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  <w:tc>
          <w:tcPr>
            <w:tcW w:w="1531" w:type="dxa"/>
            <w:vAlign w:val="center"/>
          </w:tcPr>
          <w:p w:rsidR="00D62C65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PERIFERIA</w:t>
            </w:r>
          </w:p>
          <w:p w:rsidR="00D623E3" w:rsidRPr="00F26689" w:rsidRDefault="00D623E3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$ POR M2</w:t>
            </w:r>
          </w:p>
        </w:tc>
      </w:tr>
      <w:tr w:rsidR="00F66735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LUJO</w:t>
            </w:r>
          </w:p>
        </w:tc>
        <w:tc>
          <w:tcPr>
            <w:tcW w:w="156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2,850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AE6149">
              <w:rPr>
                <w:rFonts w:ascii="Arial" w:hAnsi="Arial" w:cs="Arial"/>
                <w:sz w:val="20"/>
                <w:szCs w:val="20"/>
              </w:rPr>
              <w:t>2</w:t>
            </w:r>
            <w:r w:rsidR="009C6679">
              <w:rPr>
                <w:rFonts w:ascii="Arial" w:hAnsi="Arial" w:cs="Arial"/>
                <w:sz w:val="20"/>
                <w:szCs w:val="20"/>
              </w:rPr>
              <w:t>,176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C6679">
              <w:rPr>
                <w:rFonts w:ascii="Arial" w:hAnsi="Arial" w:cs="Arial"/>
                <w:sz w:val="20"/>
                <w:szCs w:val="20"/>
              </w:rPr>
              <w:t>1,344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CONCRETO          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AE6149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2,512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1,840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2,176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HIERRO Y ROLLIZOS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1,008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401"/>
          <w:jc w:val="center"/>
        </w:trPr>
        <w:tc>
          <w:tcPr>
            <w:tcW w:w="4052" w:type="dxa"/>
            <w:vAlign w:val="center"/>
          </w:tcPr>
          <w:p w:rsidR="00260741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r w:rsidR="00260741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</w:tcPr>
          <w:p w:rsidR="00260741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0741"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91"/>
          <w:jc w:val="center"/>
        </w:trPr>
        <w:tc>
          <w:tcPr>
            <w:tcW w:w="4052" w:type="dxa"/>
            <w:vAlign w:val="center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6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8" w:rsidRPr="00F26689" w:rsidTr="00D87DEB">
        <w:trPr>
          <w:trHeight w:hRule="exact" w:val="402"/>
          <w:jc w:val="center"/>
        </w:trPr>
        <w:tc>
          <w:tcPr>
            <w:tcW w:w="4052" w:type="dxa"/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1569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1,504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1,168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399"/>
          <w:jc w:val="center"/>
        </w:trPr>
        <w:tc>
          <w:tcPr>
            <w:tcW w:w="4052" w:type="dxa"/>
            <w:tcBorders>
              <w:bottom w:val="single" w:sz="4" w:space="0" w:color="auto"/>
            </w:tcBorders>
            <w:vAlign w:val="center"/>
          </w:tcPr>
          <w:p w:rsidR="003077A8" w:rsidRPr="00F26689" w:rsidRDefault="003077A8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ZINC, ASBESTO O TEJA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DE PRIMERA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077A8" w:rsidRPr="00F26689" w:rsidRDefault="000F1FA8" w:rsidP="001E3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077A8"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3077A8" w:rsidRPr="00F26689" w:rsidTr="0028335D">
        <w:trPr>
          <w:trHeight w:hRule="exact" w:val="597"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A8" w:rsidRPr="00F26689" w:rsidRDefault="006475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                                              </w:t>
            </w:r>
            <w:r w:rsidR="003077A8"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ECONÓMICO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3077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A8" w:rsidRPr="00F26689" w:rsidRDefault="000F1FA8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C52EF7" w:rsidRPr="00F26689" w:rsidRDefault="00C52EF7" w:rsidP="001E3A1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9"/>
        <w:gridCol w:w="1701"/>
        <w:gridCol w:w="1559"/>
        <w:gridCol w:w="1560"/>
      </w:tblGrid>
      <w:tr w:rsidR="00C52EF7" w:rsidRPr="00F26689" w:rsidTr="00D87DEB">
        <w:trPr>
          <w:trHeight w:hRule="exact" w:val="355"/>
        </w:trPr>
        <w:tc>
          <w:tcPr>
            <w:tcW w:w="323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C52EF7" w:rsidRPr="00F26689" w:rsidRDefault="00C52EF7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735" w:rsidRPr="00F26689" w:rsidTr="00D87DEB">
        <w:trPr>
          <w:trHeight w:hRule="exact" w:val="365"/>
        </w:trPr>
        <w:tc>
          <w:tcPr>
            <w:tcW w:w="3239" w:type="dxa"/>
          </w:tcPr>
          <w:p w:rsidR="00F66735" w:rsidRPr="00F26689" w:rsidRDefault="00F66735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CARTÓN O PAJA               </w:t>
            </w: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701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832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672</w:t>
            </w:r>
            <w:r w:rsidR="00260741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F66735" w:rsidRPr="00F26689" w:rsidRDefault="00F66735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496</w:t>
            </w:r>
            <w:r w:rsidR="002C31AF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60741" w:rsidRPr="00F26689" w:rsidTr="00D87DEB">
        <w:trPr>
          <w:trHeight w:hRule="exact" w:val="372"/>
        </w:trPr>
        <w:tc>
          <w:tcPr>
            <w:tcW w:w="3239" w:type="dxa"/>
          </w:tcPr>
          <w:p w:rsidR="00260741" w:rsidRPr="00F26689" w:rsidRDefault="00260741" w:rsidP="001E3A1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b/>
                <w:bCs/>
                <w:sz w:val="20"/>
                <w:szCs w:val="20"/>
              </w:rPr>
              <w:t>VIVIENDA ECONÓMICA</w:t>
            </w:r>
          </w:p>
        </w:tc>
        <w:tc>
          <w:tcPr>
            <w:tcW w:w="1701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="009C6679">
              <w:rPr>
                <w:rFonts w:ascii="Arial" w:hAnsi="Arial" w:cs="Arial"/>
                <w:sz w:val="20"/>
                <w:szCs w:val="20"/>
              </w:rPr>
              <w:t>336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256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:rsidR="00260741" w:rsidRPr="00F26689" w:rsidRDefault="00260741" w:rsidP="001E3A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9C6679">
              <w:rPr>
                <w:rFonts w:ascii="Arial" w:hAnsi="Arial" w:cs="Arial"/>
                <w:sz w:val="20"/>
                <w:szCs w:val="20"/>
              </w:rPr>
              <w:t>160</w:t>
            </w:r>
            <w:r w:rsidR="003077A8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2C31AF" w:rsidRDefault="002C31A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2EF7" w:rsidRPr="00F26689" w:rsidRDefault="0026074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1E3A15" w:rsidRDefault="001E3A1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0458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impuesto predial con base en las rentas o frutos civiles que pr</w:t>
      </w:r>
      <w:r w:rsidR="00524ED5">
        <w:rPr>
          <w:rFonts w:ascii="Arial" w:hAnsi="Arial" w:cs="Arial"/>
          <w:sz w:val="20"/>
          <w:szCs w:val="20"/>
        </w:rPr>
        <w:t>oduzcan los inmuebles se causará</w:t>
      </w:r>
      <w:r>
        <w:rPr>
          <w:rFonts w:ascii="Arial" w:hAnsi="Arial" w:cs="Arial"/>
          <w:sz w:val="20"/>
          <w:szCs w:val="20"/>
        </w:rPr>
        <w:t xml:space="preserve"> con base en la siguiente tabla de tarifas: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A15">
        <w:rPr>
          <w:rFonts w:ascii="Arial" w:hAnsi="Arial" w:cs="Arial"/>
          <w:b/>
          <w:sz w:val="20"/>
          <w:szCs w:val="20"/>
        </w:rPr>
        <w:t>l.-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Sobre  la</w:t>
      </w:r>
      <w:proofErr w:type="gramEnd"/>
      <w:r>
        <w:rPr>
          <w:rFonts w:ascii="Arial" w:hAnsi="Arial" w:cs="Arial"/>
          <w:sz w:val="20"/>
          <w:szCs w:val="20"/>
        </w:rPr>
        <w:t xml:space="preserve"> renta o frutos civiles mensuales por predio habitacional.          2%</w:t>
      </w:r>
    </w:p>
    <w:p w:rsidR="00810458" w:rsidRPr="00F26689" w:rsidRDefault="00810458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E3A15">
        <w:rPr>
          <w:rFonts w:ascii="Arial" w:hAnsi="Arial" w:cs="Arial"/>
          <w:b/>
          <w:sz w:val="20"/>
          <w:szCs w:val="20"/>
        </w:rPr>
        <w:t>ll.-</w:t>
      </w:r>
      <w:proofErr w:type="gramEnd"/>
      <w:r>
        <w:rPr>
          <w:rFonts w:ascii="Arial" w:hAnsi="Arial" w:cs="Arial"/>
          <w:sz w:val="20"/>
          <w:szCs w:val="20"/>
        </w:rPr>
        <w:t xml:space="preserve"> Sobre  la renta o frutos civiles me</w:t>
      </w:r>
      <w:r w:rsidR="00B137CA">
        <w:rPr>
          <w:rFonts w:ascii="Arial" w:hAnsi="Arial" w:cs="Arial"/>
          <w:sz w:val="20"/>
          <w:szCs w:val="20"/>
        </w:rPr>
        <w:t xml:space="preserve">nsuales por predio comercial  </w:t>
      </w:r>
      <w:r>
        <w:rPr>
          <w:rFonts w:ascii="Arial" w:hAnsi="Arial" w:cs="Arial"/>
          <w:sz w:val="20"/>
          <w:szCs w:val="20"/>
        </w:rPr>
        <w:t xml:space="preserve">    </w:t>
      </w:r>
      <w:r w:rsidR="00B137C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2%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Para efectos de lo dispuesto en la Ley </w:t>
      </w:r>
      <w:r w:rsidR="009F3674">
        <w:rPr>
          <w:rFonts w:ascii="Arial" w:hAnsi="Arial" w:cs="Arial"/>
          <w:sz w:val="20"/>
          <w:szCs w:val="20"/>
        </w:rPr>
        <w:t>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920172">
        <w:rPr>
          <w:rFonts w:ascii="Arial" w:hAnsi="Arial" w:cs="Arial"/>
          <w:sz w:val="20"/>
          <w:szCs w:val="20"/>
        </w:rPr>
        <w:t>10</w:t>
      </w:r>
      <w:r w:rsidRPr="00F26689">
        <w:rPr>
          <w:rFonts w:ascii="Arial" w:hAnsi="Arial" w:cs="Arial"/>
          <w:sz w:val="20"/>
          <w:szCs w:val="20"/>
        </w:rPr>
        <w:t>% anual.</w:t>
      </w:r>
    </w:p>
    <w:p w:rsidR="002C31AF" w:rsidRDefault="002C31AF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F26689">
        <w:rPr>
          <w:rFonts w:ascii="Arial" w:hAnsi="Arial" w:cs="Arial"/>
          <w:sz w:val="20"/>
          <w:szCs w:val="20"/>
        </w:rPr>
        <w:t xml:space="preserve">alculará aplicando la tasa del </w:t>
      </w:r>
      <w:r w:rsidR="00366EB1">
        <w:rPr>
          <w:rFonts w:ascii="Arial" w:hAnsi="Arial" w:cs="Arial"/>
          <w:sz w:val="20"/>
          <w:szCs w:val="20"/>
        </w:rPr>
        <w:t>2</w:t>
      </w:r>
      <w:r w:rsidRPr="00F26689">
        <w:rPr>
          <w:rFonts w:ascii="Arial" w:hAnsi="Arial" w:cs="Arial"/>
          <w:sz w:val="20"/>
          <w:szCs w:val="20"/>
        </w:rPr>
        <w:t xml:space="preserve">% a la base gravable señalada en </w:t>
      </w:r>
      <w:r w:rsidR="009F3674">
        <w:rPr>
          <w:rFonts w:ascii="Arial" w:hAnsi="Arial" w:cs="Arial"/>
          <w:sz w:val="20"/>
          <w:szCs w:val="20"/>
        </w:rPr>
        <w:t>la Ley de Hacienda Municipal</w:t>
      </w:r>
      <w:r w:rsidRPr="00F2668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Default="004F0734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F26689" w:rsidRDefault="009F367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9F3674">
        <w:rPr>
          <w:rFonts w:ascii="Arial" w:hAnsi="Arial" w:cs="Arial"/>
          <w:sz w:val="20"/>
          <w:szCs w:val="20"/>
        </w:rPr>
        <w:t>La cuota del impuesto sobre</w:t>
      </w:r>
      <w:r w:rsidRPr="00F2668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l.- </w:t>
      </w:r>
      <w:r w:rsidRPr="00F2668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3077A8">
        <w:rPr>
          <w:rFonts w:ascii="Arial" w:hAnsi="Arial" w:cs="Arial"/>
          <w:sz w:val="20"/>
          <w:szCs w:val="20"/>
        </w:rPr>
        <w:t>..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 xml:space="preserve">ll.- </w:t>
      </w:r>
      <w:r w:rsidRPr="00F26689">
        <w:rPr>
          <w:rFonts w:ascii="Arial" w:hAnsi="Arial" w:cs="Arial"/>
          <w:sz w:val="20"/>
          <w:szCs w:val="20"/>
        </w:rPr>
        <w:t xml:space="preserve">Otros permitidos por la </w:t>
      </w:r>
      <w:r w:rsidR="003B744D">
        <w:rPr>
          <w:rFonts w:ascii="Arial" w:hAnsi="Arial" w:cs="Arial"/>
          <w:sz w:val="20"/>
          <w:szCs w:val="20"/>
        </w:rPr>
        <w:t>l</w:t>
      </w:r>
      <w:r w:rsidRPr="00F26689">
        <w:rPr>
          <w:rFonts w:ascii="Arial" w:hAnsi="Arial" w:cs="Arial"/>
          <w:sz w:val="20"/>
          <w:szCs w:val="20"/>
        </w:rPr>
        <w:t xml:space="preserve">ey de la </w:t>
      </w:r>
      <w:r w:rsidR="003B744D">
        <w:rPr>
          <w:rFonts w:ascii="Arial" w:hAnsi="Arial" w:cs="Arial"/>
          <w:sz w:val="20"/>
          <w:szCs w:val="20"/>
        </w:rPr>
        <w:t>m</w:t>
      </w:r>
      <w:r w:rsidRPr="00F26689">
        <w:rPr>
          <w:rFonts w:ascii="Arial" w:hAnsi="Arial" w:cs="Arial"/>
          <w:sz w:val="20"/>
          <w:szCs w:val="20"/>
        </w:rPr>
        <w:t>ateria………….………………....…</w:t>
      </w:r>
      <w:r w:rsidR="0021594C">
        <w:rPr>
          <w:rFonts w:ascii="Arial" w:hAnsi="Arial" w:cs="Arial"/>
          <w:sz w:val="20"/>
          <w:szCs w:val="20"/>
        </w:rPr>
        <w:t>4</w:t>
      </w:r>
      <w:r w:rsidRPr="00F26689">
        <w:rPr>
          <w:rFonts w:ascii="Arial" w:hAnsi="Arial" w:cs="Arial"/>
          <w:sz w:val="20"/>
          <w:szCs w:val="20"/>
        </w:rPr>
        <w:t>%</w:t>
      </w:r>
    </w:p>
    <w:p w:rsidR="000E226C" w:rsidRPr="00E0182E" w:rsidRDefault="00E0182E" w:rsidP="001E3A15">
      <w:pPr>
        <w:widowControl w:val="0"/>
        <w:tabs>
          <w:tab w:val="left" w:pos="138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E0182E">
        <w:rPr>
          <w:rFonts w:ascii="Arial" w:hAnsi="Arial" w:cs="Arial"/>
          <w:b/>
          <w:sz w:val="20"/>
          <w:szCs w:val="20"/>
        </w:rPr>
        <w:t>lll</w:t>
      </w:r>
      <w:proofErr w:type="spellEnd"/>
      <w:r w:rsidRPr="00E0182E">
        <w:rPr>
          <w:rFonts w:ascii="Arial" w:hAnsi="Arial" w:cs="Arial"/>
          <w:b/>
          <w:sz w:val="20"/>
          <w:szCs w:val="20"/>
        </w:rPr>
        <w:t>.-</w:t>
      </w:r>
      <w:proofErr w:type="gramEnd"/>
      <w:r w:rsidR="00D16D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Todo tipo de eventos </w:t>
      </w:r>
      <w:r w:rsidR="003B744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ulturales ………………………………………</w:t>
      </w:r>
      <w:r w:rsidR="005E40D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0 %</w:t>
      </w:r>
    </w:p>
    <w:p w:rsidR="00B137CA" w:rsidRDefault="00B137CA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lastRenderedPageBreak/>
        <w:t xml:space="preserve">TÍTULO TERCERO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17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F26689">
        <w:rPr>
          <w:rFonts w:ascii="Arial" w:hAnsi="Arial" w:cs="Arial"/>
          <w:sz w:val="20"/>
          <w:szCs w:val="20"/>
        </w:rPr>
        <w:t xml:space="preserve">la Ley de </w:t>
      </w:r>
      <w:r w:rsidRPr="00F26689">
        <w:rPr>
          <w:rFonts w:ascii="Arial" w:hAnsi="Arial" w:cs="Arial"/>
          <w:sz w:val="20"/>
          <w:szCs w:val="20"/>
        </w:rPr>
        <w:t xml:space="preserve">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18.- </w:t>
      </w:r>
      <w:r w:rsidRPr="000F4609">
        <w:rPr>
          <w:rFonts w:ascii="Arial" w:hAnsi="Arial" w:cs="Arial"/>
          <w:sz w:val="20"/>
          <w:szCs w:val="20"/>
        </w:rPr>
        <w:t>En el otorgamiento de las licencias para el funcionamiento de</w:t>
      </w:r>
      <w:r>
        <w:rPr>
          <w:rFonts w:ascii="Arial" w:hAnsi="Arial" w:cs="Arial"/>
          <w:sz w:val="20"/>
          <w:szCs w:val="20"/>
        </w:rPr>
        <w:t xml:space="preserve"> nuevos</w:t>
      </w:r>
      <w:r w:rsidRPr="000F4609">
        <w:rPr>
          <w:rFonts w:ascii="Arial" w:hAnsi="Arial" w:cs="Arial"/>
          <w:sz w:val="20"/>
          <w:szCs w:val="20"/>
        </w:rPr>
        <w:t xml:space="preserve"> giros relacionados con la venta de bebidas alcohólicas</w:t>
      </w:r>
      <w:r>
        <w:rPr>
          <w:rFonts w:ascii="Arial" w:hAnsi="Arial" w:cs="Arial"/>
          <w:sz w:val="20"/>
          <w:szCs w:val="20"/>
        </w:rPr>
        <w:t>, exclusivamente para su consumo en otro lugar,</w:t>
      </w:r>
      <w:r w:rsidRPr="000F4609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 cobrará una cuota de acuerdo con</w:t>
      </w:r>
      <w:r w:rsidRPr="000F4609">
        <w:rPr>
          <w:rFonts w:ascii="Arial" w:hAnsi="Arial" w:cs="Arial"/>
          <w:sz w:val="20"/>
          <w:szCs w:val="20"/>
        </w:rPr>
        <w:t xml:space="preserve"> la siguiente tarifa:</w:t>
      </w: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879"/>
        <w:gridCol w:w="1380"/>
      </w:tblGrid>
      <w:tr w:rsidR="00852D83" w:rsidRPr="00FF7925" w:rsidTr="00852D83">
        <w:trPr>
          <w:trHeight w:val="259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2D3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5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100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000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RPr="00FF7925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879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 de cerveza, vinos y licores </w:t>
            </w:r>
          </w:p>
        </w:tc>
        <w:tc>
          <w:tcPr>
            <w:tcW w:w="13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FF7925">
        <w:rPr>
          <w:rFonts w:ascii="Arial" w:hAnsi="Arial" w:cs="Arial"/>
          <w:b/>
          <w:bCs/>
          <w:sz w:val="2"/>
          <w:szCs w:val="2"/>
        </w:rPr>
        <w:t xml:space="preserve">   </w:t>
      </w:r>
    </w:p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   VI.- </w:t>
      </w:r>
      <w:r w:rsidRPr="00FF7925">
        <w:rPr>
          <w:rFonts w:ascii="Arial" w:hAnsi="Arial" w:cs="Arial"/>
          <w:bCs/>
          <w:sz w:val="20"/>
          <w:szCs w:val="20"/>
        </w:rPr>
        <w:t xml:space="preserve">Tienda de autoservicio 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FF7925">
        <w:rPr>
          <w:rFonts w:ascii="Arial" w:hAnsi="Arial" w:cs="Arial"/>
          <w:bCs/>
          <w:sz w:val="20"/>
          <w:szCs w:val="20"/>
        </w:rPr>
        <w:t>100,000.00</w:t>
      </w:r>
    </w:p>
    <w:p w:rsidR="00852D83" w:rsidRPr="00FF7925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FF7925">
        <w:rPr>
          <w:rFonts w:ascii="Arial" w:hAnsi="Arial" w:cs="Arial"/>
          <w:bCs/>
          <w:sz w:val="20"/>
          <w:szCs w:val="20"/>
        </w:rPr>
        <w:t xml:space="preserve">   </w:t>
      </w:r>
      <w:r w:rsidRPr="00FF7925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F7925">
        <w:rPr>
          <w:rFonts w:ascii="Arial" w:hAnsi="Arial" w:cs="Arial"/>
          <w:bCs/>
          <w:sz w:val="20"/>
          <w:szCs w:val="20"/>
        </w:rPr>
        <w:t xml:space="preserve">Bodega o distribuidora de Bebidas Alcohólicas                            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FF7925">
        <w:rPr>
          <w:rFonts w:ascii="Arial" w:hAnsi="Arial" w:cs="Arial"/>
          <w:bCs/>
          <w:sz w:val="20"/>
          <w:szCs w:val="20"/>
        </w:rPr>
        <w:t>$ 25,000.00</w:t>
      </w:r>
    </w:p>
    <w:p w:rsidR="00852D83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ab/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852D83" w:rsidRPr="00F26689" w:rsidRDefault="00852D83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7DA2" w:rsidRDefault="00627DA2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los permisos eventuales para el funcionamiento de giros relacionados con la venta de bebidas alcohólicas se les aplicará la cuota de $ </w:t>
      </w:r>
      <w:r w:rsidR="00841A9A">
        <w:rPr>
          <w:rFonts w:ascii="Arial" w:hAnsi="Arial" w:cs="Arial"/>
          <w:sz w:val="20"/>
          <w:szCs w:val="20"/>
        </w:rPr>
        <w:t>600</w:t>
      </w:r>
      <w:r w:rsidR="00810458">
        <w:rPr>
          <w:rFonts w:ascii="Arial" w:hAnsi="Arial" w:cs="Arial"/>
          <w:sz w:val="20"/>
          <w:szCs w:val="20"/>
        </w:rPr>
        <w:t xml:space="preserve">.00 por </w:t>
      </w:r>
      <w:r w:rsidR="00841A9A">
        <w:rPr>
          <w:rFonts w:ascii="Arial" w:hAnsi="Arial" w:cs="Arial"/>
          <w:sz w:val="20"/>
          <w:szCs w:val="20"/>
        </w:rPr>
        <w:t>día</w:t>
      </w:r>
      <w:r w:rsidR="00810458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52D83" w:rsidRPr="00FF7925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F7925">
        <w:rPr>
          <w:rFonts w:ascii="Arial" w:hAnsi="Arial" w:cs="Arial"/>
          <w:b/>
          <w:bCs/>
          <w:sz w:val="20"/>
          <w:szCs w:val="20"/>
        </w:rPr>
        <w:t xml:space="preserve">Artículo 20.- </w:t>
      </w:r>
      <w:r w:rsidRPr="00FF7925">
        <w:rPr>
          <w:rFonts w:ascii="Arial" w:hAnsi="Arial" w:cs="Arial"/>
          <w:sz w:val="20"/>
          <w:szCs w:val="20"/>
        </w:rPr>
        <w:t xml:space="preserve">Para el otorgamiento de licencias de funcionamiento de nuevos </w:t>
      </w:r>
      <w:r>
        <w:rPr>
          <w:rFonts w:ascii="Arial" w:hAnsi="Arial" w:cs="Arial"/>
          <w:sz w:val="20"/>
          <w:szCs w:val="20"/>
        </w:rPr>
        <w:t>establecimientos cuyo giro sea</w:t>
      </w:r>
      <w:r w:rsidRPr="00FF7925">
        <w:rPr>
          <w:rFonts w:ascii="Arial" w:hAnsi="Arial" w:cs="Arial"/>
          <w:sz w:val="20"/>
          <w:szCs w:val="20"/>
        </w:rPr>
        <w:t xml:space="preserve"> la prestación de servicios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que incluyan la venta de bebidas alcohólicas exclusivamente para su consumo en el mismo lugar</w:t>
      </w:r>
      <w:r>
        <w:rPr>
          <w:rFonts w:ascii="Arial" w:hAnsi="Arial" w:cs="Arial"/>
          <w:sz w:val="20"/>
          <w:szCs w:val="20"/>
        </w:rPr>
        <w:t>,</w:t>
      </w:r>
      <w:r w:rsidRPr="00FF7925">
        <w:rPr>
          <w:rFonts w:ascii="Arial" w:hAnsi="Arial" w:cs="Arial"/>
          <w:sz w:val="20"/>
          <w:szCs w:val="20"/>
        </w:rPr>
        <w:t xml:space="preserve"> se aplicará la tarifa que se relaciona a continuación:</w:t>
      </w: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745"/>
        <w:gridCol w:w="1080"/>
      </w:tblGrid>
      <w:tr w:rsidR="00852D83" w:rsidTr="00852D83">
        <w:trPr>
          <w:trHeight w:val="259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Cantinas y bares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$ 30,000.00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4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VIII.-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lastRenderedPageBreak/>
              <w:t>IX.-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Cabaré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Pizzería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  <w:tr w:rsidR="00852D83" w:rsidTr="00852D83">
        <w:trPr>
          <w:trHeight w:val="325"/>
        </w:trPr>
        <w:tc>
          <w:tcPr>
            <w:tcW w:w="44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4745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852D83" w:rsidRPr="00FF7925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F79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2D3A7B" w:rsidRPr="00FF7925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</w:tr>
    </w:tbl>
    <w:p w:rsidR="00852D83" w:rsidRPr="00E1153A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52D83" w:rsidRPr="000F4609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21.- </w:t>
      </w:r>
      <w:r w:rsidRPr="000F4609">
        <w:rPr>
          <w:rFonts w:ascii="Arial" w:hAnsi="Arial" w:cs="Arial"/>
          <w:sz w:val="20"/>
          <w:szCs w:val="20"/>
        </w:rPr>
        <w:t xml:space="preserve">Por el otorgamiento de la </w:t>
      </w:r>
      <w:r>
        <w:rPr>
          <w:rFonts w:ascii="Arial" w:hAnsi="Arial" w:cs="Arial"/>
          <w:sz w:val="20"/>
          <w:szCs w:val="20"/>
        </w:rPr>
        <w:t xml:space="preserve">renovación y/o </w:t>
      </w:r>
      <w:r w:rsidRPr="000F4609">
        <w:rPr>
          <w:rFonts w:ascii="Arial" w:hAnsi="Arial" w:cs="Arial"/>
          <w:sz w:val="20"/>
          <w:szCs w:val="20"/>
        </w:rPr>
        <w:t xml:space="preserve">revalidación </w:t>
      </w:r>
      <w:r>
        <w:rPr>
          <w:rFonts w:ascii="Arial" w:hAnsi="Arial" w:cs="Arial"/>
          <w:sz w:val="20"/>
          <w:szCs w:val="20"/>
        </w:rPr>
        <w:t xml:space="preserve">anual </w:t>
      </w:r>
      <w:r w:rsidRPr="000F4609">
        <w:rPr>
          <w:rFonts w:ascii="Arial" w:hAnsi="Arial" w:cs="Arial"/>
          <w:sz w:val="20"/>
          <w:szCs w:val="20"/>
        </w:rPr>
        <w:t>de licencias para el funcionamiento de los establecimientos que se relacionan en los artículos 18 y 20 de esta Ley, se pagará un derecho conforme a la siguiente tarifa:</w:t>
      </w:r>
    </w:p>
    <w:p w:rsidR="00852D83" w:rsidRPr="00C2771C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5614"/>
        <w:gridCol w:w="1380"/>
      </w:tblGrid>
      <w:tr w:rsidR="00852D83" w:rsidRPr="00C2771C" w:rsidTr="00852D83">
        <w:trPr>
          <w:trHeight w:val="259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Vinatería o licorería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2D3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.0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852D83" w:rsidRPr="00C2771C" w:rsidTr="00852D83">
        <w:trPr>
          <w:trHeight w:val="325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cerveza en envase cerrado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III.-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Supermercado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IV.-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Minisúper con departamento de cervezas, vinos y licores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34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87"/>
                <w:sz w:val="20"/>
                <w:szCs w:val="20"/>
                <w:lang w:eastAsia="en-US"/>
              </w:rPr>
              <w:t>V.-</w:t>
            </w:r>
          </w:p>
        </w:tc>
        <w:tc>
          <w:tcPr>
            <w:tcW w:w="56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Expendio de vinos, licores y cerveza</w:t>
            </w:r>
          </w:p>
        </w:tc>
        <w:tc>
          <w:tcPr>
            <w:tcW w:w="13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</w:tbl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/>
          <w:bCs/>
          <w:sz w:val="6"/>
          <w:szCs w:val="6"/>
        </w:rPr>
      </w:pPr>
      <w:r w:rsidRPr="00C2771C">
        <w:rPr>
          <w:rFonts w:ascii="Arial" w:hAnsi="Arial" w:cs="Arial"/>
          <w:b/>
          <w:bCs/>
          <w:sz w:val="6"/>
          <w:szCs w:val="6"/>
        </w:rPr>
        <w:t xml:space="preserve">  </w:t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C2771C">
        <w:rPr>
          <w:rFonts w:ascii="Arial" w:hAnsi="Arial" w:cs="Arial"/>
          <w:bCs/>
          <w:sz w:val="20"/>
          <w:szCs w:val="20"/>
        </w:rPr>
        <w:t>Tienda de autoservicio                                                                   $ 50,000.00</w:t>
      </w: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C2771C">
        <w:rPr>
          <w:rFonts w:ascii="Arial" w:hAnsi="Arial" w:cs="Arial"/>
          <w:bCs/>
          <w:sz w:val="20"/>
          <w:szCs w:val="20"/>
        </w:rPr>
        <w:t xml:space="preserve">Bodega o distribuidora de Bebidas Alcohólicas           </w:t>
      </w:r>
      <w:r w:rsidRPr="00C2771C">
        <w:rPr>
          <w:rFonts w:ascii="Arial" w:hAnsi="Arial" w:cs="Arial"/>
          <w:bCs/>
          <w:sz w:val="20"/>
          <w:szCs w:val="20"/>
        </w:rPr>
        <w:tab/>
        <w:t xml:space="preserve">      $ </w:t>
      </w:r>
      <w:r>
        <w:rPr>
          <w:rFonts w:ascii="Arial" w:hAnsi="Arial" w:cs="Arial"/>
          <w:bCs/>
          <w:sz w:val="20"/>
          <w:szCs w:val="20"/>
        </w:rPr>
        <w:t>5</w:t>
      </w:r>
      <w:r w:rsidRPr="00C2771C">
        <w:rPr>
          <w:rFonts w:ascii="Arial" w:hAnsi="Arial" w:cs="Arial"/>
          <w:bCs/>
          <w:sz w:val="20"/>
          <w:szCs w:val="20"/>
        </w:rPr>
        <w:t>,000.00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514"/>
        <w:gridCol w:w="1080"/>
      </w:tblGrid>
      <w:tr w:rsidR="00852D83" w:rsidRPr="00C2771C" w:rsidTr="00852D83">
        <w:trPr>
          <w:trHeight w:val="259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VIII.-  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Centros nocturnos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Cantinas y bares.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X.- 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w w:val="99"/>
                <w:sz w:val="20"/>
                <w:szCs w:val="20"/>
                <w:lang w:eastAsia="en-US"/>
              </w:rPr>
              <w:t>Discotecas y clubes sociales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Salones de baile, billar o boliche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Restaurantes, hoteles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4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XIII.-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Centros recreativos, deportivos y salón cerveza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XIV.-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Fondas, taquerías y loncherías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Moteles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Cabaré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$ 2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XVII.-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Restaurante de Lujo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XV</w:t>
            </w: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III.</w:t>
            </w: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Pizzería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XIX.-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Video Bar 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RPr="00C2771C" w:rsidTr="00852D83">
        <w:trPr>
          <w:trHeight w:val="325"/>
        </w:trPr>
        <w:tc>
          <w:tcPr>
            <w:tcW w:w="567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b/>
                <w:bCs/>
                <w:w w:val="91"/>
                <w:sz w:val="20"/>
                <w:szCs w:val="20"/>
                <w:lang w:eastAsia="en-US"/>
              </w:rPr>
              <w:t>XX.-</w:t>
            </w:r>
          </w:p>
        </w:tc>
        <w:tc>
          <w:tcPr>
            <w:tcW w:w="5514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</w:t>
            </w:r>
          </w:p>
        </w:tc>
        <w:tc>
          <w:tcPr>
            <w:tcW w:w="1080" w:type="dxa"/>
            <w:vAlign w:val="bottom"/>
            <w:hideMark/>
          </w:tcPr>
          <w:p w:rsidR="00852D83" w:rsidRPr="00C2771C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771C"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</w:tbl>
    <w:p w:rsidR="00852D83" w:rsidRPr="00E1153A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Arial" w:eastAsiaTheme="minorEastAsia" w:hAnsi="Arial" w:cs="Arial"/>
          <w:bCs/>
          <w:sz w:val="8"/>
          <w:szCs w:val="8"/>
        </w:rPr>
      </w:pPr>
    </w:p>
    <w:p w:rsidR="00852D83" w:rsidRPr="00E1153A" w:rsidRDefault="00852D83" w:rsidP="00852D83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8"/>
          <w:szCs w:val="8"/>
        </w:rPr>
      </w:pPr>
    </w:p>
    <w:p w:rsidR="00852D83" w:rsidRPr="00C2771C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852D83" w:rsidRDefault="00852D83" w:rsidP="00852D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52D83" w:rsidRDefault="00852D83" w:rsidP="00852D83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/>
          <w:sz w:val="24"/>
          <w:szCs w:val="24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22.- </w:t>
      </w:r>
      <w:r>
        <w:rPr>
          <w:rFonts w:ascii="Arial" w:hAnsi="Arial" w:cs="Arial"/>
          <w:sz w:val="19"/>
          <w:szCs w:val="19"/>
        </w:rPr>
        <w:t>El cobro de derechos por el otorgamiento de nuevas licencias, permisos o autorizaciones para el funcionamiento de establecimientos y locales comerciales o de servicios y su revalidación y/o renovación, se realizará con base en las siguientes tarifas:</w:t>
      </w:r>
    </w:p>
    <w:p w:rsidR="00852D83" w:rsidRDefault="00852D83" w:rsidP="00852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ge16"/>
      <w:bookmarkEnd w:id="1"/>
    </w:p>
    <w:tbl>
      <w:tblPr>
        <w:tblStyle w:val="Tablaconcuadrcula"/>
        <w:tblW w:w="9574" w:type="dxa"/>
        <w:jc w:val="center"/>
        <w:tblLook w:val="04A0" w:firstRow="1" w:lastRow="0" w:firstColumn="1" w:lastColumn="0" w:noHBand="0" w:noVBand="1"/>
      </w:tblPr>
      <w:tblGrid>
        <w:gridCol w:w="1683"/>
        <w:gridCol w:w="3922"/>
        <w:gridCol w:w="533"/>
        <w:gridCol w:w="1389"/>
        <w:gridCol w:w="662"/>
        <w:gridCol w:w="1385"/>
      </w:tblGrid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CONSECUTIVO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GIRO COMERCIAL DE SERVICIOS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EXPEDICIÓN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RENOVACIÓN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paletas, saborines y jugos en general.</w:t>
            </w:r>
          </w:p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Carnicerías, pollerías, pescaderías y fruterías.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Panaderías, tortillerías y molinos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Expendios de refrescos, sub agencia,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servifresco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Farmacias, boticas y similares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Casa de empeños, compra/venta de oro y plata y joyerías.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Taquerías, loncherías y fondas.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Bancos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Ferrotlapalerias, tlapalerías, ferreterías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materiales de construcción.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Tiendas de abarrotes, tendejones y misceláneas (venta al público exclusivamente a menudeo).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Bisutería.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Refaccionarias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Papelerías y centros de copiado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Hoteles, moteles y hospedajes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Ciber-café, centros de cómputo y video juegos.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Estéticas unisex y peluquerías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Talleres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Fábrica de cartón y plásticos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Tiendas de ropa y almacenes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Florerías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Funerarias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Puestos de venta de revistas, estanquillos, pronósticos y periódicos en general. 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Videoclubes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Carpinterías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Consultorios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Dulcerías.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Negocios de telefonía celular.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Escuelas particulares.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$ 1,500.00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Expendios de alimentos balanceados y similares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Gaseras.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Gasolinerias.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Granjas comerciales avícolas, porcícolas y de ganado al por mayor.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2D3A7B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852D83">
              <w:rPr>
                <w:rFonts w:ascii="Arial" w:hAnsi="Arial" w:cs="Arial"/>
                <w:sz w:val="20"/>
                <w:szCs w:val="20"/>
                <w:lang w:eastAsia="en-US"/>
              </w:rPr>
              <w:t>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2D3A7B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852D83">
              <w:rPr>
                <w:rFonts w:ascii="Arial" w:hAnsi="Arial" w:cs="Arial"/>
                <w:sz w:val="20"/>
                <w:szCs w:val="20"/>
                <w:lang w:eastAsia="en-US"/>
              </w:rPr>
              <w:t>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Mueblerías y línea blanca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Zapaterías.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Sastrerías.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Procesadora y/o fábrica de agua purificada y hielo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Oficinas de servicio de sistemas de televisión por cable.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Clínicas y hospitales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Centros de foto estudio y grabación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Despachos contables, jurídicos y similares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Academias en general.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Financieras, cajas populares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Acuarios.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Billares.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Gimnasios.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Viveros.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Lavandería.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Boutique y lavadero de autos (car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wash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Maquiladoras en general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Sala de recepciones y/o fiestas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2D3A7B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11,000</w:t>
            </w:r>
            <w:r w:rsidR="00852D83">
              <w:rPr>
                <w:rFonts w:ascii="Arial" w:hAnsi="Arial" w:cs="Arial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2D3A7B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</w:t>
            </w:r>
            <w:r w:rsidR="00852D83">
              <w:rPr>
                <w:rFonts w:ascii="Arial" w:hAnsi="Arial" w:cs="Arial"/>
                <w:sz w:val="20"/>
                <w:szCs w:val="20"/>
                <w:lang w:eastAsia="en-US"/>
              </w:rPr>
              <w:t>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disfraces.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Distribuidora mayorista de carnes.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Ópticas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Recicladoras, compra-venta de chatarra y similares.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Rosticerías.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41461D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LVII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2D3A7B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Instalación y funcionamiento de </w:t>
            </w:r>
            <w:r w:rsidR="00852D83">
              <w:rPr>
                <w:rFonts w:ascii="Arial" w:hAnsi="Arial" w:cs="Arial"/>
                <w:sz w:val="20"/>
                <w:szCs w:val="20"/>
                <w:lang w:eastAsia="en-US"/>
              </w:rPr>
              <w:t>Antena de telefonía celular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rPr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41461D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LVIII.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Fundidora</w:t>
            </w:r>
            <w:r w:rsidR="002D3A7B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500.00</w:t>
            </w:r>
          </w:p>
        </w:tc>
      </w:tr>
      <w:tr w:rsidR="00852D83" w:rsidTr="00852D83">
        <w:tblPrEx>
          <w:jc w:val="left"/>
        </w:tblPrEx>
        <w:tc>
          <w:tcPr>
            <w:tcW w:w="1683" w:type="dxa"/>
            <w:hideMark/>
          </w:tcPr>
          <w:p w:rsidR="00852D83" w:rsidRDefault="00852D83" w:rsidP="0041461D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LIX.</w:t>
            </w:r>
          </w:p>
        </w:tc>
        <w:tc>
          <w:tcPr>
            <w:tcW w:w="3922" w:type="dxa"/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Tienda de abarrotes con venta al público a mayoreo y menudeo, supermercados y comercio al por mayor en general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dunosusa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súper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willys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oxxo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y similares).</w:t>
            </w:r>
          </w:p>
        </w:tc>
        <w:tc>
          <w:tcPr>
            <w:tcW w:w="533" w:type="dxa"/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10,000.00</w:t>
            </w:r>
          </w:p>
        </w:tc>
        <w:tc>
          <w:tcPr>
            <w:tcW w:w="662" w:type="dxa"/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3,000.00</w:t>
            </w:r>
          </w:p>
        </w:tc>
      </w:tr>
      <w:tr w:rsidR="00852D83" w:rsidTr="00852D83">
        <w:tblPrEx>
          <w:jc w:val="left"/>
        </w:tblPrEx>
        <w:tc>
          <w:tcPr>
            <w:tcW w:w="1683" w:type="dxa"/>
            <w:hideMark/>
          </w:tcPr>
          <w:p w:rsidR="00852D83" w:rsidRDefault="00852D83" w:rsidP="0041461D">
            <w:pPr>
              <w:pStyle w:val="Prrafodelista"/>
              <w:widowControl w:val="0"/>
              <w:tabs>
                <w:tab w:val="left" w:pos="54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LX.</w:t>
            </w:r>
          </w:p>
        </w:tc>
        <w:tc>
          <w:tcPr>
            <w:tcW w:w="3922" w:type="dxa"/>
            <w:hideMark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Terminales de autobuses.</w:t>
            </w:r>
          </w:p>
        </w:tc>
        <w:tc>
          <w:tcPr>
            <w:tcW w:w="533" w:type="dxa"/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9" w:type="dxa"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5,000.00</w:t>
            </w:r>
          </w:p>
        </w:tc>
        <w:tc>
          <w:tcPr>
            <w:tcW w:w="662" w:type="dxa"/>
            <w:hideMark/>
          </w:tcPr>
          <w:p w:rsidR="00852D83" w:rsidRDefault="00852D83" w:rsidP="00852D83">
            <w:pPr>
              <w:jc w:val="right"/>
              <w:rPr>
                <w:rFonts w:asciiTheme="minorHAnsi" w:hAnsiTheme="minorHAnsi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$ </w:t>
            </w:r>
          </w:p>
        </w:tc>
        <w:tc>
          <w:tcPr>
            <w:tcW w:w="1385" w:type="dxa"/>
          </w:tcPr>
          <w:p w:rsidR="00852D83" w:rsidRDefault="00852D83" w:rsidP="00852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1,500.00</w:t>
            </w:r>
          </w:p>
        </w:tc>
      </w:tr>
    </w:tbl>
    <w:p w:rsidR="00852D83" w:rsidRDefault="00852D83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4C2" w:rsidRPr="00C2771C" w:rsidRDefault="002534C2" w:rsidP="002534C2">
      <w:pPr>
        <w:widowControl w:val="0"/>
        <w:overflowPunct w:val="0"/>
        <w:autoSpaceDE w:val="0"/>
        <w:autoSpaceDN w:val="0"/>
        <w:adjustRightInd w:val="0"/>
        <w:spacing w:after="0" w:line="372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C2771C">
        <w:rPr>
          <w:rFonts w:ascii="Arial" w:hAnsi="Arial" w:cs="Arial"/>
          <w:bCs/>
          <w:sz w:val="20"/>
          <w:szCs w:val="20"/>
        </w:rPr>
        <w:t xml:space="preserve">Aquellas modalidades de establecimientos que no se encuentren contempladas en este artículo, serán reguladas por las descripciones que más se asemejen al giro. </w:t>
      </w:r>
    </w:p>
    <w:p w:rsidR="009E3ED2" w:rsidRPr="00F26689" w:rsidRDefault="009E3ED2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a que hace referencia la Ley de Hacienda </w:t>
      </w:r>
      <w:r w:rsidR="009F3674">
        <w:rPr>
          <w:rFonts w:ascii="Arial" w:hAnsi="Arial" w:cs="Arial"/>
          <w:sz w:val="20"/>
          <w:szCs w:val="20"/>
        </w:rPr>
        <w:t>Municipal</w:t>
      </w:r>
      <w:r w:rsidRPr="00F2668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684255" w:rsidRPr="002534C2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0"/>
          <w:szCs w:val="1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metros cuadrados o en pla</w:t>
      </w:r>
      <w:r w:rsidR="005E40DD">
        <w:rPr>
          <w:rFonts w:ascii="Arial" w:hAnsi="Arial" w:cs="Arial"/>
          <w:sz w:val="20"/>
          <w:szCs w:val="20"/>
        </w:rPr>
        <w:t>nta baja……………………………….………………………</w:t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673DB5">
        <w:rPr>
          <w:rFonts w:ascii="Arial" w:hAnsi="Arial" w:cs="Arial"/>
          <w:sz w:val="20"/>
          <w:szCs w:val="20"/>
        </w:rPr>
        <w:t>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cada permiso de construcción mayor de 40</w:t>
      </w:r>
      <w:r w:rsidR="009F3674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metros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8A57EE" w:rsidRPr="00F26689">
        <w:rPr>
          <w:rFonts w:ascii="Arial" w:hAnsi="Arial" w:cs="Arial"/>
          <w:sz w:val="20"/>
          <w:szCs w:val="20"/>
        </w:rPr>
        <w:t>………………………………….</w:t>
      </w:r>
      <w:r w:rsidRPr="00F26689">
        <w:rPr>
          <w:rFonts w:ascii="Arial" w:hAnsi="Arial" w:cs="Arial"/>
          <w:sz w:val="20"/>
          <w:szCs w:val="20"/>
        </w:rPr>
        <w:t>$</w:t>
      </w:r>
      <w:r w:rsidR="00673DB5">
        <w:rPr>
          <w:rFonts w:ascii="Arial" w:hAnsi="Arial" w:cs="Arial"/>
          <w:sz w:val="20"/>
          <w:szCs w:val="20"/>
        </w:rPr>
        <w:t xml:space="preserve"> 6.00 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 xml:space="preserve">Por cada permiso de </w:t>
      </w:r>
      <w:r w:rsidR="005E40DD">
        <w:rPr>
          <w:rFonts w:ascii="Arial" w:hAnsi="Arial" w:cs="Arial"/>
          <w:sz w:val="20"/>
          <w:szCs w:val="20"/>
        </w:rPr>
        <w:t>remodelación…………………………………………………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cada permiso de am</w:t>
      </w:r>
      <w:r w:rsidR="005E40DD">
        <w:rPr>
          <w:rFonts w:ascii="Arial" w:hAnsi="Arial" w:cs="Arial"/>
          <w:sz w:val="20"/>
          <w:szCs w:val="20"/>
        </w:rPr>
        <w:t>pliación…………………………………………………….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F26689">
        <w:rPr>
          <w:rFonts w:ascii="Arial" w:hAnsi="Arial" w:cs="Arial"/>
          <w:sz w:val="20"/>
          <w:szCs w:val="20"/>
        </w:rPr>
        <w:t>Por cada permiso de dem</w:t>
      </w:r>
      <w:r w:rsidR="005E40DD">
        <w:rPr>
          <w:rFonts w:ascii="Arial" w:hAnsi="Arial" w:cs="Arial"/>
          <w:sz w:val="20"/>
          <w:szCs w:val="20"/>
        </w:rPr>
        <w:t>olición………………………………………………</w:t>
      </w:r>
      <w:proofErr w:type="gramStart"/>
      <w:r w:rsidR="005E40DD">
        <w:rPr>
          <w:rFonts w:ascii="Arial" w:hAnsi="Arial" w:cs="Arial"/>
          <w:sz w:val="20"/>
          <w:szCs w:val="20"/>
        </w:rPr>
        <w:t>…….</w:t>
      </w:r>
      <w:proofErr w:type="gramEnd"/>
      <w:r w:rsidR="005E40DD">
        <w:rPr>
          <w:rFonts w:ascii="Arial" w:hAnsi="Arial" w:cs="Arial"/>
          <w:sz w:val="20"/>
          <w:szCs w:val="20"/>
        </w:rPr>
        <w:t>.</w:t>
      </w:r>
      <w:r w:rsidR="00035C60">
        <w:rPr>
          <w:rFonts w:ascii="Arial" w:hAnsi="Arial" w:cs="Arial"/>
          <w:sz w:val="20"/>
          <w:szCs w:val="20"/>
        </w:rPr>
        <w:t xml:space="preserve">  </w:t>
      </w:r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5.00</w:t>
      </w:r>
      <w:r w:rsidRPr="00F26689">
        <w:rPr>
          <w:rFonts w:ascii="Arial" w:hAnsi="Arial" w:cs="Arial"/>
          <w:sz w:val="20"/>
          <w:szCs w:val="20"/>
        </w:rPr>
        <w:t xml:space="preserve"> por M2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F26689">
        <w:rPr>
          <w:rFonts w:ascii="Arial" w:hAnsi="Arial" w:cs="Arial"/>
          <w:sz w:val="20"/>
          <w:szCs w:val="20"/>
        </w:rPr>
        <w:t xml:space="preserve">Por cada permiso para la ruptura de banquetas, empedrados o </w:t>
      </w:r>
      <w:r w:rsidR="00035C60">
        <w:rPr>
          <w:rFonts w:ascii="Arial" w:hAnsi="Arial" w:cs="Arial"/>
          <w:sz w:val="20"/>
          <w:szCs w:val="20"/>
        </w:rPr>
        <w:t>pavimentados..</w:t>
      </w:r>
      <w:r w:rsidR="005E40DD">
        <w:rPr>
          <w:rFonts w:ascii="Arial" w:hAnsi="Arial" w:cs="Arial"/>
          <w:sz w:val="20"/>
          <w:szCs w:val="20"/>
        </w:rPr>
        <w:t>.</w:t>
      </w:r>
      <w:proofErr w:type="gramStart"/>
      <w:r w:rsidRPr="00F26689">
        <w:rPr>
          <w:rFonts w:ascii="Arial" w:hAnsi="Arial" w:cs="Arial"/>
          <w:sz w:val="20"/>
          <w:szCs w:val="20"/>
        </w:rPr>
        <w:t>$</w:t>
      </w:r>
      <w:r w:rsidR="009132CF">
        <w:rPr>
          <w:rFonts w:ascii="Arial" w:hAnsi="Arial" w:cs="Arial"/>
          <w:sz w:val="20"/>
          <w:szCs w:val="20"/>
        </w:rPr>
        <w:t xml:space="preserve">  6</w:t>
      </w:r>
      <w:proofErr w:type="gramEnd"/>
      <w:r w:rsidR="009132CF">
        <w:rPr>
          <w:rFonts w:ascii="Arial" w:hAnsi="Arial" w:cs="Arial"/>
          <w:sz w:val="20"/>
          <w:szCs w:val="20"/>
        </w:rPr>
        <w:t>.00</w:t>
      </w:r>
      <w:r w:rsidRPr="00F26689">
        <w:rPr>
          <w:rFonts w:ascii="Arial" w:hAnsi="Arial" w:cs="Arial"/>
          <w:sz w:val="20"/>
          <w:szCs w:val="20"/>
        </w:rPr>
        <w:t>por M2</w:t>
      </w: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F26689">
        <w:rPr>
          <w:rFonts w:ascii="Arial" w:hAnsi="Arial" w:cs="Arial"/>
          <w:sz w:val="20"/>
          <w:szCs w:val="20"/>
        </w:rPr>
        <w:t>Por construcc</w:t>
      </w:r>
      <w:r w:rsidR="005E40DD">
        <w:rPr>
          <w:rFonts w:ascii="Arial" w:hAnsi="Arial" w:cs="Arial"/>
          <w:sz w:val="20"/>
          <w:szCs w:val="20"/>
        </w:rPr>
        <w:t>ión de albercas………………………………………..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9132CF">
        <w:rPr>
          <w:rFonts w:ascii="Arial" w:hAnsi="Arial" w:cs="Arial"/>
          <w:sz w:val="20"/>
          <w:szCs w:val="20"/>
        </w:rPr>
        <w:t>6.00</w:t>
      </w:r>
      <w:r w:rsidRPr="00F26689">
        <w:rPr>
          <w:rFonts w:ascii="Arial" w:hAnsi="Arial" w:cs="Arial"/>
          <w:sz w:val="20"/>
          <w:szCs w:val="20"/>
        </w:rPr>
        <w:t xml:space="preserve"> por M3 de capacidad</w:t>
      </w:r>
      <w:r w:rsidR="005E40DD">
        <w:rPr>
          <w:rFonts w:ascii="Arial" w:hAnsi="Arial" w:cs="Arial"/>
          <w:sz w:val="20"/>
          <w:szCs w:val="20"/>
        </w:rPr>
        <w:t>.</w:t>
      </w:r>
      <w:r w:rsidRPr="00F26689">
        <w:rPr>
          <w:rFonts w:ascii="Arial" w:hAnsi="Arial" w:cs="Arial"/>
          <w:sz w:val="20"/>
          <w:szCs w:val="20"/>
        </w:rPr>
        <w:t xml:space="preserve"> </w:t>
      </w:r>
    </w:p>
    <w:p w:rsidR="00C52EF7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F2668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 xml:space="preserve">6.00 </w:t>
      </w:r>
      <w:r w:rsidRPr="00F26689">
        <w:rPr>
          <w:rFonts w:ascii="Arial" w:hAnsi="Arial" w:cs="Arial"/>
          <w:sz w:val="20"/>
          <w:szCs w:val="20"/>
        </w:rPr>
        <w:t>por metro de lineal de profundidad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F26689">
        <w:rPr>
          <w:rFonts w:ascii="Arial" w:hAnsi="Arial" w:cs="Arial"/>
          <w:sz w:val="20"/>
          <w:szCs w:val="20"/>
        </w:rPr>
        <w:t>Por construcción de fosa séptica……………………...………..$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cúbico de capacidad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F26689">
        <w:rPr>
          <w:rFonts w:ascii="Arial" w:hAnsi="Arial" w:cs="Arial"/>
          <w:sz w:val="20"/>
          <w:szCs w:val="20"/>
        </w:rPr>
        <w:t>Por cada autorización para la construcción o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9132CF">
        <w:rPr>
          <w:rFonts w:ascii="Arial" w:hAnsi="Arial" w:cs="Arial"/>
          <w:sz w:val="20"/>
          <w:szCs w:val="20"/>
        </w:rPr>
        <w:t>6.00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metro lineal</w:t>
      </w:r>
      <w:r w:rsidR="005E40DD">
        <w:rPr>
          <w:rFonts w:ascii="Arial" w:hAnsi="Arial" w:cs="Arial"/>
          <w:sz w:val="20"/>
          <w:szCs w:val="20"/>
        </w:rPr>
        <w:t>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841A9A">
        <w:rPr>
          <w:rFonts w:ascii="Arial" w:hAnsi="Arial" w:cs="Arial"/>
          <w:sz w:val="20"/>
          <w:szCs w:val="20"/>
        </w:rPr>
        <w:t>3</w:t>
      </w:r>
      <w:r w:rsidR="009132CF">
        <w:rPr>
          <w:rFonts w:ascii="Arial" w:hAnsi="Arial" w:cs="Arial"/>
          <w:sz w:val="20"/>
          <w:szCs w:val="20"/>
        </w:rPr>
        <w:t>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25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5A442F">
        <w:rPr>
          <w:rFonts w:ascii="Arial" w:hAnsi="Arial" w:cs="Arial"/>
          <w:sz w:val="20"/>
          <w:szCs w:val="20"/>
        </w:rPr>
        <w:t xml:space="preserve"> 1</w:t>
      </w:r>
      <w:r w:rsidR="00841A9A">
        <w:rPr>
          <w:rFonts w:ascii="Arial" w:hAnsi="Arial" w:cs="Arial"/>
          <w:sz w:val="20"/>
          <w:szCs w:val="20"/>
        </w:rPr>
        <w:t>1</w:t>
      </w:r>
      <w:r w:rsidR="005A442F">
        <w:rPr>
          <w:rFonts w:ascii="Arial" w:hAnsi="Arial" w:cs="Arial"/>
          <w:sz w:val="20"/>
          <w:szCs w:val="20"/>
        </w:rPr>
        <w:t>0</w:t>
      </w:r>
      <w:r w:rsidR="009132CF">
        <w:rPr>
          <w:rFonts w:ascii="Arial" w:hAnsi="Arial" w:cs="Arial"/>
          <w:sz w:val="20"/>
          <w:szCs w:val="20"/>
        </w:rPr>
        <w:t>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día.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 xml:space="preserve">Por el otorgamiento de los permisos para </w:t>
      </w:r>
      <w:proofErr w:type="gramStart"/>
      <w:r w:rsidRPr="00F26689">
        <w:rPr>
          <w:rFonts w:ascii="Arial" w:hAnsi="Arial" w:cs="Arial"/>
          <w:sz w:val="20"/>
          <w:szCs w:val="20"/>
        </w:rPr>
        <w:t>cosos  taurinos</w:t>
      </w:r>
      <w:proofErr w:type="gramEnd"/>
      <w:r w:rsidRPr="00F26689">
        <w:rPr>
          <w:rFonts w:ascii="Arial" w:hAnsi="Arial" w:cs="Arial"/>
          <w:sz w:val="20"/>
          <w:szCs w:val="20"/>
        </w:rPr>
        <w:t xml:space="preserve">, se causarán y pagarán derechos de $ </w:t>
      </w:r>
      <w:r w:rsidR="00841A9A">
        <w:rPr>
          <w:rFonts w:ascii="Arial" w:hAnsi="Arial" w:cs="Arial"/>
          <w:sz w:val="20"/>
          <w:szCs w:val="20"/>
        </w:rPr>
        <w:t>11</w:t>
      </w:r>
      <w:r w:rsidR="009132CF">
        <w:rPr>
          <w:rFonts w:ascii="Arial" w:hAnsi="Arial" w:cs="Arial"/>
          <w:sz w:val="20"/>
          <w:szCs w:val="20"/>
        </w:rPr>
        <w:t>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día por cada uno de los </w:t>
      </w:r>
      <w:proofErr w:type="spellStart"/>
      <w:r w:rsidRPr="00F26689">
        <w:rPr>
          <w:rFonts w:ascii="Arial" w:hAnsi="Arial" w:cs="Arial"/>
          <w:sz w:val="20"/>
          <w:szCs w:val="20"/>
        </w:rPr>
        <w:t>palqueros</w:t>
      </w:r>
      <w:proofErr w:type="spellEnd"/>
      <w:r w:rsidRPr="00F26689">
        <w:rPr>
          <w:rFonts w:ascii="Arial" w:hAnsi="Arial" w:cs="Arial"/>
          <w:sz w:val="20"/>
          <w:szCs w:val="20"/>
        </w:rPr>
        <w:t>.</w:t>
      </w:r>
    </w:p>
    <w:p w:rsidR="00147BB6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5C60" w:rsidRDefault="00035C60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5C60" w:rsidRDefault="00035C60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35C60" w:rsidRPr="00F26689" w:rsidRDefault="00035C60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F2668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:rsidR="00147BB6" w:rsidRPr="00F26689" w:rsidRDefault="00147BB6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F40447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33C39" w:rsidRPr="00F26689" w:rsidRDefault="00F40447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sz w:val="20"/>
          <w:szCs w:val="20"/>
        </w:rPr>
        <w:t>Artículo 2</w:t>
      </w:r>
      <w:r w:rsidR="0041461D">
        <w:rPr>
          <w:rFonts w:ascii="Arial" w:hAnsi="Arial" w:cs="Arial"/>
          <w:b/>
          <w:sz w:val="20"/>
          <w:szCs w:val="20"/>
        </w:rPr>
        <w:t>7</w:t>
      </w:r>
      <w:r w:rsidRPr="00F26689">
        <w:rPr>
          <w:rFonts w:ascii="Arial" w:hAnsi="Arial" w:cs="Arial"/>
          <w:b/>
          <w:sz w:val="20"/>
          <w:szCs w:val="20"/>
        </w:rPr>
        <w:t>.-</w:t>
      </w:r>
      <w:r w:rsidRPr="00F26689">
        <w:rPr>
          <w:rFonts w:ascii="Arial" w:hAnsi="Arial" w:cs="Arial"/>
          <w:sz w:val="20"/>
          <w:szCs w:val="20"/>
        </w:rPr>
        <w:t xml:space="preserve"> Por servicios de </w:t>
      </w:r>
      <w:r w:rsidR="006E1B1C" w:rsidRPr="00F26689">
        <w:rPr>
          <w:rFonts w:ascii="Arial" w:hAnsi="Arial" w:cs="Arial"/>
          <w:sz w:val="20"/>
          <w:szCs w:val="20"/>
        </w:rPr>
        <w:t xml:space="preserve">catastro </w:t>
      </w:r>
      <w:r w:rsidRPr="00F2668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F2668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9132CF">
              <w:rPr>
                <w:rFonts w:ascii="Arial" w:hAnsi="Arial" w:cs="Arial"/>
                <w:sz w:val="20"/>
                <w:szCs w:val="20"/>
              </w:rPr>
              <w:t xml:space="preserve"> 1.00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32CF"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6"/>
        <w:gridCol w:w="2145"/>
      </w:tblGrid>
      <w:tr w:rsidR="00433C39" w:rsidRPr="00F26689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2"/>
                <w:sz w:val="20"/>
                <w:szCs w:val="20"/>
              </w:rPr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10.0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4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D54">
              <w:rPr>
                <w:rFonts w:ascii="Arial" w:hAnsi="Arial" w:cs="Arial"/>
                <w:sz w:val="20"/>
                <w:szCs w:val="20"/>
              </w:rPr>
              <w:t>50</w:t>
            </w:r>
            <w:r w:rsidR="00C926F3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C926F3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C926F3">
              <w:rPr>
                <w:rFonts w:ascii="Arial" w:hAnsi="Arial" w:cs="Arial"/>
                <w:sz w:val="20"/>
                <w:szCs w:val="20"/>
              </w:rPr>
              <w:t>0</w:t>
            </w:r>
            <w:r w:rsidR="005E40D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F2668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60"/>
      </w:tblGrid>
      <w:tr w:rsidR="00433C39" w:rsidRPr="00F26689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  <w:tr w:rsidR="00433C39" w:rsidRPr="00F26689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300.00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V</w:t>
      </w:r>
      <w:r w:rsidRPr="00F2668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0"/>
        <w:gridCol w:w="2141"/>
      </w:tblGrid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F26689">
        <w:rPr>
          <w:rFonts w:ascii="Arial" w:hAnsi="Arial" w:cs="Arial"/>
          <w:spacing w:val="-3"/>
          <w:sz w:val="20"/>
          <w:szCs w:val="20"/>
        </w:rPr>
        <w:t xml:space="preserve">Cuando la elaboración de planos o la diligencia de verificación incluyan trabajos de topografía, </w:t>
      </w:r>
      <w:r w:rsidRPr="00F26689">
        <w:rPr>
          <w:rFonts w:ascii="Arial" w:hAnsi="Arial" w:cs="Arial"/>
          <w:spacing w:val="-3"/>
          <w:sz w:val="20"/>
          <w:szCs w:val="20"/>
        </w:rPr>
        <w:lastRenderedPageBreak/>
        <w:t>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2828"/>
        <w:gridCol w:w="2730"/>
      </w:tblGrid>
      <w:tr w:rsidR="00433C39" w:rsidRPr="00F2668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2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</w:t>
            </w:r>
            <w:r w:rsidR="00F70E31">
              <w:rPr>
                <w:rFonts w:ascii="Arial" w:hAnsi="Arial" w:cs="Arial"/>
                <w:sz w:val="20"/>
                <w:szCs w:val="20"/>
              </w:rPr>
              <w:t>50.00</w:t>
            </w:r>
          </w:p>
        </w:tc>
      </w:tr>
      <w:tr w:rsidR="00433C39" w:rsidRPr="00F2668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45</w:t>
            </w:r>
            <w:r w:rsidR="00F70E31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80297D">
        <w:trPr>
          <w:trHeight w:hRule="exact" w:val="473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216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0E31">
              <w:rPr>
                <w:rFonts w:ascii="Arial" w:hAnsi="Arial" w:cs="Arial"/>
                <w:sz w:val="20"/>
                <w:szCs w:val="20"/>
              </w:rPr>
              <w:t xml:space="preserve">500.00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306300" w:rsidRPr="00F26689" w:rsidRDefault="0030630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6C445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>culo 2</w:t>
      </w:r>
      <w:r w:rsidR="0041461D">
        <w:rPr>
          <w:rFonts w:ascii="Arial" w:hAnsi="Arial" w:cs="Arial"/>
          <w:b/>
          <w:bCs/>
          <w:sz w:val="20"/>
          <w:szCs w:val="20"/>
        </w:rPr>
        <w:t>8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3537"/>
        <w:gridCol w:w="1478"/>
      </w:tblGrid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F2668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10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F2668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0297D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33C39" w:rsidRPr="00F26689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30</w:t>
            </w:r>
            <w:r w:rsidR="005E121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D87DEB">
            <w:pPr>
              <w:tabs>
                <w:tab w:val="left" w:pos="0"/>
              </w:tabs>
              <w:kinsoku w:val="0"/>
              <w:overflowPunct w:val="0"/>
              <w:spacing w:line="360" w:lineRule="auto"/>
              <w:ind w:right="311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987E2B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2668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</w:t>
            </w:r>
            <w:r w:rsidR="005E1214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0D673A" w:rsidRPr="00F26689" w:rsidRDefault="000D673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Art</w:t>
      </w:r>
      <w:r w:rsidR="00AC791C">
        <w:rPr>
          <w:rFonts w:ascii="Arial" w:hAnsi="Arial" w:cs="Arial"/>
          <w:b/>
          <w:bCs/>
          <w:sz w:val="20"/>
          <w:szCs w:val="20"/>
        </w:rPr>
        <w:t>í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culo </w:t>
      </w:r>
      <w:r w:rsidR="006C445B" w:rsidRPr="00F26689">
        <w:rPr>
          <w:rFonts w:ascii="Arial" w:hAnsi="Arial" w:cs="Arial"/>
          <w:b/>
          <w:bCs/>
          <w:sz w:val="20"/>
          <w:szCs w:val="20"/>
        </w:rPr>
        <w:t>2</w:t>
      </w:r>
      <w:r w:rsidR="0041461D">
        <w:rPr>
          <w:rFonts w:ascii="Arial" w:hAnsi="Arial" w:cs="Arial"/>
          <w:b/>
          <w:bCs/>
          <w:sz w:val="20"/>
          <w:szCs w:val="20"/>
        </w:rPr>
        <w:t>9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B137CA" w:rsidRDefault="00B137C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30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50</w:t>
            </w:r>
            <w:r w:rsidR="0081132F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33C39" w:rsidRPr="00F26689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97D">
              <w:rPr>
                <w:rFonts w:ascii="Arial" w:hAnsi="Arial" w:cs="Arial"/>
                <w:sz w:val="20"/>
                <w:szCs w:val="20"/>
              </w:rPr>
              <w:t>8</w:t>
            </w:r>
            <w:r w:rsidR="0081132F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:rsidR="00C03CA8" w:rsidRPr="00F26689" w:rsidRDefault="00C03CA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F26689" w:rsidRDefault="00AC791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>culo 3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="00433C39"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F2668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4003"/>
      </w:tblGrid>
      <w:tr w:rsidR="00433C39" w:rsidRPr="00F26689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 200.00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F26689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F26689" w:rsidRDefault="00433C39" w:rsidP="001E3A15">
            <w:pPr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F26689">
              <w:rPr>
                <w:rFonts w:ascii="Arial" w:hAnsi="Arial" w:cs="Arial"/>
                <w:sz w:val="20"/>
                <w:szCs w:val="20"/>
              </w:rPr>
              <w:t>$</w:t>
            </w:r>
            <w:r w:rsidR="005E40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32F">
              <w:rPr>
                <w:rFonts w:ascii="Arial" w:hAnsi="Arial" w:cs="Arial"/>
                <w:sz w:val="20"/>
                <w:szCs w:val="20"/>
              </w:rPr>
              <w:t xml:space="preserve">100.00 </w:t>
            </w:r>
            <w:r w:rsidRPr="00F2668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433C39" w:rsidRPr="00F26689" w:rsidRDefault="00433C39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32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F26689">
        <w:rPr>
          <w:rFonts w:ascii="Arial" w:hAnsi="Arial" w:cs="Arial"/>
          <w:sz w:val="20"/>
          <w:szCs w:val="20"/>
        </w:rPr>
        <w:t>da elemento de vigilancia</w:t>
      </w:r>
      <w:r w:rsidRPr="00F2668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F2668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250.00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F2668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F26689">
        <w:rPr>
          <w:rFonts w:ascii="Arial" w:hAnsi="Arial" w:cs="Arial"/>
          <w:sz w:val="20"/>
          <w:szCs w:val="20"/>
        </w:rPr>
        <w:t>….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 40.00</w:t>
      </w:r>
    </w:p>
    <w:p w:rsidR="00744B9E" w:rsidRPr="00F26689" w:rsidRDefault="00744B9E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E3ED2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Por predio habitacional…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……$</w:t>
      </w:r>
      <w:r w:rsidR="001F7F20">
        <w:rPr>
          <w:rFonts w:ascii="Arial" w:hAnsi="Arial" w:cs="Arial"/>
          <w:sz w:val="20"/>
          <w:szCs w:val="20"/>
        </w:rPr>
        <w:t xml:space="preserve"> 15.00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 xml:space="preserve">.- Por predio </w:t>
      </w:r>
      <w:r w:rsidR="00046097" w:rsidRPr="00F26689">
        <w:rPr>
          <w:rFonts w:ascii="Arial" w:hAnsi="Arial" w:cs="Arial"/>
          <w:sz w:val="20"/>
          <w:szCs w:val="20"/>
        </w:rPr>
        <w:t>comercial…</w:t>
      </w:r>
      <w:r w:rsidRPr="00F26689">
        <w:rPr>
          <w:rFonts w:ascii="Arial" w:hAnsi="Arial" w:cs="Arial"/>
          <w:sz w:val="20"/>
          <w:szCs w:val="20"/>
        </w:rPr>
        <w:t>…………</w:t>
      </w:r>
      <w:r w:rsidR="001F7F20">
        <w:rPr>
          <w:rFonts w:ascii="Arial" w:hAnsi="Arial" w:cs="Arial"/>
          <w:sz w:val="20"/>
          <w:szCs w:val="20"/>
        </w:rPr>
        <w:t>…</w:t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25.00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III</w:t>
      </w:r>
      <w:r w:rsidR="00987E2B">
        <w:rPr>
          <w:rFonts w:ascii="Arial" w:hAnsi="Arial" w:cs="Arial"/>
          <w:sz w:val="20"/>
          <w:szCs w:val="20"/>
        </w:rPr>
        <w:t>.- Por predio i</w:t>
      </w:r>
      <w:r w:rsidRPr="00F26689">
        <w:rPr>
          <w:rFonts w:ascii="Arial" w:hAnsi="Arial" w:cs="Arial"/>
          <w:sz w:val="20"/>
          <w:szCs w:val="20"/>
        </w:rPr>
        <w:t>ndustrial…</w:t>
      </w:r>
      <w:proofErr w:type="gramStart"/>
      <w:r w:rsidR="007928D1"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</w:t>
      </w:r>
      <w:r w:rsidR="007928D1" w:rsidRPr="00F26689">
        <w:rPr>
          <w:rFonts w:ascii="Arial" w:hAnsi="Arial" w:cs="Arial"/>
          <w:sz w:val="20"/>
          <w:szCs w:val="20"/>
        </w:rPr>
        <w:t xml:space="preserve">… </w:t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40.00</w:t>
      </w:r>
    </w:p>
    <w:p w:rsidR="0041461D" w:rsidRDefault="0041461D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F26689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</w:t>
      </w:r>
      <w:r w:rsidRPr="00F26689">
        <w:rPr>
          <w:rFonts w:ascii="Arial" w:hAnsi="Arial" w:cs="Arial"/>
          <w:sz w:val="20"/>
          <w:szCs w:val="20"/>
        </w:rPr>
        <w:t>.- Basura domiciliaria………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II</w:t>
      </w:r>
      <w:r w:rsidRPr="00F2668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>100.00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 xml:space="preserve">por viaje 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F26689">
        <w:rPr>
          <w:rFonts w:ascii="Arial" w:hAnsi="Arial" w:cs="Arial"/>
          <w:sz w:val="20"/>
          <w:szCs w:val="20"/>
        </w:rPr>
        <w:t>Desechos industriales…</w:t>
      </w:r>
      <w:proofErr w:type="gramStart"/>
      <w:r w:rsidRPr="00F26689">
        <w:rPr>
          <w:rFonts w:ascii="Arial" w:hAnsi="Arial" w:cs="Arial"/>
          <w:sz w:val="20"/>
          <w:szCs w:val="20"/>
        </w:rPr>
        <w:t>…….</w:t>
      </w:r>
      <w:proofErr w:type="gramEnd"/>
      <w:r w:rsidRPr="00F26689">
        <w:rPr>
          <w:rFonts w:ascii="Arial" w:hAnsi="Arial" w:cs="Arial"/>
          <w:sz w:val="20"/>
          <w:szCs w:val="20"/>
        </w:rPr>
        <w:t>……</w:t>
      </w:r>
      <w:r w:rsidR="00D62C65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>150.00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Pr="00F26689">
        <w:rPr>
          <w:rFonts w:ascii="Arial" w:hAnsi="Arial" w:cs="Arial"/>
          <w:sz w:val="20"/>
          <w:szCs w:val="20"/>
        </w:rPr>
        <w:t>por viaje</w:t>
      </w:r>
    </w:p>
    <w:p w:rsidR="00827C14" w:rsidRPr="00F26689" w:rsidRDefault="00827C14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F26689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F2668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F26689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5</w:t>
      </w:r>
      <w:r w:rsidRPr="00F2668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F2668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684255" w:rsidRPr="00F26689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20.00</w:t>
      </w:r>
    </w:p>
    <w:p w:rsidR="009E3ED2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</w:t>
      </w:r>
      <w:r w:rsidR="005A442F">
        <w:rPr>
          <w:rFonts w:ascii="Arial" w:hAnsi="Arial" w:cs="Arial"/>
          <w:sz w:val="20"/>
          <w:szCs w:val="20"/>
        </w:rPr>
        <w:t>2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="00C52EF7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 xml:space="preserve">$ </w:t>
      </w:r>
      <w:r w:rsidR="001F7F20">
        <w:rPr>
          <w:rFonts w:ascii="Arial" w:hAnsi="Arial" w:cs="Arial"/>
          <w:sz w:val="20"/>
          <w:szCs w:val="20"/>
        </w:rPr>
        <w:t xml:space="preserve"> 5</w:t>
      </w:r>
      <w:r w:rsidR="005A442F">
        <w:rPr>
          <w:rFonts w:ascii="Arial" w:hAnsi="Arial" w:cs="Arial"/>
          <w:sz w:val="20"/>
          <w:szCs w:val="20"/>
        </w:rPr>
        <w:t>5</w:t>
      </w:r>
      <w:r w:rsidR="001F7F20">
        <w:rPr>
          <w:rFonts w:ascii="Arial" w:hAnsi="Arial" w:cs="Arial"/>
          <w:sz w:val="20"/>
          <w:szCs w:val="20"/>
        </w:rPr>
        <w:t>.00</w:t>
      </w:r>
    </w:p>
    <w:p w:rsidR="00684255" w:rsidRPr="00F26689" w:rsidRDefault="00684255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F26689">
        <w:rPr>
          <w:rFonts w:ascii="Arial" w:hAnsi="Arial" w:cs="Arial"/>
          <w:sz w:val="20"/>
          <w:szCs w:val="20"/>
        </w:rPr>
        <w:t>doméstica</w:t>
      </w:r>
      <w:r w:rsidR="00827C14" w:rsidRPr="00F26689">
        <w:rPr>
          <w:rFonts w:ascii="Arial" w:hAnsi="Arial" w:cs="Arial"/>
          <w:sz w:val="20"/>
          <w:szCs w:val="20"/>
        </w:rPr>
        <w:t xml:space="preserve"> y comercial 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Pr="00F26689">
        <w:rPr>
          <w:rFonts w:ascii="Arial" w:hAnsi="Arial" w:cs="Arial"/>
          <w:sz w:val="20"/>
          <w:szCs w:val="20"/>
        </w:rPr>
        <w:t>$</w:t>
      </w:r>
      <w:r w:rsidR="001F7F20">
        <w:rPr>
          <w:rFonts w:ascii="Arial" w:hAnsi="Arial" w:cs="Arial"/>
          <w:sz w:val="20"/>
          <w:szCs w:val="20"/>
        </w:rPr>
        <w:t xml:space="preserve"> 150.00</w:t>
      </w:r>
    </w:p>
    <w:p w:rsidR="00827C14" w:rsidRPr="00F26689" w:rsidRDefault="00827C14" w:rsidP="00D87DEB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284"/>
        <w:rPr>
          <w:rFonts w:ascii="Arial" w:hAnsi="Arial" w:cs="Arial"/>
          <w:sz w:val="20"/>
          <w:szCs w:val="20"/>
        </w:rPr>
      </w:pPr>
      <w:r w:rsidRPr="00F26689">
        <w:rPr>
          <w:rFonts w:ascii="Arial" w:hAnsi="Arial" w:cs="Arial"/>
          <w:sz w:val="20"/>
          <w:szCs w:val="20"/>
        </w:rPr>
        <w:t>Por contrato de toma nueva industrial</w:t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8A57EE" w:rsidRPr="00F26689">
        <w:rPr>
          <w:rFonts w:ascii="Arial" w:hAnsi="Arial" w:cs="Arial"/>
          <w:sz w:val="20"/>
          <w:szCs w:val="20"/>
        </w:rPr>
        <w:tab/>
      </w:r>
      <w:r w:rsidR="001F7F20">
        <w:rPr>
          <w:rFonts w:ascii="Arial" w:hAnsi="Arial" w:cs="Arial"/>
          <w:sz w:val="20"/>
          <w:szCs w:val="20"/>
        </w:rPr>
        <w:t>$</w:t>
      </w:r>
      <w:r w:rsidR="005E40DD">
        <w:rPr>
          <w:rFonts w:ascii="Arial" w:hAnsi="Arial" w:cs="Arial"/>
          <w:sz w:val="20"/>
          <w:szCs w:val="20"/>
        </w:rPr>
        <w:t xml:space="preserve"> </w:t>
      </w:r>
      <w:r w:rsidR="001F7F20">
        <w:rPr>
          <w:rFonts w:ascii="Arial" w:hAnsi="Arial" w:cs="Arial"/>
          <w:sz w:val="20"/>
          <w:szCs w:val="20"/>
        </w:rPr>
        <w:t>300.00</w:t>
      </w:r>
    </w:p>
    <w:p w:rsidR="00744B9E" w:rsidRPr="00F26689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690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Default="0080619C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87DEB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87DEB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D87DEB">
        <w:rPr>
          <w:rFonts w:ascii="Arial" w:hAnsi="Arial" w:cs="Arial"/>
          <w:b/>
          <w:bCs/>
          <w:sz w:val="20"/>
          <w:szCs w:val="20"/>
        </w:rPr>
        <w:t xml:space="preserve">.- </w:t>
      </w:r>
      <w:r w:rsidR="00724A21" w:rsidRPr="00D87DEB">
        <w:rPr>
          <w:rFonts w:ascii="Arial" w:hAnsi="Arial" w:cs="Arial"/>
          <w:sz w:val="20"/>
          <w:szCs w:val="20"/>
        </w:rPr>
        <w:t>Los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derechos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por los servicio de Rastro para</w:t>
      </w:r>
      <w:r w:rsidR="0041461D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autorización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matanza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ganado,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se</w:t>
      </w:r>
      <w:r w:rsidR="005E40D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pagarán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de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acuerdo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la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siguiente</w:t>
      </w:r>
      <w:r w:rsidR="00F80ECD" w:rsidRPr="00D87DEB">
        <w:rPr>
          <w:rFonts w:ascii="Arial" w:hAnsi="Arial" w:cs="Arial"/>
          <w:sz w:val="20"/>
          <w:szCs w:val="20"/>
        </w:rPr>
        <w:t xml:space="preserve"> </w:t>
      </w:r>
      <w:r w:rsidR="00724A21" w:rsidRPr="00D87DEB">
        <w:rPr>
          <w:rFonts w:ascii="Arial" w:hAnsi="Arial" w:cs="Arial"/>
          <w:sz w:val="20"/>
          <w:szCs w:val="20"/>
        </w:rPr>
        <w:t>tarifa:</w:t>
      </w:r>
    </w:p>
    <w:p w:rsidR="00D87DEB" w:rsidRPr="00D87DEB" w:rsidRDefault="00D87DEB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="001F7F20">
        <w:rPr>
          <w:rFonts w:ascii="Arial" w:hAnsi="Arial" w:cs="Arial"/>
          <w:w w:val="110"/>
          <w:sz w:val="20"/>
          <w:szCs w:val="20"/>
        </w:rPr>
        <w:t xml:space="preserve">$ 20.00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5E40D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uso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orr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es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l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30.00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lastRenderedPageBreak/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1F7F20">
        <w:rPr>
          <w:rFonts w:ascii="Arial" w:hAnsi="Arial" w:cs="Arial"/>
          <w:w w:val="110"/>
          <w:sz w:val="20"/>
          <w:szCs w:val="20"/>
        </w:rPr>
        <w:t xml:space="preserve">20.00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D22910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D22910">
        <w:rPr>
          <w:rFonts w:ascii="Arial" w:hAnsi="Arial" w:cs="Arial"/>
          <w:w w:val="115"/>
          <w:sz w:val="20"/>
          <w:szCs w:val="20"/>
        </w:rPr>
        <w:t>se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á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F80ECD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F80ECD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w w:val="115"/>
          <w:sz w:val="20"/>
          <w:szCs w:val="20"/>
        </w:rPr>
        <w:t>la</w:t>
      </w:r>
      <w:r w:rsidR="00F80ECD">
        <w:rPr>
          <w:rFonts w:ascii="Arial" w:hAnsi="Arial" w:cs="Arial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387822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F80ECD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D22910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D22910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100.00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D22910" w:rsidRDefault="00724A21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D22910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D22910">
        <w:rPr>
          <w:rFonts w:ascii="Arial" w:hAnsi="Arial" w:cs="Arial"/>
          <w:w w:val="110"/>
          <w:sz w:val="20"/>
          <w:szCs w:val="20"/>
        </w:rPr>
        <w:t>$</w:t>
      </w:r>
      <w:r w:rsidR="00387822">
        <w:rPr>
          <w:rFonts w:ascii="Arial" w:hAnsi="Arial" w:cs="Arial"/>
          <w:w w:val="110"/>
          <w:sz w:val="20"/>
          <w:szCs w:val="20"/>
        </w:rPr>
        <w:t xml:space="preserve"> 50.00 </w:t>
      </w:r>
      <w:r w:rsidRPr="00D22910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F80ECD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D22910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AD7690" w:rsidRPr="00D22910" w:rsidRDefault="00AD7690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8C1EC2" w:rsidP="001E3A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V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Por cada certificado que expida</w:t>
      </w:r>
      <w:r w:rsidR="00515D54">
        <w:rPr>
          <w:rFonts w:ascii="Arial" w:hAnsi="Arial" w:cs="Arial"/>
          <w:sz w:val="20"/>
          <w:szCs w:val="20"/>
        </w:rPr>
        <w:t xml:space="preserve"> el Ayuntamiento…………………………………    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 xml:space="preserve">Por cada copia certificada que expida </w:t>
      </w:r>
      <w:r w:rsidR="00D62C65" w:rsidRPr="00D22910">
        <w:rPr>
          <w:rFonts w:ascii="Arial" w:hAnsi="Arial" w:cs="Arial"/>
          <w:sz w:val="20"/>
          <w:szCs w:val="20"/>
        </w:rPr>
        <w:t>el Ayuntamiento……………………………</w:t>
      </w:r>
      <w:r w:rsidRPr="00D22910">
        <w:rPr>
          <w:rFonts w:ascii="Arial" w:hAnsi="Arial" w:cs="Arial"/>
          <w:sz w:val="20"/>
          <w:szCs w:val="20"/>
        </w:rPr>
        <w:t>$</w:t>
      </w:r>
      <w:r w:rsidR="00515D54">
        <w:rPr>
          <w:rFonts w:ascii="Arial" w:hAnsi="Arial" w:cs="Arial"/>
          <w:sz w:val="20"/>
          <w:szCs w:val="20"/>
        </w:rPr>
        <w:t xml:space="preserve">   3.00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cada constancia que expida el Ayuntamiento……….……………...…………$</w:t>
      </w:r>
      <w:r w:rsidR="00515D54">
        <w:rPr>
          <w:rFonts w:ascii="Arial" w:hAnsi="Arial" w:cs="Arial"/>
          <w:sz w:val="20"/>
          <w:szCs w:val="20"/>
        </w:rPr>
        <w:t xml:space="preserve"> 35.00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D22910">
        <w:rPr>
          <w:rFonts w:ascii="Arial" w:hAnsi="Arial" w:cs="Arial"/>
          <w:b/>
          <w:bCs/>
          <w:sz w:val="20"/>
          <w:szCs w:val="20"/>
        </w:rPr>
        <w:t>Vl</w:t>
      </w:r>
      <w:r w:rsidRPr="00D22910">
        <w:rPr>
          <w:rFonts w:ascii="Arial" w:hAnsi="Arial" w:cs="Arial"/>
          <w:b/>
          <w:bCs/>
          <w:sz w:val="20"/>
          <w:szCs w:val="20"/>
        </w:rPr>
        <w:t>II</w:t>
      </w:r>
      <w:proofErr w:type="spellEnd"/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97EA2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L</w:t>
      </w:r>
      <w:r w:rsidR="00997EA2">
        <w:rPr>
          <w:rFonts w:ascii="Arial" w:hAnsi="Arial" w:cs="Arial"/>
          <w:sz w:val="20"/>
          <w:szCs w:val="20"/>
        </w:rPr>
        <w:t>ocatarios fijos……………………………………</w:t>
      </w:r>
      <w:proofErr w:type="gramStart"/>
      <w:r w:rsidR="00997EA2">
        <w:rPr>
          <w:rFonts w:ascii="Arial" w:hAnsi="Arial" w:cs="Arial"/>
          <w:sz w:val="20"/>
          <w:szCs w:val="20"/>
        </w:rPr>
        <w:t>…</w:t>
      </w:r>
      <w:r w:rsidRPr="00D22910">
        <w:rPr>
          <w:rFonts w:ascii="Arial" w:hAnsi="Arial" w:cs="Arial"/>
          <w:sz w:val="20"/>
          <w:szCs w:val="20"/>
        </w:rPr>
        <w:t>….</w:t>
      </w:r>
      <w:proofErr w:type="gramEnd"/>
      <w:r w:rsidRPr="00D22910">
        <w:rPr>
          <w:rFonts w:ascii="Arial" w:hAnsi="Arial" w:cs="Arial"/>
          <w:sz w:val="20"/>
          <w:szCs w:val="20"/>
        </w:rPr>
        <w:t>…</w:t>
      </w:r>
      <w:r w:rsidR="00997EA2">
        <w:rPr>
          <w:rFonts w:ascii="Arial" w:hAnsi="Arial" w:cs="Arial"/>
          <w:sz w:val="20"/>
          <w:szCs w:val="20"/>
        </w:rPr>
        <w:t>……</w:t>
      </w:r>
      <w:r w:rsidRPr="00D22910">
        <w:rPr>
          <w:rFonts w:ascii="Arial" w:hAnsi="Arial" w:cs="Arial"/>
          <w:sz w:val="20"/>
          <w:szCs w:val="20"/>
        </w:rPr>
        <w:t>.$</w:t>
      </w:r>
      <w:r w:rsidR="001E3A15">
        <w:rPr>
          <w:rFonts w:ascii="Arial" w:hAnsi="Arial" w:cs="Arial"/>
          <w:sz w:val="20"/>
          <w:szCs w:val="20"/>
        </w:rPr>
        <w:t xml:space="preserve"> </w:t>
      </w:r>
      <w:r w:rsidR="00997EA2">
        <w:rPr>
          <w:rFonts w:ascii="Arial" w:hAnsi="Arial" w:cs="Arial"/>
          <w:sz w:val="20"/>
          <w:szCs w:val="20"/>
        </w:rPr>
        <w:t>3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 xml:space="preserve">mensuales </w:t>
      </w:r>
      <w:r w:rsidR="009F3674">
        <w:rPr>
          <w:rFonts w:ascii="Arial" w:hAnsi="Arial" w:cs="Arial"/>
          <w:sz w:val="20"/>
          <w:szCs w:val="20"/>
        </w:rPr>
        <w:t>por local asignado</w:t>
      </w:r>
      <w:r w:rsidR="00997EA2">
        <w:rPr>
          <w:rFonts w:ascii="Arial" w:hAnsi="Arial" w:cs="Arial"/>
          <w:sz w:val="20"/>
          <w:szCs w:val="20"/>
        </w:rPr>
        <w:t xml:space="preserve">.        </w:t>
      </w:r>
    </w:p>
    <w:p w:rsidR="00684255" w:rsidRPr="00D22910" w:rsidRDefault="00997EA2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1E3A15">
        <w:rPr>
          <w:rFonts w:ascii="Arial" w:hAnsi="Arial" w:cs="Arial"/>
          <w:b/>
          <w:sz w:val="20"/>
          <w:szCs w:val="20"/>
        </w:rPr>
        <w:t>ll.-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por Locatarios semifijos…………….………………………</w:t>
      </w:r>
      <w:r w:rsidR="00107E6F">
        <w:rPr>
          <w:rFonts w:ascii="Arial" w:hAnsi="Arial" w:cs="Arial"/>
          <w:sz w:val="20"/>
          <w:szCs w:val="20"/>
        </w:rPr>
        <w:t>….</w:t>
      </w:r>
      <w:r w:rsidR="00684255"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>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684255" w:rsidRPr="00D22910">
        <w:rPr>
          <w:rFonts w:ascii="Arial" w:hAnsi="Arial" w:cs="Arial"/>
          <w:sz w:val="20"/>
          <w:szCs w:val="20"/>
        </w:rPr>
        <w:t>diarios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8C1EC2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3</w:t>
      </w:r>
      <w:r w:rsidR="0041461D">
        <w:rPr>
          <w:rFonts w:ascii="Arial" w:hAnsi="Arial" w:cs="Arial"/>
          <w:b/>
          <w:bCs/>
          <w:sz w:val="20"/>
          <w:szCs w:val="20"/>
        </w:rPr>
        <w:t>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Inhumaciones en fosas y criptas</w:t>
      </w:r>
    </w:p>
    <w:p w:rsidR="008A57EE" w:rsidRDefault="008A57EE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D22910">
        <w:rPr>
          <w:rFonts w:ascii="Arial" w:hAnsi="Arial" w:cs="Arial"/>
          <w:sz w:val="20"/>
          <w:szCs w:val="20"/>
        </w:rPr>
        <w:t>Por temporalidad de 2 años…………………………………………………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</w:t>
      </w:r>
      <w:r w:rsidR="00D62C65" w:rsidRPr="00D22910">
        <w:rPr>
          <w:rFonts w:ascii="Arial" w:hAnsi="Arial" w:cs="Arial"/>
          <w:sz w:val="20"/>
          <w:szCs w:val="20"/>
        </w:rPr>
        <w:t>.</w:t>
      </w:r>
      <w:proofErr w:type="gramEnd"/>
      <w:r w:rsidR="00D62C65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3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D22910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8</w:t>
      </w:r>
      <w:r w:rsidR="00997EA2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D22910">
        <w:rPr>
          <w:rFonts w:ascii="Arial" w:hAnsi="Arial" w:cs="Arial"/>
          <w:sz w:val="20"/>
          <w:szCs w:val="20"/>
        </w:rPr>
        <w:t>Refrendo por depósitos de restos a 1 año…………………………………</w:t>
      </w:r>
      <w:proofErr w:type="gramStart"/>
      <w:r w:rsidRPr="00D22910">
        <w:rPr>
          <w:rFonts w:ascii="Arial" w:hAnsi="Arial" w:cs="Arial"/>
          <w:sz w:val="20"/>
          <w:szCs w:val="20"/>
        </w:rPr>
        <w:t>……</w:t>
      </w:r>
      <w:r w:rsidR="00D62C65" w:rsidRPr="00D22910">
        <w:rPr>
          <w:rFonts w:ascii="Arial" w:hAnsi="Arial" w:cs="Arial"/>
          <w:sz w:val="20"/>
          <w:szCs w:val="20"/>
        </w:rPr>
        <w:t>.</w:t>
      </w:r>
      <w:proofErr w:type="gramEnd"/>
      <w:r w:rsidR="00D62C65" w:rsidRPr="00D22910">
        <w:rPr>
          <w:rFonts w:ascii="Arial" w:hAnsi="Arial" w:cs="Arial"/>
          <w:sz w:val="20"/>
          <w:szCs w:val="20"/>
        </w:rPr>
        <w:t>.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CB56F4">
        <w:rPr>
          <w:rFonts w:ascii="Arial" w:hAnsi="Arial" w:cs="Arial"/>
          <w:sz w:val="20"/>
          <w:szCs w:val="20"/>
        </w:rPr>
        <w:t>20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lastRenderedPageBreak/>
        <w:t>En las fosas o criptas para niños, las tarifas aplicadas a cada uno de los conceptos serán el 50% de las aplicadas por los adultos.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D22910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1</w:t>
      </w:r>
      <w:r w:rsidR="00CB56F4">
        <w:rPr>
          <w:rFonts w:ascii="Arial" w:hAnsi="Arial" w:cs="Arial"/>
          <w:sz w:val="20"/>
          <w:szCs w:val="20"/>
        </w:rPr>
        <w:t>5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Exhumación después</w:t>
      </w:r>
      <w:r w:rsidR="00FD1986">
        <w:rPr>
          <w:rFonts w:ascii="Arial" w:hAnsi="Arial" w:cs="Arial"/>
          <w:sz w:val="20"/>
          <w:szCs w:val="20"/>
        </w:rPr>
        <w:t xml:space="preserve"> de transcurrido el término de l</w:t>
      </w:r>
      <w:r w:rsidRPr="00D22910">
        <w:rPr>
          <w:rFonts w:ascii="Arial" w:hAnsi="Arial" w:cs="Arial"/>
          <w:sz w:val="20"/>
          <w:szCs w:val="20"/>
        </w:rPr>
        <w:t>ey……………………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5714">
        <w:rPr>
          <w:rFonts w:ascii="Arial" w:hAnsi="Arial" w:cs="Arial"/>
          <w:sz w:val="20"/>
          <w:szCs w:val="20"/>
        </w:rPr>
        <w:t xml:space="preserve"> 3</w:t>
      </w:r>
      <w:r w:rsidR="00CB56F4">
        <w:rPr>
          <w:rFonts w:ascii="Arial" w:hAnsi="Arial" w:cs="Arial"/>
          <w:sz w:val="20"/>
          <w:szCs w:val="20"/>
        </w:rPr>
        <w:t>0</w:t>
      </w:r>
      <w:r w:rsidR="00F85714">
        <w:rPr>
          <w:rFonts w:ascii="Arial" w:hAnsi="Arial" w:cs="Arial"/>
          <w:sz w:val="20"/>
          <w:szCs w:val="20"/>
        </w:rPr>
        <w:t>0.00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la Unidad de Acceso a la Información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Los derechos a que se refiere este capítulo se pagarán </w:t>
      </w:r>
      <w:proofErr w:type="gramStart"/>
      <w:r w:rsidRPr="00D22910">
        <w:rPr>
          <w:rFonts w:ascii="Arial" w:hAnsi="Arial" w:cs="Arial"/>
          <w:sz w:val="20"/>
          <w:szCs w:val="20"/>
        </w:rPr>
        <w:t>de  conformidad</w:t>
      </w:r>
      <w:proofErr w:type="gramEnd"/>
      <w:r w:rsidRPr="00D22910">
        <w:rPr>
          <w:rFonts w:ascii="Arial" w:hAnsi="Arial" w:cs="Arial"/>
          <w:sz w:val="20"/>
          <w:szCs w:val="20"/>
        </w:rPr>
        <w:t xml:space="preserve"> con las siguientes cuotas: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D22910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D22910">
        <w:rPr>
          <w:rFonts w:ascii="Arial" w:hAnsi="Arial" w:cs="Arial"/>
          <w:sz w:val="20"/>
          <w:szCs w:val="20"/>
        </w:rPr>
        <w:t>……….</w:t>
      </w:r>
      <w:r w:rsidRPr="00D22910">
        <w:rPr>
          <w:rFonts w:ascii="Arial" w:hAnsi="Arial" w:cs="Arial"/>
          <w:sz w:val="20"/>
          <w:szCs w:val="20"/>
        </w:rPr>
        <w:t>…………………………………………………</w:t>
      </w:r>
      <w:r w:rsidR="00F85714">
        <w:rPr>
          <w:rFonts w:ascii="Arial" w:hAnsi="Arial" w:cs="Arial"/>
          <w:sz w:val="20"/>
          <w:szCs w:val="20"/>
        </w:rPr>
        <w:t>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8F47E7">
        <w:rPr>
          <w:rFonts w:ascii="Arial" w:hAnsi="Arial" w:cs="Arial"/>
          <w:sz w:val="20"/>
          <w:szCs w:val="20"/>
        </w:rPr>
        <w:t>5</w:t>
      </w:r>
      <w:r w:rsidR="006737A3">
        <w:rPr>
          <w:rFonts w:ascii="Arial" w:hAnsi="Arial" w:cs="Arial"/>
          <w:sz w:val="20"/>
          <w:szCs w:val="20"/>
        </w:rPr>
        <w:t>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D22910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D22910">
        <w:rPr>
          <w:rFonts w:ascii="Arial" w:hAnsi="Arial" w:cs="Arial"/>
          <w:sz w:val="20"/>
          <w:szCs w:val="20"/>
        </w:rPr>
        <w:t>……………..</w:t>
      </w:r>
      <w:r w:rsidRPr="00D22910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>$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="008F47E7">
        <w:rPr>
          <w:rFonts w:ascii="Arial" w:hAnsi="Arial" w:cs="Arial"/>
          <w:sz w:val="20"/>
          <w:szCs w:val="20"/>
        </w:rPr>
        <w:t>10</w:t>
      </w:r>
      <w:r w:rsidR="006737A3">
        <w:rPr>
          <w:rFonts w:ascii="Arial" w:hAnsi="Arial" w:cs="Arial"/>
          <w:sz w:val="20"/>
          <w:szCs w:val="20"/>
        </w:rPr>
        <w:t>.00</w:t>
      </w:r>
    </w:p>
    <w:p w:rsidR="00D62C6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D22910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r w:rsidRPr="00D22910">
        <w:rPr>
          <w:rFonts w:ascii="Arial" w:hAnsi="Arial" w:cs="Arial"/>
          <w:b/>
          <w:bCs/>
          <w:sz w:val="20"/>
          <w:szCs w:val="20"/>
        </w:rPr>
        <w:t>.-</w:t>
      </w:r>
      <w:proofErr w:type="gramEnd"/>
      <w:r w:rsidRPr="00D2291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información en discos magnét</w:t>
      </w:r>
      <w:r w:rsidR="00D62C65" w:rsidRPr="00D22910">
        <w:rPr>
          <w:rFonts w:ascii="Arial" w:hAnsi="Arial" w:cs="Arial"/>
          <w:sz w:val="20"/>
          <w:szCs w:val="20"/>
        </w:rPr>
        <w:t>icos y discos compactos…………………….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8F47E7">
        <w:rPr>
          <w:rFonts w:ascii="Arial" w:hAnsi="Arial" w:cs="Arial"/>
          <w:sz w:val="20"/>
          <w:szCs w:val="20"/>
        </w:rPr>
        <w:t>40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r w:rsidRPr="00D22910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Por información en discos e</w:t>
      </w:r>
      <w:r w:rsidR="00D62C65" w:rsidRPr="00D22910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D22910">
        <w:rPr>
          <w:rFonts w:ascii="Arial" w:hAnsi="Arial" w:cs="Arial"/>
          <w:sz w:val="20"/>
          <w:szCs w:val="20"/>
        </w:rPr>
        <w:tab/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8F47E7">
        <w:rPr>
          <w:rFonts w:ascii="Arial" w:hAnsi="Arial" w:cs="Arial"/>
          <w:sz w:val="20"/>
          <w:szCs w:val="20"/>
        </w:rPr>
        <w:t>40</w:t>
      </w:r>
      <w:r w:rsidR="006737A3">
        <w:rPr>
          <w:rFonts w:ascii="Arial" w:hAnsi="Arial" w:cs="Arial"/>
          <w:sz w:val="20"/>
          <w:szCs w:val="20"/>
        </w:rPr>
        <w:t>.00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D00F5E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>X</w:t>
      </w:r>
      <w:r w:rsidRPr="00D22910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</w:t>
      </w:r>
      <w:r w:rsidR="00046097">
        <w:rPr>
          <w:rFonts w:ascii="Arial" w:hAnsi="Arial" w:cs="Arial"/>
          <w:sz w:val="20"/>
          <w:szCs w:val="20"/>
        </w:rPr>
        <w:t>de Hacienda 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CB56F4" w:rsidRDefault="00CB56F4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D22910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Ganado</w:t>
      </w:r>
      <w:r w:rsidR="00D62C65" w:rsidRPr="00D22910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D22910">
        <w:rPr>
          <w:rFonts w:ascii="Arial" w:hAnsi="Arial" w:cs="Arial"/>
          <w:sz w:val="20"/>
          <w:szCs w:val="20"/>
        </w:rPr>
        <w:t xml:space="preserve">$ </w:t>
      </w:r>
      <w:r w:rsidR="00EE4ED3">
        <w:rPr>
          <w:rFonts w:ascii="Arial" w:hAnsi="Arial" w:cs="Arial"/>
          <w:sz w:val="20"/>
          <w:szCs w:val="20"/>
        </w:rPr>
        <w:t>50.00</w:t>
      </w:r>
      <w:r w:rsidRPr="00D22910">
        <w:rPr>
          <w:rFonts w:ascii="Arial" w:hAnsi="Arial" w:cs="Arial"/>
          <w:sz w:val="20"/>
          <w:szCs w:val="20"/>
        </w:rPr>
        <w:t xml:space="preserve"> 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D22910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EE4ED3">
        <w:rPr>
          <w:rFonts w:ascii="Arial" w:hAnsi="Arial" w:cs="Arial"/>
          <w:sz w:val="20"/>
          <w:szCs w:val="20"/>
        </w:rPr>
        <w:t xml:space="preserve"> 30.00</w:t>
      </w:r>
      <w:r w:rsidR="00F80ECD">
        <w:rPr>
          <w:rFonts w:ascii="Arial" w:hAnsi="Arial" w:cs="Arial"/>
          <w:sz w:val="20"/>
          <w:szCs w:val="20"/>
        </w:rPr>
        <w:t xml:space="preserve"> </w:t>
      </w:r>
      <w:r w:rsidRPr="00D22910">
        <w:rPr>
          <w:rFonts w:ascii="Arial" w:hAnsi="Arial" w:cs="Arial"/>
          <w:sz w:val="20"/>
          <w:szCs w:val="20"/>
        </w:rPr>
        <w:t>por cabeza</w:t>
      </w:r>
      <w:r w:rsidR="00F80ECD">
        <w:rPr>
          <w:rFonts w:ascii="Arial" w:hAnsi="Arial" w:cs="Arial"/>
          <w:sz w:val="20"/>
          <w:szCs w:val="20"/>
        </w:rPr>
        <w:t>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 Contribuciones Especiales por Mejoras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3</w:t>
      </w:r>
      <w:r w:rsidRPr="00D22910">
        <w:rPr>
          <w:rFonts w:ascii="Arial" w:hAnsi="Arial" w:cs="Arial"/>
          <w:b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04609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La cuota a pagar se determinará de conformidad con lo establecido al efecto por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QUINTO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4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D22910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D22910">
        <w:rPr>
          <w:rFonts w:ascii="Arial" w:hAnsi="Arial" w:cs="Arial"/>
          <w:sz w:val="20"/>
          <w:szCs w:val="20"/>
        </w:rPr>
        <w:t>;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II.</w:t>
      </w:r>
      <w:r w:rsidRPr="00D22910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D22910">
        <w:rPr>
          <w:rFonts w:ascii="Arial" w:hAnsi="Arial" w:cs="Arial"/>
          <w:sz w:val="20"/>
          <w:szCs w:val="20"/>
        </w:rPr>
        <w:t xml:space="preserve">, </w:t>
      </w:r>
      <w:r w:rsidRPr="00D22910">
        <w:rPr>
          <w:rFonts w:ascii="Arial" w:hAnsi="Arial" w:cs="Arial"/>
          <w:sz w:val="20"/>
          <w:szCs w:val="20"/>
        </w:rPr>
        <w:t xml:space="preserve">plazas, jardines, unidades deportivas y otros bienes destinados a un servicio público, </w:t>
      </w:r>
      <w:r w:rsidR="00D853B0">
        <w:rPr>
          <w:rFonts w:ascii="Arial" w:hAnsi="Arial" w:cs="Arial"/>
          <w:sz w:val="20"/>
          <w:szCs w:val="20"/>
        </w:rPr>
        <w:t>la cantidad a percibir será la acordada por el cabildo.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D22910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</w:t>
      </w:r>
      <w:r w:rsidR="001E3A15">
        <w:rPr>
          <w:rFonts w:ascii="Arial" w:hAnsi="Arial" w:cs="Arial"/>
          <w:sz w:val="20"/>
          <w:szCs w:val="20"/>
        </w:rPr>
        <w:t xml:space="preserve">, </w:t>
      </w:r>
      <w:r w:rsidR="00D853B0">
        <w:rPr>
          <w:rFonts w:ascii="Arial" w:hAnsi="Arial" w:cs="Arial"/>
          <w:sz w:val="20"/>
          <w:szCs w:val="20"/>
        </w:rPr>
        <w:t>la cantidad a percibir será acordada por el cabildo.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284" w:firstLine="284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D22910">
        <w:rPr>
          <w:rFonts w:ascii="Arial" w:hAnsi="Arial" w:cs="Arial"/>
          <w:sz w:val="20"/>
          <w:szCs w:val="20"/>
        </w:rPr>
        <w:t xml:space="preserve"> se pagará una cuota de $</w:t>
      </w:r>
      <w:r w:rsidR="00EE4ED3">
        <w:rPr>
          <w:rFonts w:ascii="Arial" w:hAnsi="Arial" w:cs="Arial"/>
          <w:sz w:val="20"/>
          <w:szCs w:val="20"/>
        </w:rPr>
        <w:t>6.00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="00310A36">
        <w:rPr>
          <w:rFonts w:ascii="Arial" w:hAnsi="Arial" w:cs="Arial"/>
          <w:sz w:val="20"/>
          <w:szCs w:val="20"/>
        </w:rPr>
        <w:t>d</w:t>
      </w:r>
      <w:r w:rsidRPr="00D22910">
        <w:rPr>
          <w:rFonts w:ascii="Arial" w:hAnsi="Arial" w:cs="Arial"/>
          <w:sz w:val="20"/>
          <w:szCs w:val="20"/>
        </w:rPr>
        <w:t>iarios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 w:hanging="14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En los casos de vendedores ambulantes se establecerá una cuota fija de $</w:t>
      </w:r>
      <w:r w:rsidR="00CB56F4">
        <w:rPr>
          <w:rFonts w:ascii="Arial" w:hAnsi="Arial" w:cs="Arial"/>
          <w:sz w:val="20"/>
          <w:szCs w:val="20"/>
        </w:rPr>
        <w:t>5</w:t>
      </w:r>
      <w:r w:rsidR="00EE4ED3">
        <w:rPr>
          <w:rFonts w:ascii="Arial" w:hAnsi="Arial" w:cs="Arial"/>
          <w:sz w:val="20"/>
          <w:szCs w:val="20"/>
        </w:rPr>
        <w:t xml:space="preserve">0.00 </w:t>
      </w:r>
      <w:r w:rsidRPr="00D22910">
        <w:rPr>
          <w:rFonts w:ascii="Arial" w:hAnsi="Arial" w:cs="Arial"/>
          <w:sz w:val="20"/>
          <w:szCs w:val="20"/>
        </w:rPr>
        <w:t>por día.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45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Ley de Hacienda </w:t>
      </w:r>
      <w:r w:rsidR="00046097">
        <w:rPr>
          <w:rFonts w:ascii="Arial" w:hAnsi="Arial" w:cs="Arial"/>
          <w:sz w:val="20"/>
          <w:szCs w:val="20"/>
        </w:rPr>
        <w:t>Municipal</w:t>
      </w:r>
      <w:r w:rsidRPr="00D22910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6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D22910" w:rsidRDefault="00684255" w:rsidP="005B7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D22910">
        <w:rPr>
          <w:rFonts w:ascii="Arial" w:hAnsi="Arial" w:cs="Arial"/>
          <w:b/>
          <w:bCs/>
          <w:sz w:val="20"/>
          <w:szCs w:val="20"/>
        </w:rPr>
        <w:t>4</w:t>
      </w:r>
      <w:r w:rsidR="0041461D">
        <w:rPr>
          <w:rFonts w:ascii="Arial" w:hAnsi="Arial" w:cs="Arial"/>
          <w:b/>
          <w:bCs/>
          <w:sz w:val="20"/>
          <w:szCs w:val="20"/>
        </w:rPr>
        <w:t>7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Pr="00D22910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48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aprovechamientos los ingresos que percibe el Estado por funciones de derecho público distintos de las contribuciones. Los ingresos derivad</w:t>
      </w:r>
      <w:r w:rsidR="008A57EE" w:rsidRPr="00D22910">
        <w:rPr>
          <w:rFonts w:ascii="Arial" w:hAnsi="Arial" w:cs="Arial"/>
          <w:sz w:val="20"/>
          <w:szCs w:val="20"/>
        </w:rPr>
        <w:t xml:space="preserve">os </w:t>
      </w:r>
      <w:r w:rsidRPr="00D22910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</w:t>
      </w:r>
      <w:r w:rsidRPr="00D22910">
        <w:rPr>
          <w:rFonts w:ascii="Arial" w:hAnsi="Arial" w:cs="Arial"/>
          <w:sz w:val="20"/>
          <w:szCs w:val="20"/>
        </w:rPr>
        <w:t xml:space="preserve">.- </w:t>
      </w:r>
      <w:r w:rsidRPr="00D22910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EE4ED3" w:rsidRPr="00046097">
        <w:rPr>
          <w:rFonts w:ascii="Arial" w:hAnsi="Arial" w:cs="Arial"/>
          <w:sz w:val="20"/>
          <w:szCs w:val="20"/>
        </w:rPr>
        <w:t xml:space="preserve">8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16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>
        <w:rPr>
          <w:rFonts w:ascii="Arial" w:hAnsi="Arial" w:cs="Arial"/>
          <w:sz w:val="20"/>
          <w:szCs w:val="20"/>
        </w:rPr>
        <w:t>la Unidad de Medida y Actualización.</w:t>
      </w:r>
    </w:p>
    <w:p w:rsid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lastRenderedPageBreak/>
        <w:t xml:space="preserve">Por no presentar o proporcionar el contribuyente los datos e informes que exigen las leyes fiscales o proporcionarlos extemporáneamente, hacerlo con información alterada. Multa de </w:t>
      </w:r>
      <w:r w:rsidR="00EE4ED3" w:rsidRPr="00046097">
        <w:rPr>
          <w:rFonts w:ascii="Arial" w:hAnsi="Arial" w:cs="Arial"/>
          <w:sz w:val="20"/>
          <w:szCs w:val="20"/>
        </w:rPr>
        <w:t>4</w:t>
      </w:r>
      <w:r w:rsidR="00046097" w:rsidRP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8</w:t>
      </w:r>
      <w:r w:rsidR="0055068A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046097" w:rsidRDefault="00684255" w:rsidP="00B60AD1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46097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EE4ED3" w:rsidRPr="00046097">
        <w:rPr>
          <w:rFonts w:ascii="Arial" w:hAnsi="Arial" w:cs="Arial"/>
          <w:sz w:val="20"/>
          <w:szCs w:val="20"/>
        </w:rPr>
        <w:t>3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Pr="00046097">
        <w:rPr>
          <w:rFonts w:ascii="Arial" w:hAnsi="Arial" w:cs="Arial"/>
          <w:sz w:val="20"/>
          <w:szCs w:val="20"/>
        </w:rPr>
        <w:t xml:space="preserve">a </w:t>
      </w:r>
      <w:r w:rsidR="00EE4ED3" w:rsidRPr="00046097">
        <w:rPr>
          <w:rFonts w:ascii="Arial" w:hAnsi="Arial" w:cs="Arial"/>
          <w:sz w:val="20"/>
          <w:szCs w:val="20"/>
        </w:rPr>
        <w:t>6</w:t>
      </w:r>
      <w:r w:rsidR="00046097">
        <w:rPr>
          <w:rFonts w:ascii="Arial" w:hAnsi="Arial" w:cs="Arial"/>
          <w:sz w:val="20"/>
          <w:szCs w:val="20"/>
        </w:rPr>
        <w:t xml:space="preserve"> </w:t>
      </w:r>
      <w:r w:rsidR="0055068A">
        <w:rPr>
          <w:rFonts w:ascii="Arial" w:hAnsi="Arial" w:cs="Arial"/>
          <w:sz w:val="20"/>
          <w:szCs w:val="20"/>
        </w:rPr>
        <w:t xml:space="preserve">veces </w:t>
      </w:r>
      <w:r w:rsidR="00046097" w:rsidRPr="00046097">
        <w:rPr>
          <w:rFonts w:ascii="Arial" w:hAnsi="Arial" w:cs="Arial"/>
          <w:sz w:val="20"/>
          <w:szCs w:val="20"/>
        </w:rPr>
        <w:t>la Unidad de Medida y Actualización.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III</w:t>
      </w:r>
      <w:r w:rsidRPr="00D22910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744B9E" w:rsidRDefault="00744B9E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5B7176" w:rsidRPr="00D22910" w:rsidRDefault="005B7176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49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Cesiones;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Herencias;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Legados;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Donaciones;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j</w:t>
      </w:r>
      <w:r w:rsidRPr="00D22910">
        <w:rPr>
          <w:rFonts w:ascii="Arial" w:hAnsi="Arial" w:cs="Arial"/>
          <w:sz w:val="20"/>
          <w:szCs w:val="20"/>
        </w:rPr>
        <w:t>udiciales;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Adjudicaciones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>dministrativas;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tro </w:t>
      </w:r>
      <w:r w:rsidR="00814AEB" w:rsidRPr="00D22910">
        <w:rPr>
          <w:rFonts w:ascii="Arial" w:hAnsi="Arial" w:cs="Arial"/>
          <w:sz w:val="20"/>
          <w:szCs w:val="20"/>
        </w:rPr>
        <w:t>n</w:t>
      </w:r>
      <w:r w:rsidRPr="00D22910">
        <w:rPr>
          <w:rFonts w:ascii="Arial" w:hAnsi="Arial" w:cs="Arial"/>
          <w:sz w:val="20"/>
          <w:szCs w:val="20"/>
        </w:rPr>
        <w:t xml:space="preserve">ivel de </w:t>
      </w:r>
      <w:r w:rsidR="00814AEB" w:rsidRPr="00D22910">
        <w:rPr>
          <w:rFonts w:ascii="Arial" w:hAnsi="Arial" w:cs="Arial"/>
          <w:sz w:val="20"/>
          <w:szCs w:val="20"/>
        </w:rPr>
        <w:t>g</w:t>
      </w:r>
      <w:r w:rsidRPr="00D22910">
        <w:rPr>
          <w:rFonts w:ascii="Arial" w:hAnsi="Arial" w:cs="Arial"/>
          <w:sz w:val="20"/>
          <w:szCs w:val="20"/>
        </w:rPr>
        <w:t>obierno;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Subsidios de </w:t>
      </w:r>
      <w:r w:rsidR="00814AEB" w:rsidRPr="00D22910">
        <w:rPr>
          <w:rFonts w:ascii="Arial" w:hAnsi="Arial" w:cs="Arial"/>
          <w:sz w:val="20"/>
          <w:szCs w:val="20"/>
        </w:rPr>
        <w:t>o</w:t>
      </w:r>
      <w:r w:rsidRPr="00D22910">
        <w:rPr>
          <w:rFonts w:ascii="Arial" w:hAnsi="Arial" w:cs="Arial"/>
          <w:sz w:val="20"/>
          <w:szCs w:val="20"/>
        </w:rPr>
        <w:t xml:space="preserve">rganismos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 xml:space="preserve">úblicos y </w:t>
      </w:r>
      <w:r w:rsidR="00814AEB" w:rsidRPr="00D22910">
        <w:rPr>
          <w:rFonts w:ascii="Arial" w:hAnsi="Arial" w:cs="Arial"/>
          <w:sz w:val="20"/>
          <w:szCs w:val="20"/>
        </w:rPr>
        <w:t>p</w:t>
      </w:r>
      <w:r w:rsidRPr="00D22910">
        <w:rPr>
          <w:rFonts w:ascii="Arial" w:hAnsi="Arial" w:cs="Arial"/>
          <w:sz w:val="20"/>
          <w:szCs w:val="20"/>
        </w:rPr>
        <w:t>rivados, y</w:t>
      </w:r>
    </w:p>
    <w:p w:rsidR="00684255" w:rsidRPr="00D22910" w:rsidRDefault="00684255" w:rsidP="00D87DE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 xml:space="preserve">Multas </w:t>
      </w:r>
      <w:r w:rsidR="00814AEB" w:rsidRPr="00D22910">
        <w:rPr>
          <w:rFonts w:ascii="Arial" w:hAnsi="Arial" w:cs="Arial"/>
          <w:sz w:val="20"/>
          <w:szCs w:val="20"/>
        </w:rPr>
        <w:t>i</w:t>
      </w:r>
      <w:r w:rsidRPr="00D22910">
        <w:rPr>
          <w:rFonts w:ascii="Arial" w:hAnsi="Arial" w:cs="Arial"/>
          <w:sz w:val="20"/>
          <w:szCs w:val="20"/>
        </w:rPr>
        <w:t xml:space="preserve">mpuestas por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utoridades </w:t>
      </w:r>
      <w:r w:rsidR="00814AEB" w:rsidRPr="00D22910">
        <w:rPr>
          <w:rFonts w:ascii="Arial" w:hAnsi="Arial" w:cs="Arial"/>
          <w:sz w:val="20"/>
          <w:szCs w:val="20"/>
        </w:rPr>
        <w:t>a</w:t>
      </w:r>
      <w:r w:rsidRPr="00D22910">
        <w:rPr>
          <w:rFonts w:ascii="Arial" w:hAnsi="Arial" w:cs="Arial"/>
          <w:sz w:val="20"/>
          <w:szCs w:val="20"/>
        </w:rPr>
        <w:t xml:space="preserve">dministrativas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 xml:space="preserve">ederales no </w:t>
      </w:r>
      <w:r w:rsidR="00814AEB" w:rsidRPr="00D22910">
        <w:rPr>
          <w:rFonts w:ascii="Arial" w:hAnsi="Arial" w:cs="Arial"/>
          <w:sz w:val="20"/>
          <w:szCs w:val="20"/>
        </w:rPr>
        <w:t>f</w:t>
      </w:r>
      <w:r w:rsidRPr="00D22910">
        <w:rPr>
          <w:rFonts w:ascii="Arial" w:hAnsi="Arial" w:cs="Arial"/>
          <w:sz w:val="20"/>
          <w:szCs w:val="20"/>
        </w:rPr>
        <w:t>iscales.</w:t>
      </w:r>
    </w:p>
    <w:p w:rsidR="00907A0A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F47E7" w:rsidRDefault="008F47E7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87DEB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III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41461D">
        <w:rPr>
          <w:rFonts w:ascii="Arial" w:hAnsi="Arial" w:cs="Arial"/>
          <w:b/>
          <w:bCs/>
          <w:sz w:val="20"/>
          <w:szCs w:val="20"/>
        </w:rPr>
        <w:t>50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D22910" w:rsidRDefault="00EF2608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41461D">
        <w:rPr>
          <w:rFonts w:ascii="Arial" w:hAnsi="Arial" w:cs="Arial"/>
          <w:b/>
          <w:bCs/>
          <w:sz w:val="20"/>
          <w:szCs w:val="20"/>
        </w:rPr>
        <w:t>1</w:t>
      </w:r>
      <w:r w:rsidRPr="00D22910">
        <w:rPr>
          <w:rFonts w:ascii="Arial" w:hAnsi="Arial" w:cs="Arial"/>
          <w:b/>
          <w:bCs/>
          <w:sz w:val="20"/>
          <w:szCs w:val="20"/>
        </w:rPr>
        <w:t>.</w:t>
      </w:r>
      <w:r w:rsidRPr="00D22910">
        <w:rPr>
          <w:rFonts w:ascii="Arial" w:hAnsi="Arial" w:cs="Arial"/>
          <w:sz w:val="20"/>
          <w:szCs w:val="20"/>
        </w:rPr>
        <w:t>- Son participaciones y aportaciones, los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D853B0" w:rsidRDefault="00D853B0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F80ECD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910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910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D22910">
        <w:rPr>
          <w:rFonts w:ascii="Arial" w:hAnsi="Arial" w:cs="Arial"/>
          <w:b/>
          <w:bCs/>
          <w:sz w:val="20"/>
          <w:szCs w:val="20"/>
        </w:rPr>
        <w:t>5</w:t>
      </w:r>
      <w:r w:rsidR="0041461D">
        <w:rPr>
          <w:rFonts w:ascii="Arial" w:hAnsi="Arial" w:cs="Arial"/>
          <w:b/>
          <w:bCs/>
          <w:sz w:val="20"/>
          <w:szCs w:val="20"/>
        </w:rPr>
        <w:t>2</w:t>
      </w:r>
      <w:r w:rsidRPr="00D22910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D22910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D22910" w:rsidRDefault="00684255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T r a n s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D22910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D22910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D22910" w:rsidRDefault="00907A0A" w:rsidP="001E3A1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1E3A15" w:rsidRDefault="0014307E" w:rsidP="001E3A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Artículo ú</w:t>
      </w:r>
      <w:r w:rsidR="00684255" w:rsidRPr="00D22910">
        <w:rPr>
          <w:rFonts w:ascii="Arial" w:hAnsi="Arial" w:cs="Arial"/>
          <w:b/>
          <w:bCs/>
          <w:sz w:val="20"/>
          <w:szCs w:val="20"/>
        </w:rPr>
        <w:t xml:space="preserve">nico.- </w:t>
      </w:r>
      <w:r w:rsidR="00684255" w:rsidRPr="00D22910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p w:rsidR="001E3A15" w:rsidRPr="001E3A15" w:rsidRDefault="001E3A15" w:rsidP="001E3A15">
      <w:pPr>
        <w:rPr>
          <w:rFonts w:ascii="Arial" w:hAnsi="Arial" w:cs="Arial"/>
          <w:sz w:val="20"/>
          <w:szCs w:val="20"/>
        </w:rPr>
      </w:pPr>
    </w:p>
    <w:sectPr w:rsidR="001E3A15" w:rsidRPr="001E3A15" w:rsidSect="008E1156">
      <w:headerReference w:type="default" r:id="rId8"/>
      <w:footerReference w:type="default" r:id="rId9"/>
      <w:pgSz w:w="12240" w:h="15840" w:code="1"/>
      <w:pgMar w:top="567" w:right="1304" w:bottom="567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E0" w:rsidRDefault="00B83BE0">
      <w:pPr>
        <w:spacing w:after="0" w:line="240" w:lineRule="auto"/>
      </w:pPr>
      <w:r>
        <w:separator/>
      </w:r>
    </w:p>
  </w:endnote>
  <w:endnote w:type="continuationSeparator" w:id="0">
    <w:p w:rsidR="00B83BE0" w:rsidRDefault="00B8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  <w:u w:val="single"/>
      </w:rPr>
    </w:sdtEndPr>
    <w:sdtContent>
      <w:p w:rsidR="00035C60" w:rsidRPr="001E3A15" w:rsidRDefault="00035C60">
        <w:pPr>
          <w:pStyle w:val="Piedepgina"/>
          <w:jc w:val="center"/>
          <w:rPr>
            <w:rFonts w:ascii="Arial" w:hAnsi="Arial" w:cs="Arial"/>
            <w:sz w:val="20"/>
            <w:szCs w:val="20"/>
            <w:u w:val="single"/>
          </w:rPr>
        </w:pPr>
        <w:r w:rsidRPr="001E3A15">
          <w:rPr>
            <w:rFonts w:ascii="Arial" w:hAnsi="Arial" w:cs="Arial"/>
            <w:sz w:val="20"/>
            <w:szCs w:val="20"/>
          </w:rPr>
          <w:fldChar w:fldCharType="begin"/>
        </w:r>
        <w:r w:rsidRPr="001E3A15">
          <w:rPr>
            <w:rFonts w:ascii="Arial" w:hAnsi="Arial" w:cs="Arial"/>
            <w:sz w:val="20"/>
            <w:szCs w:val="20"/>
          </w:rPr>
          <w:instrText>PAGE   \* MERGEFORMAT</w:instrText>
        </w:r>
        <w:r w:rsidRPr="001E3A15">
          <w:rPr>
            <w:rFonts w:ascii="Arial" w:hAnsi="Arial" w:cs="Arial"/>
            <w:sz w:val="20"/>
            <w:szCs w:val="20"/>
          </w:rPr>
          <w:fldChar w:fldCharType="separate"/>
        </w:r>
        <w:r w:rsidR="002534C2" w:rsidRPr="002534C2">
          <w:rPr>
            <w:rFonts w:ascii="Arial" w:hAnsi="Arial" w:cs="Arial"/>
            <w:noProof/>
            <w:sz w:val="20"/>
            <w:szCs w:val="20"/>
            <w:lang w:val="es-ES"/>
          </w:rPr>
          <w:t>22</w:t>
        </w:r>
        <w:r w:rsidRPr="001E3A1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35C60" w:rsidRDefault="00035C6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E0" w:rsidRDefault="00B83BE0">
      <w:pPr>
        <w:spacing w:after="0" w:line="240" w:lineRule="auto"/>
      </w:pPr>
      <w:r>
        <w:separator/>
      </w:r>
    </w:p>
  </w:footnote>
  <w:footnote w:type="continuationSeparator" w:id="0">
    <w:p w:rsidR="00B83BE0" w:rsidRDefault="00B8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60" w:rsidRDefault="00035C60" w:rsidP="00AC791C">
    <w:pPr>
      <w:pStyle w:val="Encabezado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-416560</wp:posOffset>
              </wp:positionV>
              <wp:extent cx="1653540" cy="149479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540" cy="14947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60" w:rsidRDefault="00035C60" w:rsidP="00AC791C">
                          <w:pPr>
                            <w:rPr>
                              <w:noProof/>
                            </w:rPr>
                          </w:pPr>
                        </w:p>
                        <w:p w:rsidR="00035C60" w:rsidRDefault="00035C60" w:rsidP="00AC791C">
                          <w:pPr>
                            <w:ind w:left="284"/>
                          </w:pP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1pt;margin-top:-32.8pt;width:130.2pt;height:117.7pt;z-index:-25165619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" stroked="f">
              <v:fill opacity="0"/>
              <v:textbox style="mso-fit-shape-to-text:t" inset="0,0,0,0">
                <w:txbxContent>
                  <w:p w:rsidR="00852D83" w:rsidRDefault="00852D83" w:rsidP="00AC791C">
                    <w:pPr>
                      <w:rPr>
                        <w:noProof/>
                      </w:rPr>
                    </w:pPr>
                  </w:p>
                  <w:p w:rsidR="00852D83" w:rsidRDefault="00852D83" w:rsidP="00AC791C">
                    <w:pPr>
                      <w:ind w:left="284"/>
                    </w:pPr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-99695</wp:posOffset>
              </wp:positionV>
              <wp:extent cx="5105400" cy="12192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60" w:rsidRPr="00584F67" w:rsidRDefault="00035C60" w:rsidP="00AC791C">
                          <w:pPr>
                            <w:jc w:val="center"/>
                          </w:pPr>
                        </w:p>
                        <w:p w:rsidR="00035C60" w:rsidRPr="00AC791C" w:rsidRDefault="00035C60" w:rsidP="00AC791C">
                          <w:pPr>
                            <w:pStyle w:val="Ttulo5"/>
                            <w:spacing w:after="0"/>
                            <w:rPr>
                              <w:rFonts w:ascii="Times New Roman" w:hAnsi="Times New Roman"/>
                              <w:b w:val="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80.8pt;margin-top:-7.85pt;width:402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" stroked="f">
              <v:textbox>
                <w:txbxContent>
                  <w:p w:rsidR="00852D83" w:rsidRPr="00584F67" w:rsidRDefault="00852D83" w:rsidP="00AC791C">
                    <w:pPr>
                      <w:jc w:val="center"/>
                    </w:pPr>
                  </w:p>
                  <w:p w:rsidR="00852D83" w:rsidRPr="00AC791C" w:rsidRDefault="00852D83" w:rsidP="00AC791C">
                    <w:pPr>
                      <w:pStyle w:val="Ttulo5"/>
                      <w:spacing w:after="0"/>
                      <w:rPr>
                        <w:rFonts w:ascii="Times New Roman" w:hAnsi="Times New Roman"/>
                        <w:b w:val="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5C60" w:rsidRDefault="00035C6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posOffset>520065</wp:posOffset>
              </wp:positionH>
              <wp:positionV relativeFrom="paragraph">
                <wp:posOffset>549275</wp:posOffset>
              </wp:positionV>
              <wp:extent cx="1701165" cy="4953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C60" w:rsidRDefault="00035C60" w:rsidP="009F04B4">
                          <w:pPr>
                            <w:spacing w:after="0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8" type="#_x0000_t202" style="position:absolute;margin-left:40.95pt;margin-top:43.25pt;width:133.9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" stroked="f">
              <v:textbox>
                <w:txbxContent>
                  <w:p w:rsidR="00852D83" w:rsidRDefault="00852D83" w:rsidP="009F04B4">
                    <w:pPr>
                      <w:spacing w:after="0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 w15:restartNumberingAfterBreak="0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 w15:restartNumberingAfterBreak="0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 w15:restartNumberingAfterBreak="0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 w15:restartNumberingAfterBreak="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 w15:restartNumberingAfterBreak="0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 w15:restartNumberingAfterBreak="0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912"/>
    <w:multiLevelType w:val="hybridMultilevel"/>
    <w:tmpl w:val="F2BE04A8"/>
    <w:lvl w:ilvl="0" w:tplc="A6BABBFC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 w15:restartNumberingAfterBreak="0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 w15:restartNumberingAfterBreak="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2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1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7575"/>
    <w:rsid w:val="00013BCC"/>
    <w:rsid w:val="0002049F"/>
    <w:rsid w:val="00030F0F"/>
    <w:rsid w:val="00032000"/>
    <w:rsid w:val="00035C60"/>
    <w:rsid w:val="000365D3"/>
    <w:rsid w:val="00040D55"/>
    <w:rsid w:val="00040FC3"/>
    <w:rsid w:val="00042E44"/>
    <w:rsid w:val="00044F02"/>
    <w:rsid w:val="00046097"/>
    <w:rsid w:val="000466C9"/>
    <w:rsid w:val="0006350D"/>
    <w:rsid w:val="0008240F"/>
    <w:rsid w:val="00096941"/>
    <w:rsid w:val="000A1D7E"/>
    <w:rsid w:val="000B3091"/>
    <w:rsid w:val="000B7C1C"/>
    <w:rsid w:val="000D673A"/>
    <w:rsid w:val="000E226C"/>
    <w:rsid w:val="000E4A19"/>
    <w:rsid w:val="000E7B4E"/>
    <w:rsid w:val="000F1FA8"/>
    <w:rsid w:val="000F2F1C"/>
    <w:rsid w:val="001007BE"/>
    <w:rsid w:val="00107E6F"/>
    <w:rsid w:val="00126074"/>
    <w:rsid w:val="00135711"/>
    <w:rsid w:val="0014307E"/>
    <w:rsid w:val="00147766"/>
    <w:rsid w:val="00147BB6"/>
    <w:rsid w:val="00150292"/>
    <w:rsid w:val="00163D50"/>
    <w:rsid w:val="00170FBD"/>
    <w:rsid w:val="0017301C"/>
    <w:rsid w:val="001834B4"/>
    <w:rsid w:val="001858E7"/>
    <w:rsid w:val="001B4A00"/>
    <w:rsid w:val="001C3DCF"/>
    <w:rsid w:val="001D7825"/>
    <w:rsid w:val="001E3A15"/>
    <w:rsid w:val="001E4539"/>
    <w:rsid w:val="001F4AE3"/>
    <w:rsid w:val="001F7F20"/>
    <w:rsid w:val="0021594C"/>
    <w:rsid w:val="00216375"/>
    <w:rsid w:val="002163F4"/>
    <w:rsid w:val="00234358"/>
    <w:rsid w:val="00243B4F"/>
    <w:rsid w:val="00244E54"/>
    <w:rsid w:val="00246FF2"/>
    <w:rsid w:val="002534C2"/>
    <w:rsid w:val="00260741"/>
    <w:rsid w:val="00262CAD"/>
    <w:rsid w:val="0026438A"/>
    <w:rsid w:val="00273F2D"/>
    <w:rsid w:val="0028335D"/>
    <w:rsid w:val="00284E01"/>
    <w:rsid w:val="002871E8"/>
    <w:rsid w:val="00295D2F"/>
    <w:rsid w:val="002C31AF"/>
    <w:rsid w:val="002C553E"/>
    <w:rsid w:val="002D3A7B"/>
    <w:rsid w:val="002D7D03"/>
    <w:rsid w:val="002E0DC5"/>
    <w:rsid w:val="002E7B1B"/>
    <w:rsid w:val="002F691D"/>
    <w:rsid w:val="00306300"/>
    <w:rsid w:val="003077A8"/>
    <w:rsid w:val="00310A36"/>
    <w:rsid w:val="00322E85"/>
    <w:rsid w:val="003417DA"/>
    <w:rsid w:val="0034266E"/>
    <w:rsid w:val="0035159A"/>
    <w:rsid w:val="003558C1"/>
    <w:rsid w:val="00356C4C"/>
    <w:rsid w:val="003659E7"/>
    <w:rsid w:val="00366EB1"/>
    <w:rsid w:val="00387822"/>
    <w:rsid w:val="00391235"/>
    <w:rsid w:val="003A1335"/>
    <w:rsid w:val="003B38F8"/>
    <w:rsid w:val="003B744D"/>
    <w:rsid w:val="003F3C7C"/>
    <w:rsid w:val="0041461D"/>
    <w:rsid w:val="0042008F"/>
    <w:rsid w:val="00422D7B"/>
    <w:rsid w:val="00433C39"/>
    <w:rsid w:val="00455895"/>
    <w:rsid w:val="00455A12"/>
    <w:rsid w:val="00471D4F"/>
    <w:rsid w:val="00473EE0"/>
    <w:rsid w:val="00483AFD"/>
    <w:rsid w:val="004852C7"/>
    <w:rsid w:val="00491B3E"/>
    <w:rsid w:val="00495F3C"/>
    <w:rsid w:val="004D25D8"/>
    <w:rsid w:val="004D3F62"/>
    <w:rsid w:val="004E518B"/>
    <w:rsid w:val="004F0734"/>
    <w:rsid w:val="005009D5"/>
    <w:rsid w:val="00515D54"/>
    <w:rsid w:val="00523142"/>
    <w:rsid w:val="00524ED5"/>
    <w:rsid w:val="00545CD4"/>
    <w:rsid w:val="0055068A"/>
    <w:rsid w:val="00553163"/>
    <w:rsid w:val="00555A3A"/>
    <w:rsid w:val="0058546A"/>
    <w:rsid w:val="005A0720"/>
    <w:rsid w:val="005A442F"/>
    <w:rsid w:val="005B7176"/>
    <w:rsid w:val="005C7D68"/>
    <w:rsid w:val="005E1214"/>
    <w:rsid w:val="005E40DD"/>
    <w:rsid w:val="00607A83"/>
    <w:rsid w:val="00627DA2"/>
    <w:rsid w:val="006345BF"/>
    <w:rsid w:val="006403D1"/>
    <w:rsid w:val="0064193F"/>
    <w:rsid w:val="00647535"/>
    <w:rsid w:val="00654737"/>
    <w:rsid w:val="00656DFE"/>
    <w:rsid w:val="00662639"/>
    <w:rsid w:val="006737A3"/>
    <w:rsid w:val="00673DB5"/>
    <w:rsid w:val="00675DD7"/>
    <w:rsid w:val="006812B1"/>
    <w:rsid w:val="00684255"/>
    <w:rsid w:val="0068438C"/>
    <w:rsid w:val="00685908"/>
    <w:rsid w:val="006A195F"/>
    <w:rsid w:val="006A4793"/>
    <w:rsid w:val="006A73C3"/>
    <w:rsid w:val="006B1EED"/>
    <w:rsid w:val="006C445B"/>
    <w:rsid w:val="006D1899"/>
    <w:rsid w:val="006D4DE6"/>
    <w:rsid w:val="006E1B1C"/>
    <w:rsid w:val="00704F21"/>
    <w:rsid w:val="00724A21"/>
    <w:rsid w:val="00726364"/>
    <w:rsid w:val="00726D7D"/>
    <w:rsid w:val="007300DC"/>
    <w:rsid w:val="00741E63"/>
    <w:rsid w:val="00744B9E"/>
    <w:rsid w:val="00754A6E"/>
    <w:rsid w:val="00760128"/>
    <w:rsid w:val="00765F9E"/>
    <w:rsid w:val="007928D1"/>
    <w:rsid w:val="007B3DCC"/>
    <w:rsid w:val="007E4875"/>
    <w:rsid w:val="0080297D"/>
    <w:rsid w:val="0080619C"/>
    <w:rsid w:val="00810458"/>
    <w:rsid w:val="0081132F"/>
    <w:rsid w:val="00814AEB"/>
    <w:rsid w:val="0082337D"/>
    <w:rsid w:val="00827C14"/>
    <w:rsid w:val="00837D20"/>
    <w:rsid w:val="00841A9A"/>
    <w:rsid w:val="00847DF5"/>
    <w:rsid w:val="00852D83"/>
    <w:rsid w:val="00857518"/>
    <w:rsid w:val="00857642"/>
    <w:rsid w:val="00863AA2"/>
    <w:rsid w:val="008665F7"/>
    <w:rsid w:val="00870550"/>
    <w:rsid w:val="0088380B"/>
    <w:rsid w:val="00887F11"/>
    <w:rsid w:val="0089484A"/>
    <w:rsid w:val="008A139E"/>
    <w:rsid w:val="008A57EE"/>
    <w:rsid w:val="008B1131"/>
    <w:rsid w:val="008C1EC2"/>
    <w:rsid w:val="008C1F00"/>
    <w:rsid w:val="008C4756"/>
    <w:rsid w:val="008D1EDF"/>
    <w:rsid w:val="008E1156"/>
    <w:rsid w:val="008F47E7"/>
    <w:rsid w:val="00907A0A"/>
    <w:rsid w:val="009132CF"/>
    <w:rsid w:val="00920172"/>
    <w:rsid w:val="00920940"/>
    <w:rsid w:val="0093540D"/>
    <w:rsid w:val="009608E3"/>
    <w:rsid w:val="00972C51"/>
    <w:rsid w:val="00987E2B"/>
    <w:rsid w:val="00993535"/>
    <w:rsid w:val="00994A05"/>
    <w:rsid w:val="00997EA2"/>
    <w:rsid w:val="009A1584"/>
    <w:rsid w:val="009B23DB"/>
    <w:rsid w:val="009C44DD"/>
    <w:rsid w:val="009C6679"/>
    <w:rsid w:val="009D6F95"/>
    <w:rsid w:val="009E0D02"/>
    <w:rsid w:val="009E3ED2"/>
    <w:rsid w:val="009E5B8D"/>
    <w:rsid w:val="009E73B3"/>
    <w:rsid w:val="009F04B4"/>
    <w:rsid w:val="009F3674"/>
    <w:rsid w:val="009F5AAD"/>
    <w:rsid w:val="00A0277C"/>
    <w:rsid w:val="00A23035"/>
    <w:rsid w:val="00A462E2"/>
    <w:rsid w:val="00A54196"/>
    <w:rsid w:val="00A66668"/>
    <w:rsid w:val="00A7075F"/>
    <w:rsid w:val="00A70C5E"/>
    <w:rsid w:val="00A71758"/>
    <w:rsid w:val="00A72CD8"/>
    <w:rsid w:val="00A73635"/>
    <w:rsid w:val="00A73898"/>
    <w:rsid w:val="00A75E0C"/>
    <w:rsid w:val="00A86413"/>
    <w:rsid w:val="00AB0577"/>
    <w:rsid w:val="00AB19B8"/>
    <w:rsid w:val="00AC2C05"/>
    <w:rsid w:val="00AC791C"/>
    <w:rsid w:val="00AD4CC1"/>
    <w:rsid w:val="00AD7690"/>
    <w:rsid w:val="00AE6149"/>
    <w:rsid w:val="00AE7D59"/>
    <w:rsid w:val="00B03B1B"/>
    <w:rsid w:val="00B137CA"/>
    <w:rsid w:val="00B60AD1"/>
    <w:rsid w:val="00B659FD"/>
    <w:rsid w:val="00B75D71"/>
    <w:rsid w:val="00B77110"/>
    <w:rsid w:val="00B83BE0"/>
    <w:rsid w:val="00B96C13"/>
    <w:rsid w:val="00BB0AEF"/>
    <w:rsid w:val="00BC5DE2"/>
    <w:rsid w:val="00BE63A0"/>
    <w:rsid w:val="00BF4175"/>
    <w:rsid w:val="00C01053"/>
    <w:rsid w:val="00C03CA8"/>
    <w:rsid w:val="00C2664F"/>
    <w:rsid w:val="00C2772A"/>
    <w:rsid w:val="00C309A4"/>
    <w:rsid w:val="00C52EF7"/>
    <w:rsid w:val="00C83E5D"/>
    <w:rsid w:val="00C90170"/>
    <w:rsid w:val="00C926F3"/>
    <w:rsid w:val="00C96800"/>
    <w:rsid w:val="00C977B7"/>
    <w:rsid w:val="00CB56F4"/>
    <w:rsid w:val="00CD55D8"/>
    <w:rsid w:val="00CE4CC8"/>
    <w:rsid w:val="00CF02EC"/>
    <w:rsid w:val="00D00F5E"/>
    <w:rsid w:val="00D16D21"/>
    <w:rsid w:val="00D22910"/>
    <w:rsid w:val="00D307C6"/>
    <w:rsid w:val="00D35595"/>
    <w:rsid w:val="00D5370C"/>
    <w:rsid w:val="00D623E3"/>
    <w:rsid w:val="00D62C65"/>
    <w:rsid w:val="00D63988"/>
    <w:rsid w:val="00D6590C"/>
    <w:rsid w:val="00D6673F"/>
    <w:rsid w:val="00D734C4"/>
    <w:rsid w:val="00D853B0"/>
    <w:rsid w:val="00D87DEB"/>
    <w:rsid w:val="00DD4129"/>
    <w:rsid w:val="00DE41C0"/>
    <w:rsid w:val="00DF3872"/>
    <w:rsid w:val="00E0182E"/>
    <w:rsid w:val="00E12BA2"/>
    <w:rsid w:val="00E26758"/>
    <w:rsid w:val="00E470BB"/>
    <w:rsid w:val="00E47EDF"/>
    <w:rsid w:val="00E56225"/>
    <w:rsid w:val="00E95C49"/>
    <w:rsid w:val="00EE4ED3"/>
    <w:rsid w:val="00EF21AC"/>
    <w:rsid w:val="00EF2608"/>
    <w:rsid w:val="00F04E81"/>
    <w:rsid w:val="00F24CA5"/>
    <w:rsid w:val="00F26689"/>
    <w:rsid w:val="00F35B45"/>
    <w:rsid w:val="00F40447"/>
    <w:rsid w:val="00F41B96"/>
    <w:rsid w:val="00F66735"/>
    <w:rsid w:val="00F70E31"/>
    <w:rsid w:val="00F77315"/>
    <w:rsid w:val="00F80ECD"/>
    <w:rsid w:val="00F81441"/>
    <w:rsid w:val="00F85714"/>
    <w:rsid w:val="00F96A18"/>
    <w:rsid w:val="00FA4D10"/>
    <w:rsid w:val="00FA670A"/>
    <w:rsid w:val="00FA71A8"/>
    <w:rsid w:val="00FB6C7A"/>
    <w:rsid w:val="00FC58FA"/>
    <w:rsid w:val="00FD1986"/>
    <w:rsid w:val="00FF2272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3808A89-D158-424A-BD59-5E8D115F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uiPriority w:val="99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852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5E98-5770-4F7C-B30A-C46FB7A6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5274</Words>
  <Characters>29879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subject/>
  <dc:creator>Juan Sauma</dc:creator>
  <cp:keywords/>
  <dc:description/>
  <cp:lastModifiedBy>Lesly Pantoja</cp:lastModifiedBy>
  <cp:revision>8</cp:revision>
  <cp:lastPrinted>2019-11-25T20:15:00Z</cp:lastPrinted>
  <dcterms:created xsi:type="dcterms:W3CDTF">2019-11-07T03:46:00Z</dcterms:created>
  <dcterms:modified xsi:type="dcterms:W3CDTF">2019-11-25T20:15:00Z</dcterms:modified>
</cp:coreProperties>
</file>