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01E" w:rsidRPr="002959EF" w:rsidRDefault="00A2401E" w:rsidP="00A2401E">
      <w:pPr>
        <w:spacing w:before="100" w:beforeAutospacing="1" w:after="100" w:afterAutospacing="1" w:line="240" w:lineRule="auto"/>
        <w:jc w:val="right"/>
        <w:rPr>
          <w:rFonts w:ascii="Arial" w:hAnsi="Arial" w:cs="Arial"/>
          <w:sz w:val="24"/>
          <w:szCs w:val="24"/>
        </w:rPr>
      </w:pPr>
      <w:bookmarkStart w:id="0" w:name="_GoBack"/>
      <w:bookmarkEnd w:id="0"/>
      <w:r w:rsidRPr="002959EF">
        <w:rPr>
          <w:rFonts w:ascii="Arial" w:hAnsi="Arial" w:cs="Arial"/>
          <w:sz w:val="24"/>
          <w:szCs w:val="24"/>
        </w:rPr>
        <w:t>Tekax</w:t>
      </w:r>
      <w:r>
        <w:rPr>
          <w:rFonts w:ascii="Arial" w:hAnsi="Arial" w:cs="Arial"/>
          <w:sz w:val="24"/>
          <w:szCs w:val="24"/>
        </w:rPr>
        <w:t>, Yucatán</w:t>
      </w:r>
      <w:r w:rsidRPr="002959EF">
        <w:rPr>
          <w:rFonts w:ascii="Arial" w:hAnsi="Arial" w:cs="Arial"/>
          <w:sz w:val="24"/>
          <w:szCs w:val="24"/>
        </w:rPr>
        <w:t>, a 2</w:t>
      </w:r>
      <w:r>
        <w:rPr>
          <w:rFonts w:ascii="Arial" w:hAnsi="Arial" w:cs="Arial"/>
          <w:sz w:val="24"/>
          <w:szCs w:val="24"/>
        </w:rPr>
        <w:t>5</w:t>
      </w:r>
      <w:r w:rsidRPr="002959EF">
        <w:rPr>
          <w:rFonts w:ascii="Arial" w:hAnsi="Arial" w:cs="Arial"/>
          <w:sz w:val="24"/>
          <w:szCs w:val="24"/>
        </w:rPr>
        <w:t xml:space="preserve"> de </w:t>
      </w:r>
      <w:r>
        <w:rPr>
          <w:rFonts w:ascii="Arial" w:hAnsi="Arial" w:cs="Arial"/>
          <w:sz w:val="24"/>
          <w:szCs w:val="24"/>
        </w:rPr>
        <w:t>Noviembre de 2019</w:t>
      </w:r>
      <w:r w:rsidRPr="002959EF">
        <w:rPr>
          <w:rFonts w:ascii="Arial" w:hAnsi="Arial" w:cs="Arial"/>
          <w:sz w:val="24"/>
          <w:szCs w:val="24"/>
        </w:rPr>
        <w:t>.</w:t>
      </w:r>
    </w:p>
    <w:p w:rsidR="000F18EA" w:rsidRDefault="000F18EA" w:rsidP="000808F1">
      <w:pPr>
        <w:spacing w:after="0"/>
        <w:jc w:val="both"/>
        <w:rPr>
          <w:rFonts w:ascii="Arial" w:hAnsi="Arial" w:cs="Arial"/>
          <w:b/>
          <w:sz w:val="24"/>
          <w:szCs w:val="24"/>
        </w:rPr>
      </w:pPr>
    </w:p>
    <w:p w:rsidR="00A2401E" w:rsidRPr="00A54F6E" w:rsidRDefault="00A2401E" w:rsidP="00A2401E">
      <w:pPr>
        <w:jc w:val="center"/>
        <w:rPr>
          <w:rFonts w:ascii="Arial" w:eastAsia="Times New Roman" w:hAnsi="Arial" w:cs="Arial"/>
          <w:b/>
          <w:color w:val="000000" w:themeColor="text1"/>
          <w:sz w:val="24"/>
          <w:szCs w:val="24"/>
          <w:shd w:val="clear" w:color="auto" w:fill="FFFFFF"/>
          <w:lang w:eastAsia="es-MX"/>
        </w:rPr>
      </w:pPr>
      <w:r w:rsidRPr="00A54F6E">
        <w:rPr>
          <w:rFonts w:ascii="Arial" w:eastAsia="Times New Roman" w:hAnsi="Arial" w:cs="Arial"/>
          <w:b/>
          <w:color w:val="000000" w:themeColor="text1"/>
          <w:sz w:val="24"/>
          <w:szCs w:val="24"/>
          <w:shd w:val="clear" w:color="auto" w:fill="FFFFFF"/>
          <w:lang w:eastAsia="es-MX"/>
        </w:rPr>
        <w:t>INICIATIVA DE DECRETO POR EL QUE SE REFORMAN DIVERSOS ARTÍCULOS DE LA LEY DE HACIENDA DEL MUNICIPIO DE TEKAX, YUCATÁN.</w:t>
      </w:r>
    </w:p>
    <w:p w:rsidR="002B667C" w:rsidRDefault="002B667C" w:rsidP="000808F1">
      <w:pPr>
        <w:spacing w:after="0"/>
        <w:jc w:val="both"/>
        <w:rPr>
          <w:rFonts w:ascii="Arial" w:hAnsi="Arial" w:cs="Arial"/>
          <w:b/>
          <w:sz w:val="24"/>
          <w:szCs w:val="24"/>
        </w:rPr>
      </w:pPr>
    </w:p>
    <w:p w:rsidR="00A2401E" w:rsidRDefault="00A2401E" w:rsidP="000808F1">
      <w:pPr>
        <w:spacing w:after="0"/>
        <w:jc w:val="both"/>
        <w:rPr>
          <w:rFonts w:ascii="Arial" w:hAnsi="Arial" w:cs="Arial"/>
          <w:b/>
          <w:sz w:val="24"/>
          <w:szCs w:val="24"/>
        </w:rPr>
      </w:pPr>
    </w:p>
    <w:p w:rsidR="00A82770" w:rsidRDefault="00671DE6" w:rsidP="000808F1">
      <w:pPr>
        <w:spacing w:after="0"/>
        <w:jc w:val="both"/>
        <w:rPr>
          <w:rFonts w:ascii="Arial" w:hAnsi="Arial" w:cs="Arial"/>
          <w:b/>
          <w:sz w:val="24"/>
          <w:szCs w:val="24"/>
        </w:rPr>
      </w:pPr>
      <w:r w:rsidRPr="008711BA">
        <w:rPr>
          <w:rFonts w:ascii="Arial" w:hAnsi="Arial" w:cs="Arial"/>
          <w:b/>
          <w:sz w:val="24"/>
          <w:szCs w:val="24"/>
        </w:rPr>
        <w:t xml:space="preserve">H. CONGRESO DEL ESTADO DE YUCATÁN. </w:t>
      </w:r>
    </w:p>
    <w:p w:rsidR="000A584C" w:rsidRPr="008711BA" w:rsidRDefault="0097534B" w:rsidP="000808F1">
      <w:pPr>
        <w:spacing w:after="0"/>
        <w:jc w:val="both"/>
        <w:rPr>
          <w:rFonts w:ascii="Arial" w:hAnsi="Arial" w:cs="Arial"/>
          <w:b/>
          <w:sz w:val="24"/>
          <w:szCs w:val="24"/>
        </w:rPr>
      </w:pPr>
      <w:r>
        <w:rPr>
          <w:rFonts w:ascii="Arial" w:hAnsi="Arial" w:cs="Arial"/>
          <w:b/>
          <w:sz w:val="24"/>
          <w:szCs w:val="24"/>
        </w:rPr>
        <w:t>PRESENTE</w:t>
      </w:r>
    </w:p>
    <w:p w:rsidR="00671DE6" w:rsidRPr="008711BA" w:rsidRDefault="00671DE6" w:rsidP="000808F1">
      <w:pPr>
        <w:spacing w:after="0"/>
        <w:jc w:val="both"/>
        <w:rPr>
          <w:rFonts w:ascii="Arial" w:hAnsi="Arial" w:cs="Arial"/>
          <w:sz w:val="24"/>
          <w:szCs w:val="24"/>
        </w:rPr>
      </w:pPr>
    </w:p>
    <w:p w:rsidR="00671DE6" w:rsidRDefault="00671DE6" w:rsidP="000A584C">
      <w:pPr>
        <w:spacing w:after="0"/>
        <w:ind w:firstLine="709"/>
        <w:jc w:val="both"/>
        <w:rPr>
          <w:rFonts w:ascii="Arial" w:hAnsi="Arial" w:cs="Arial"/>
          <w:sz w:val="24"/>
          <w:szCs w:val="24"/>
        </w:rPr>
      </w:pPr>
      <w:r w:rsidRPr="008711BA">
        <w:rPr>
          <w:rFonts w:ascii="Arial" w:hAnsi="Arial" w:cs="Arial"/>
          <w:sz w:val="24"/>
          <w:szCs w:val="24"/>
        </w:rPr>
        <w:t xml:space="preserve">El </w:t>
      </w:r>
      <w:r w:rsidR="00E22E09" w:rsidRPr="008711BA">
        <w:rPr>
          <w:rFonts w:ascii="Arial" w:hAnsi="Arial" w:cs="Arial"/>
          <w:sz w:val="24"/>
          <w:szCs w:val="24"/>
        </w:rPr>
        <w:t>H.</w:t>
      </w:r>
      <w:r w:rsidRPr="008711BA">
        <w:rPr>
          <w:rFonts w:ascii="Arial" w:hAnsi="Arial" w:cs="Arial"/>
          <w:sz w:val="24"/>
          <w:szCs w:val="24"/>
        </w:rPr>
        <w:t xml:space="preserve"> Ayuntamiento de Tekax, Yucatán, en ejercicio de las funciones que le otorgan los artículos 35 fracción IV de la Constitución Política del Estado de Yucatán, Artículo 16 de la Ley de Gobierno del Poder Legislativo del Estado de Yucatán, y Artículo 41 Inciso C) fracción IX de la Ley de Gobierno de los Municipios del Estado de Yucatán, y con la aprobación del H. Cabildo, presenta la siguiente iniciativa de reformas a la Ley de Hacienda del Municipio de Tekax, Yucatán</w:t>
      </w:r>
      <w:r w:rsidR="002B667C">
        <w:rPr>
          <w:rFonts w:ascii="Arial" w:hAnsi="Arial" w:cs="Arial"/>
          <w:sz w:val="24"/>
          <w:szCs w:val="24"/>
        </w:rPr>
        <w:t>,</w:t>
      </w:r>
      <w:r w:rsidR="002B667C" w:rsidRPr="002B667C">
        <w:rPr>
          <w:rFonts w:ascii="Arial" w:hAnsi="Arial" w:cs="Arial"/>
          <w:iCs/>
          <w:sz w:val="24"/>
          <w:szCs w:val="24"/>
        </w:rPr>
        <w:t xml:space="preserve"> </w:t>
      </w:r>
      <w:r w:rsidR="002B667C">
        <w:rPr>
          <w:rFonts w:ascii="Arial" w:hAnsi="Arial" w:cs="Arial"/>
          <w:iCs/>
          <w:sz w:val="24"/>
          <w:szCs w:val="24"/>
        </w:rPr>
        <w:t>se somete</w:t>
      </w:r>
      <w:r w:rsidR="002B667C" w:rsidRPr="008711BA">
        <w:rPr>
          <w:rFonts w:ascii="Arial" w:eastAsia="Times New Roman" w:hAnsi="Arial" w:cs="Arial"/>
          <w:bCs/>
          <w:iCs/>
          <w:sz w:val="24"/>
          <w:szCs w:val="24"/>
          <w:lang w:eastAsia="es-MX"/>
        </w:rPr>
        <w:t xml:space="preserve"> a consideración del </w:t>
      </w:r>
      <w:r w:rsidR="002B667C">
        <w:rPr>
          <w:rFonts w:ascii="Arial" w:eastAsia="Times New Roman" w:hAnsi="Arial" w:cs="Arial"/>
          <w:bCs/>
          <w:iCs/>
          <w:sz w:val="24"/>
          <w:szCs w:val="24"/>
          <w:lang w:eastAsia="es-MX"/>
        </w:rPr>
        <w:t>Honorable Congreso de</w:t>
      </w:r>
      <w:r w:rsidR="002B667C" w:rsidRPr="008711BA">
        <w:rPr>
          <w:rFonts w:ascii="Arial" w:eastAsia="Times New Roman" w:hAnsi="Arial" w:cs="Arial"/>
          <w:bCs/>
          <w:iCs/>
          <w:sz w:val="24"/>
          <w:szCs w:val="24"/>
          <w:lang w:eastAsia="es-MX"/>
        </w:rPr>
        <w:t>l Estado de Yucatán</w:t>
      </w:r>
      <w:r w:rsidRPr="008711BA">
        <w:rPr>
          <w:rFonts w:ascii="Arial" w:hAnsi="Arial" w:cs="Arial"/>
          <w:sz w:val="24"/>
          <w:szCs w:val="24"/>
        </w:rPr>
        <w:t xml:space="preserve">, con base </w:t>
      </w:r>
      <w:r w:rsidR="003F51C9">
        <w:rPr>
          <w:rFonts w:ascii="Arial" w:hAnsi="Arial" w:cs="Arial"/>
          <w:sz w:val="24"/>
          <w:szCs w:val="24"/>
        </w:rPr>
        <w:t>a</w:t>
      </w:r>
      <w:r w:rsidRPr="008711BA">
        <w:rPr>
          <w:rFonts w:ascii="Arial" w:hAnsi="Arial" w:cs="Arial"/>
          <w:sz w:val="24"/>
          <w:szCs w:val="24"/>
        </w:rPr>
        <w:t xml:space="preserve"> lo siguiente: </w:t>
      </w:r>
    </w:p>
    <w:p w:rsidR="000A584C" w:rsidRPr="008711BA" w:rsidRDefault="000A584C" w:rsidP="000A584C">
      <w:pPr>
        <w:spacing w:after="0"/>
        <w:ind w:firstLine="709"/>
        <w:jc w:val="both"/>
        <w:rPr>
          <w:rFonts w:ascii="Arial" w:hAnsi="Arial" w:cs="Arial"/>
          <w:sz w:val="24"/>
          <w:szCs w:val="24"/>
        </w:rPr>
      </w:pPr>
    </w:p>
    <w:p w:rsidR="00671DE6" w:rsidRPr="008711BA" w:rsidRDefault="00671DE6" w:rsidP="000808F1">
      <w:pPr>
        <w:spacing w:after="0"/>
        <w:jc w:val="both"/>
        <w:rPr>
          <w:rFonts w:ascii="Arial" w:hAnsi="Arial" w:cs="Arial"/>
          <w:sz w:val="24"/>
          <w:szCs w:val="24"/>
        </w:rPr>
      </w:pPr>
    </w:p>
    <w:p w:rsidR="00671DE6" w:rsidRDefault="00671DE6" w:rsidP="000808F1">
      <w:pPr>
        <w:spacing w:after="0"/>
        <w:jc w:val="center"/>
        <w:rPr>
          <w:rFonts w:ascii="Arial" w:hAnsi="Arial" w:cs="Arial"/>
          <w:b/>
          <w:sz w:val="24"/>
          <w:szCs w:val="24"/>
        </w:rPr>
      </w:pPr>
      <w:r w:rsidRPr="008711BA">
        <w:rPr>
          <w:rFonts w:ascii="Arial" w:hAnsi="Arial" w:cs="Arial"/>
          <w:b/>
          <w:sz w:val="24"/>
          <w:szCs w:val="24"/>
        </w:rPr>
        <w:t>EXPOSICIÓN DE MOTIVOS</w:t>
      </w:r>
    </w:p>
    <w:p w:rsidR="000A584C" w:rsidRDefault="000A584C" w:rsidP="000808F1">
      <w:pPr>
        <w:spacing w:after="0"/>
        <w:jc w:val="center"/>
        <w:rPr>
          <w:rFonts w:ascii="Arial" w:hAnsi="Arial" w:cs="Arial"/>
          <w:b/>
          <w:sz w:val="24"/>
          <w:szCs w:val="24"/>
        </w:rPr>
      </w:pPr>
    </w:p>
    <w:p w:rsidR="002B1C01" w:rsidRPr="008711BA" w:rsidRDefault="002B1C01" w:rsidP="002B1C01">
      <w:pPr>
        <w:spacing w:after="0"/>
        <w:rPr>
          <w:rFonts w:ascii="Arial" w:hAnsi="Arial" w:cs="Arial"/>
          <w:b/>
          <w:sz w:val="24"/>
          <w:szCs w:val="24"/>
        </w:rPr>
      </w:pPr>
      <w:r>
        <w:rPr>
          <w:rFonts w:ascii="Arial" w:hAnsi="Arial" w:cs="Arial"/>
          <w:b/>
          <w:sz w:val="24"/>
          <w:szCs w:val="24"/>
        </w:rPr>
        <w:t xml:space="preserve">Introducción </w:t>
      </w:r>
    </w:p>
    <w:p w:rsidR="000A584C" w:rsidRPr="00A54F6E" w:rsidRDefault="000A584C" w:rsidP="000A584C">
      <w:pPr>
        <w:shd w:val="clear" w:color="auto" w:fill="FFFFFF" w:themeFill="background1"/>
        <w:spacing w:before="100" w:beforeAutospacing="1" w:after="100" w:afterAutospacing="1"/>
        <w:ind w:firstLine="709"/>
        <w:jc w:val="both"/>
        <w:rPr>
          <w:rFonts w:ascii="Arial" w:hAnsi="Arial" w:cs="Arial"/>
          <w:bCs/>
          <w:iCs/>
          <w:sz w:val="24"/>
          <w:szCs w:val="24"/>
        </w:rPr>
      </w:pPr>
      <w:r w:rsidRPr="00A54F6E">
        <w:rPr>
          <w:rFonts w:ascii="Arial" w:hAnsi="Arial" w:cs="Arial"/>
          <w:bCs/>
          <w:iCs/>
          <w:sz w:val="24"/>
          <w:szCs w:val="24"/>
        </w:rPr>
        <w:t>La presente iniciativa  propone, fortalecer la legislación hacendaria, ajustando las disposiciones jurídicas vigentes en materia fiscal, consolidando las contribuciones propias del municipio de Tekax.</w:t>
      </w:r>
    </w:p>
    <w:p w:rsidR="000A584C" w:rsidRDefault="000A584C" w:rsidP="000A584C">
      <w:pPr>
        <w:shd w:val="clear" w:color="auto" w:fill="FFFFFF" w:themeFill="background1"/>
        <w:spacing w:before="100" w:beforeAutospacing="1" w:after="100" w:afterAutospacing="1"/>
        <w:ind w:firstLine="709"/>
        <w:jc w:val="both"/>
        <w:rPr>
          <w:rFonts w:ascii="Arial" w:hAnsi="Arial" w:cs="Arial"/>
          <w:bCs/>
          <w:iCs/>
          <w:sz w:val="24"/>
          <w:szCs w:val="24"/>
        </w:rPr>
      </w:pPr>
      <w:r w:rsidRPr="00A54F6E">
        <w:rPr>
          <w:rFonts w:ascii="Arial" w:hAnsi="Arial" w:cs="Arial"/>
          <w:bCs/>
          <w:iCs/>
          <w:sz w:val="24"/>
          <w:szCs w:val="24"/>
        </w:rPr>
        <w:t xml:space="preserve">Atendiendo a los compromisos de una mejora continua, el H. Ayuntamiento  enfoca sus acciones en mantener un marco legal acorde a la realidad socioeconómica, transparente, con cuentas claras, garante de los principios constitucionales, mediante un esquema de fortalecimiento </w:t>
      </w:r>
      <w:r w:rsidRPr="00A54F6E">
        <w:rPr>
          <w:rFonts w:ascii="Arial" w:hAnsi="Arial" w:cs="Arial"/>
          <w:bCs/>
          <w:sz w:val="24"/>
          <w:szCs w:val="24"/>
        </w:rPr>
        <w:t xml:space="preserve">en el ámbito tributario municipal, </w:t>
      </w:r>
      <w:r w:rsidRPr="00A54F6E">
        <w:rPr>
          <w:rFonts w:ascii="Arial" w:hAnsi="Arial" w:cs="Arial"/>
          <w:bCs/>
          <w:iCs/>
          <w:sz w:val="24"/>
          <w:szCs w:val="24"/>
        </w:rPr>
        <w:t xml:space="preserve"> </w:t>
      </w:r>
      <w:r w:rsidRPr="00A54F6E">
        <w:rPr>
          <w:rFonts w:ascii="Arial" w:hAnsi="Arial" w:cs="Arial"/>
          <w:bCs/>
          <w:sz w:val="24"/>
          <w:szCs w:val="24"/>
        </w:rPr>
        <w:t>pues en ella es donde se establece, además de la conformación de los recursos, la carga tributaria de los ciudadanos, es decir los rubros y conceptos por los cuales el municipio puede ejercer su carga tributaria, es por ello por lo que contar con una ley de calidad en esta materia es fundamental para generar certeza jurídica, lo que a su vez contribuye a la paz social y al desarrollo económico</w:t>
      </w:r>
      <w:r w:rsidRPr="00A54F6E">
        <w:rPr>
          <w:rFonts w:ascii="Arial" w:hAnsi="Arial" w:cs="Arial"/>
          <w:bCs/>
          <w:iCs/>
          <w:sz w:val="24"/>
          <w:szCs w:val="24"/>
        </w:rPr>
        <w:t>.</w:t>
      </w:r>
    </w:p>
    <w:p w:rsidR="00294C65" w:rsidRDefault="00294C65" w:rsidP="002B1C01">
      <w:pPr>
        <w:spacing w:after="0"/>
        <w:rPr>
          <w:rFonts w:ascii="Arial" w:hAnsi="Arial" w:cs="Arial"/>
          <w:b/>
          <w:sz w:val="24"/>
          <w:szCs w:val="24"/>
        </w:rPr>
      </w:pPr>
    </w:p>
    <w:p w:rsidR="002B1C01" w:rsidRDefault="002B1C01" w:rsidP="002B1C01">
      <w:pPr>
        <w:spacing w:after="0"/>
        <w:rPr>
          <w:rFonts w:ascii="Arial" w:hAnsi="Arial" w:cs="Arial"/>
          <w:b/>
          <w:sz w:val="24"/>
          <w:szCs w:val="24"/>
        </w:rPr>
      </w:pPr>
      <w:r w:rsidRPr="002B1C01">
        <w:rPr>
          <w:rFonts w:ascii="Arial" w:hAnsi="Arial" w:cs="Arial"/>
          <w:b/>
          <w:sz w:val="24"/>
          <w:szCs w:val="24"/>
        </w:rPr>
        <w:lastRenderedPageBreak/>
        <w:t>Principales Ajustes</w:t>
      </w:r>
    </w:p>
    <w:p w:rsidR="00294C65" w:rsidRDefault="00294C65" w:rsidP="002B1C01">
      <w:pPr>
        <w:spacing w:after="0"/>
        <w:rPr>
          <w:rFonts w:ascii="Arial" w:hAnsi="Arial" w:cs="Arial"/>
          <w:bCs/>
          <w:iCs/>
          <w:sz w:val="24"/>
          <w:szCs w:val="24"/>
        </w:rPr>
      </w:pPr>
    </w:p>
    <w:p w:rsidR="000D2AEA" w:rsidRDefault="000D2AEA" w:rsidP="000D2AEA">
      <w:pPr>
        <w:spacing w:after="0"/>
        <w:ind w:firstLine="709"/>
        <w:jc w:val="both"/>
        <w:rPr>
          <w:rFonts w:ascii="Arial" w:hAnsi="Arial" w:cs="Arial"/>
          <w:bCs/>
          <w:sz w:val="24"/>
          <w:szCs w:val="24"/>
        </w:rPr>
      </w:pPr>
      <w:r w:rsidRPr="00146C2A">
        <w:rPr>
          <w:rFonts w:ascii="Arial" w:hAnsi="Arial" w:cs="Arial"/>
          <w:bCs/>
          <w:sz w:val="24"/>
          <w:szCs w:val="24"/>
        </w:rPr>
        <w:t>La Ley de Hacienda del Municipio de Tekax vigente fue publicada en el diario oficial del estado el 2</w:t>
      </w:r>
      <w:r>
        <w:rPr>
          <w:rFonts w:ascii="Arial" w:hAnsi="Arial" w:cs="Arial"/>
          <w:bCs/>
          <w:sz w:val="24"/>
          <w:szCs w:val="24"/>
        </w:rPr>
        <w:t xml:space="preserve">9 de Diciembre </w:t>
      </w:r>
      <w:r w:rsidRPr="00146C2A">
        <w:rPr>
          <w:rFonts w:ascii="Arial" w:hAnsi="Arial" w:cs="Arial"/>
          <w:bCs/>
          <w:sz w:val="24"/>
          <w:szCs w:val="24"/>
        </w:rPr>
        <w:t>de</w:t>
      </w:r>
      <w:r>
        <w:rPr>
          <w:rFonts w:ascii="Arial" w:hAnsi="Arial" w:cs="Arial"/>
          <w:bCs/>
          <w:sz w:val="24"/>
          <w:szCs w:val="24"/>
        </w:rPr>
        <w:t>l</w:t>
      </w:r>
      <w:r w:rsidRPr="00146C2A">
        <w:rPr>
          <w:rFonts w:ascii="Arial" w:hAnsi="Arial" w:cs="Arial"/>
          <w:bCs/>
          <w:sz w:val="24"/>
          <w:szCs w:val="24"/>
        </w:rPr>
        <w:t xml:space="preserve"> 20</w:t>
      </w:r>
      <w:r>
        <w:rPr>
          <w:rFonts w:ascii="Arial" w:hAnsi="Arial" w:cs="Arial"/>
          <w:bCs/>
          <w:sz w:val="24"/>
          <w:szCs w:val="24"/>
        </w:rPr>
        <w:t>18</w:t>
      </w:r>
      <w:r w:rsidRPr="00146C2A">
        <w:rPr>
          <w:rFonts w:ascii="Arial" w:hAnsi="Arial" w:cs="Arial"/>
          <w:bCs/>
          <w:sz w:val="24"/>
          <w:szCs w:val="24"/>
        </w:rPr>
        <w:t xml:space="preserve">, mediante decreto número </w:t>
      </w:r>
      <w:r>
        <w:rPr>
          <w:rFonts w:ascii="Arial" w:hAnsi="Arial" w:cs="Arial"/>
          <w:bCs/>
          <w:sz w:val="24"/>
          <w:szCs w:val="24"/>
        </w:rPr>
        <w:t>23/2018, e</w:t>
      </w:r>
      <w:r w:rsidRPr="00146C2A">
        <w:rPr>
          <w:rFonts w:ascii="Arial" w:hAnsi="Arial" w:cs="Arial"/>
          <w:bCs/>
          <w:sz w:val="24"/>
          <w:szCs w:val="24"/>
        </w:rPr>
        <w:t>sta ley, en general contempla los elementos esenciales para efectos hacendarios</w:t>
      </w:r>
      <w:r>
        <w:rPr>
          <w:rFonts w:ascii="Arial" w:hAnsi="Arial" w:cs="Arial"/>
          <w:bCs/>
          <w:sz w:val="24"/>
          <w:szCs w:val="24"/>
        </w:rPr>
        <w:t>.</w:t>
      </w:r>
    </w:p>
    <w:p w:rsidR="000D2AEA" w:rsidRDefault="000D2AEA" w:rsidP="00294C65">
      <w:pPr>
        <w:spacing w:after="0"/>
        <w:ind w:firstLine="709"/>
        <w:rPr>
          <w:rFonts w:ascii="Arial" w:hAnsi="Arial" w:cs="Arial"/>
          <w:bCs/>
          <w:iCs/>
          <w:sz w:val="24"/>
          <w:szCs w:val="24"/>
        </w:rPr>
      </w:pPr>
    </w:p>
    <w:p w:rsidR="00294C65" w:rsidRDefault="000D2AEA" w:rsidP="000D2AEA">
      <w:pPr>
        <w:spacing w:after="0"/>
        <w:ind w:firstLine="709"/>
        <w:jc w:val="both"/>
        <w:rPr>
          <w:rFonts w:ascii="Arial" w:hAnsi="Arial" w:cs="Arial"/>
          <w:b/>
          <w:sz w:val="24"/>
          <w:szCs w:val="24"/>
        </w:rPr>
      </w:pPr>
      <w:r>
        <w:rPr>
          <w:rFonts w:ascii="Arial" w:hAnsi="Arial" w:cs="Arial"/>
          <w:bCs/>
          <w:iCs/>
          <w:sz w:val="24"/>
          <w:szCs w:val="24"/>
        </w:rPr>
        <w:t xml:space="preserve">Derivado de la aplicación de la Ley de hacienda  del Municipio de Tekax, se presentaron actos </w:t>
      </w:r>
      <w:r w:rsidR="00294C65">
        <w:rPr>
          <w:rFonts w:ascii="Arial" w:hAnsi="Arial" w:cs="Arial"/>
          <w:bCs/>
          <w:iCs/>
          <w:sz w:val="24"/>
          <w:szCs w:val="24"/>
        </w:rPr>
        <w:t xml:space="preserve">que motivan la realización de </w:t>
      </w:r>
      <w:r>
        <w:rPr>
          <w:rFonts w:ascii="Arial" w:hAnsi="Arial" w:cs="Arial"/>
          <w:bCs/>
          <w:iCs/>
          <w:sz w:val="24"/>
          <w:szCs w:val="24"/>
        </w:rPr>
        <w:t xml:space="preserve">reformar la Ley de Hacienda, sin que se pierda </w:t>
      </w:r>
      <w:r w:rsidR="00294C65">
        <w:rPr>
          <w:rFonts w:ascii="Arial" w:hAnsi="Arial" w:cs="Arial"/>
          <w:bCs/>
          <w:iCs/>
          <w:sz w:val="24"/>
          <w:szCs w:val="24"/>
        </w:rPr>
        <w:t>el objetivo descrito</w:t>
      </w:r>
      <w:r w:rsidR="00294C65" w:rsidRPr="00294C65">
        <w:rPr>
          <w:rFonts w:ascii="Arial" w:hAnsi="Arial" w:cs="Arial"/>
          <w:bCs/>
          <w:iCs/>
          <w:sz w:val="24"/>
          <w:szCs w:val="24"/>
        </w:rPr>
        <w:t xml:space="preserve"> </w:t>
      </w:r>
      <w:r w:rsidR="00294C65">
        <w:rPr>
          <w:rFonts w:ascii="Arial" w:hAnsi="Arial" w:cs="Arial"/>
          <w:bCs/>
          <w:iCs/>
          <w:sz w:val="24"/>
          <w:szCs w:val="24"/>
        </w:rPr>
        <w:t xml:space="preserve">en la exposición de motivos </w:t>
      </w:r>
      <w:r w:rsidR="00294C65" w:rsidRPr="00A54F6E">
        <w:rPr>
          <w:rFonts w:ascii="Arial" w:hAnsi="Arial" w:cs="Arial"/>
          <w:bCs/>
          <w:iCs/>
          <w:sz w:val="24"/>
          <w:szCs w:val="24"/>
        </w:rPr>
        <w:t xml:space="preserve">de la </w:t>
      </w:r>
      <w:r>
        <w:rPr>
          <w:rFonts w:ascii="Arial" w:hAnsi="Arial" w:cs="Arial"/>
          <w:bCs/>
          <w:iCs/>
          <w:sz w:val="24"/>
          <w:szCs w:val="24"/>
        </w:rPr>
        <w:t xml:space="preserve">Ley en mención </w:t>
      </w:r>
      <w:r w:rsidR="00294C65">
        <w:rPr>
          <w:rFonts w:ascii="Arial" w:hAnsi="Arial" w:cs="Arial"/>
          <w:sz w:val="24"/>
          <w:szCs w:val="24"/>
        </w:rPr>
        <w:t xml:space="preserve"> en el que a la letra dice “</w:t>
      </w:r>
      <w:r w:rsidR="00294C65" w:rsidRPr="00146C2A">
        <w:rPr>
          <w:rFonts w:ascii="Arial" w:hAnsi="Arial" w:cs="Arial"/>
          <w:bCs/>
          <w:sz w:val="24"/>
          <w:szCs w:val="24"/>
        </w:rPr>
        <w:t>Con esta iniciativa se pretende que todos los elementos de las contribuciones se prevean en una misma norma, la ley hacendaria, y reserva la ley de ingresos exclusivamente para calcular lo que pretende recaudar el estado con base en esas contribuciones</w:t>
      </w:r>
      <w:r w:rsidR="00294C65">
        <w:rPr>
          <w:rFonts w:ascii="Arial" w:hAnsi="Arial" w:cs="Arial"/>
          <w:bCs/>
          <w:sz w:val="24"/>
          <w:szCs w:val="24"/>
        </w:rPr>
        <w:t>”</w:t>
      </w:r>
      <w:r>
        <w:rPr>
          <w:rFonts w:ascii="Arial" w:hAnsi="Arial" w:cs="Arial"/>
          <w:bCs/>
          <w:sz w:val="24"/>
          <w:szCs w:val="24"/>
        </w:rPr>
        <w:t>.</w:t>
      </w:r>
      <w:r w:rsidR="00637518">
        <w:rPr>
          <w:rFonts w:ascii="Arial" w:hAnsi="Arial" w:cs="Arial"/>
          <w:bCs/>
          <w:sz w:val="24"/>
          <w:szCs w:val="24"/>
        </w:rPr>
        <w:t xml:space="preserve"> </w:t>
      </w:r>
    </w:p>
    <w:p w:rsidR="00294C65" w:rsidRDefault="00294C65" w:rsidP="002B1C01">
      <w:pPr>
        <w:spacing w:after="0"/>
        <w:rPr>
          <w:rFonts w:ascii="Arial" w:hAnsi="Arial" w:cs="Arial"/>
          <w:b/>
          <w:sz w:val="24"/>
          <w:szCs w:val="24"/>
        </w:rPr>
      </w:pPr>
    </w:p>
    <w:p w:rsidR="000A584C" w:rsidRPr="00A54F6E" w:rsidRDefault="000D2AEA" w:rsidP="000A584C">
      <w:pPr>
        <w:spacing w:before="100" w:beforeAutospacing="1" w:after="100" w:afterAutospacing="1"/>
        <w:ind w:firstLine="709"/>
        <w:jc w:val="both"/>
        <w:rPr>
          <w:rFonts w:ascii="Arial" w:hAnsi="Arial" w:cs="Arial"/>
          <w:sz w:val="24"/>
          <w:szCs w:val="24"/>
        </w:rPr>
      </w:pPr>
      <w:r>
        <w:rPr>
          <w:rFonts w:ascii="Arial" w:hAnsi="Arial" w:cs="Arial"/>
          <w:sz w:val="24"/>
          <w:szCs w:val="24"/>
        </w:rPr>
        <w:t>S</w:t>
      </w:r>
      <w:r w:rsidR="000A584C" w:rsidRPr="00A54F6E">
        <w:rPr>
          <w:rFonts w:ascii="Arial" w:hAnsi="Arial" w:cs="Arial"/>
          <w:sz w:val="24"/>
          <w:szCs w:val="24"/>
        </w:rPr>
        <w:t>e aprecia que diversos artículos, en los rubros de Impuestos y Derechos de esta Ley presentan ambigüedades, lo que da lugar a la duda, la imprecisión o la confusión, esto nos motiva a realizar las reformas correspondientes, para que los ciudadanos tengan una  percepción clara y precisión en los datos obtenidos del cálculo de sus contribuciones. Se considera que un factor necesario en las leyes que imponen cargas a la ciudadanía es que deben ser lo más certeras y explicitas posibles para facilitar el cumplimiento de la obligación.</w:t>
      </w:r>
      <w:r w:rsidR="00294C65">
        <w:rPr>
          <w:rFonts w:ascii="Arial" w:hAnsi="Arial" w:cs="Arial"/>
          <w:sz w:val="24"/>
          <w:szCs w:val="24"/>
        </w:rPr>
        <w:t xml:space="preserve"> </w:t>
      </w:r>
    </w:p>
    <w:p w:rsidR="000A584C" w:rsidRDefault="000A584C" w:rsidP="002B1C01">
      <w:pPr>
        <w:shd w:val="clear" w:color="auto" w:fill="FFFFFF" w:themeFill="background1"/>
        <w:spacing w:after="0"/>
        <w:ind w:firstLine="709"/>
        <w:jc w:val="both"/>
        <w:rPr>
          <w:rFonts w:ascii="Arial" w:hAnsi="Arial" w:cs="Arial"/>
          <w:bCs/>
          <w:iCs/>
          <w:sz w:val="24"/>
          <w:szCs w:val="24"/>
        </w:rPr>
      </w:pPr>
      <w:r w:rsidRPr="00A54F6E">
        <w:rPr>
          <w:rFonts w:ascii="Arial" w:hAnsi="Arial" w:cs="Arial"/>
          <w:bCs/>
          <w:iCs/>
          <w:sz w:val="24"/>
          <w:szCs w:val="24"/>
        </w:rPr>
        <w:t xml:space="preserve">Así mismo, cabe señalar que, de conformidad </w:t>
      </w:r>
      <w:r w:rsidR="000D2AEA">
        <w:rPr>
          <w:rFonts w:ascii="Arial" w:hAnsi="Arial" w:cs="Arial"/>
          <w:bCs/>
          <w:iCs/>
          <w:sz w:val="24"/>
          <w:szCs w:val="24"/>
        </w:rPr>
        <w:t xml:space="preserve">con la actual situación mundial </w:t>
      </w:r>
      <w:r w:rsidRPr="00A54F6E">
        <w:rPr>
          <w:rFonts w:ascii="Arial" w:hAnsi="Arial" w:cs="Arial"/>
          <w:bCs/>
          <w:iCs/>
          <w:sz w:val="24"/>
          <w:szCs w:val="24"/>
        </w:rPr>
        <w:t xml:space="preserve">y nacional, las entidades municipales deben aprovechar al máximo sus recursos </w:t>
      </w:r>
      <w:r w:rsidR="000D2AEA">
        <w:rPr>
          <w:rFonts w:ascii="Arial" w:hAnsi="Arial" w:cs="Arial"/>
          <w:bCs/>
          <w:iCs/>
          <w:sz w:val="24"/>
          <w:szCs w:val="24"/>
        </w:rPr>
        <w:t xml:space="preserve">limitados, </w:t>
      </w:r>
      <w:r w:rsidRPr="00A54F6E">
        <w:rPr>
          <w:rFonts w:ascii="Arial" w:hAnsi="Arial" w:cs="Arial"/>
          <w:bCs/>
          <w:iCs/>
          <w:sz w:val="24"/>
          <w:szCs w:val="24"/>
        </w:rPr>
        <w:t>para lograr una</w:t>
      </w:r>
      <w:r w:rsidR="000D2AEA">
        <w:rPr>
          <w:rFonts w:ascii="Arial" w:hAnsi="Arial" w:cs="Arial"/>
          <w:bCs/>
          <w:iCs/>
          <w:sz w:val="24"/>
          <w:szCs w:val="24"/>
        </w:rPr>
        <w:t xml:space="preserve"> mayor autonomía presupuestaria</w:t>
      </w:r>
      <w:r w:rsidRPr="00A54F6E">
        <w:rPr>
          <w:rFonts w:ascii="Arial" w:hAnsi="Arial" w:cs="Arial"/>
          <w:bCs/>
          <w:iCs/>
          <w:sz w:val="24"/>
          <w:szCs w:val="24"/>
        </w:rPr>
        <w:t xml:space="preserve"> con lo cual, se destinen los recursos a las áreas que requieran  una atención urgente.</w:t>
      </w:r>
    </w:p>
    <w:p w:rsidR="000A584C" w:rsidRPr="00A54F6E" w:rsidRDefault="000A584C" w:rsidP="000A584C">
      <w:pPr>
        <w:pStyle w:val="NormalWeb"/>
        <w:spacing w:after="0"/>
        <w:ind w:firstLine="708"/>
        <w:jc w:val="both"/>
        <w:rPr>
          <w:rFonts w:ascii="Arial" w:eastAsia="Calibri" w:hAnsi="Arial" w:cs="Arial"/>
          <w:lang w:eastAsia="en-US"/>
        </w:rPr>
      </w:pPr>
      <w:r w:rsidRPr="00A54F6E">
        <w:rPr>
          <w:rFonts w:ascii="Arial" w:hAnsi="Arial" w:cs="Arial"/>
          <w:bCs/>
          <w:iCs/>
        </w:rPr>
        <w:t xml:space="preserve">En este contexto, </w:t>
      </w:r>
      <w:r w:rsidR="000D2AEA">
        <w:rPr>
          <w:rFonts w:ascii="Arial" w:hAnsi="Arial" w:cs="Arial"/>
          <w:bCs/>
          <w:iCs/>
        </w:rPr>
        <w:t xml:space="preserve">se realizó un análisis a la Hacienda Municipal  para percibir </w:t>
      </w:r>
      <w:r w:rsidRPr="00A54F6E">
        <w:rPr>
          <w:rFonts w:ascii="Arial" w:hAnsi="Arial" w:cs="Arial"/>
          <w:bCs/>
          <w:iCs/>
        </w:rPr>
        <w:t xml:space="preserve"> su </w:t>
      </w:r>
      <w:r w:rsidR="000D2AEA">
        <w:rPr>
          <w:rFonts w:ascii="Arial" w:hAnsi="Arial" w:cs="Arial"/>
          <w:bCs/>
          <w:iCs/>
        </w:rPr>
        <w:t>desarroll</w:t>
      </w:r>
      <w:r w:rsidR="0046381A">
        <w:rPr>
          <w:rFonts w:ascii="Arial" w:hAnsi="Arial" w:cs="Arial"/>
          <w:bCs/>
          <w:iCs/>
        </w:rPr>
        <w:t xml:space="preserve">o en los últimos años. Como resultado </w:t>
      </w:r>
      <w:r w:rsidRPr="00A54F6E">
        <w:rPr>
          <w:rFonts w:ascii="Arial" w:hAnsi="Arial" w:cs="Arial"/>
          <w:bCs/>
          <w:iCs/>
        </w:rPr>
        <w:t>se aprecia que el pago del Derecho por Servicio de Agua Potable y Drenaje es uno de los más bajos en cuanto</w:t>
      </w:r>
      <w:r w:rsidR="0046381A">
        <w:rPr>
          <w:rFonts w:ascii="Arial" w:hAnsi="Arial" w:cs="Arial"/>
          <w:bCs/>
          <w:iCs/>
        </w:rPr>
        <w:t xml:space="preserve"> a monto de </w:t>
      </w:r>
      <w:r w:rsidRPr="00A54F6E">
        <w:rPr>
          <w:rFonts w:ascii="Arial" w:hAnsi="Arial" w:cs="Arial"/>
          <w:bCs/>
          <w:iCs/>
        </w:rPr>
        <w:t xml:space="preserve">recaudación; de un aproximado de  500 mil pesos mensuales erogados por la prestación del servicio, en los últimos diez años, el importe de ingreso recaudado no ha sido mayor a  $50 mil pesos mensuales lo que significa que con esta recaudación no se logra cubrir el 90% de los gastos presupuestados, lo que a su vez, constituye un daño excesivo al arca municipal e impide </w:t>
      </w:r>
      <w:r w:rsidRPr="00A54F6E">
        <w:rPr>
          <w:rFonts w:ascii="Arial" w:eastAsia="Calibri" w:hAnsi="Arial" w:cs="Arial"/>
          <w:lang w:eastAsia="en-US"/>
        </w:rPr>
        <w:t>dotar de los recursos necesarios para proveer el servicio, estandarizarlo, invertir, innovar, mejorar la gestión y ampliar la cobertura de servicios.</w:t>
      </w:r>
    </w:p>
    <w:p w:rsidR="000A584C" w:rsidRDefault="000A584C" w:rsidP="000A584C">
      <w:pPr>
        <w:ind w:firstLine="708"/>
        <w:jc w:val="both"/>
        <w:rPr>
          <w:rFonts w:ascii="Arial" w:hAnsi="Arial" w:cs="Arial"/>
          <w:sz w:val="24"/>
          <w:szCs w:val="24"/>
        </w:rPr>
      </w:pPr>
      <w:r w:rsidRPr="00A54F6E">
        <w:rPr>
          <w:rFonts w:ascii="Arial" w:hAnsi="Arial" w:cs="Arial"/>
          <w:sz w:val="24"/>
          <w:szCs w:val="24"/>
        </w:rPr>
        <w:t xml:space="preserve">De lo antes expuesto resulta viable la actualización e implementación de nuevas cuotas y tarifas en la Ley de Hacienda del Municipio de Tekax debido a que </w:t>
      </w:r>
      <w:r w:rsidRPr="00A54F6E">
        <w:rPr>
          <w:rFonts w:ascii="Arial" w:hAnsi="Arial" w:cs="Arial"/>
          <w:sz w:val="24"/>
          <w:szCs w:val="24"/>
        </w:rPr>
        <w:lastRenderedPageBreak/>
        <w:t>la eficiencia de un sistema de abastecimiento de agua potable se asocia con el proceso de captar, conducir, regularizar, potabilizar y distribuir el agua, desde la fuente natural hasta los consumidores o usuarios finales, con un servicio de calidad total y r</w:t>
      </w:r>
      <w:r w:rsidR="00C77873">
        <w:rPr>
          <w:rFonts w:ascii="Arial" w:hAnsi="Arial" w:cs="Arial"/>
          <w:sz w:val="24"/>
          <w:szCs w:val="24"/>
        </w:rPr>
        <w:t xml:space="preserve">esponsabilidad. En este entorno </w:t>
      </w:r>
      <w:r w:rsidRPr="00A54F6E">
        <w:rPr>
          <w:rFonts w:ascii="Arial" w:hAnsi="Arial" w:cs="Arial"/>
          <w:sz w:val="24"/>
          <w:szCs w:val="24"/>
        </w:rPr>
        <w:t xml:space="preserve">de la eficiencia se identifican cuatro escenarios: El de la ingeniería del sistema de abastecimiento, la comercialización de los servicios de agua potable, el desarrollo institucional del Municipio, y por último siendo el más importante el manejo sustentable de este vital líquido. Asegurando la recaudación justa </w:t>
      </w:r>
      <w:r w:rsidR="00C77873" w:rsidRPr="00A54F6E">
        <w:rPr>
          <w:rFonts w:ascii="Arial" w:hAnsi="Arial" w:cs="Arial"/>
          <w:iCs/>
          <w:sz w:val="24"/>
          <w:szCs w:val="24"/>
        </w:rPr>
        <w:t>e intrínsecamente relacionado con el servicio prestado</w:t>
      </w:r>
      <w:r w:rsidRPr="00A54F6E">
        <w:rPr>
          <w:rFonts w:ascii="Arial" w:hAnsi="Arial" w:cs="Arial"/>
          <w:sz w:val="24"/>
          <w:szCs w:val="24"/>
        </w:rPr>
        <w:t>, garantiza el ingreso necesario para definir su curso, que en forma gradual parte desde la provisión del servicio a quienes no lo tienen, hasta la estandar</w:t>
      </w:r>
      <w:r w:rsidR="0052696B">
        <w:rPr>
          <w:rFonts w:ascii="Arial" w:hAnsi="Arial" w:cs="Arial"/>
          <w:sz w:val="24"/>
          <w:szCs w:val="24"/>
        </w:rPr>
        <w:t xml:space="preserve">ización de un nivel de servicio </w:t>
      </w:r>
      <w:r w:rsidRPr="00A54F6E">
        <w:rPr>
          <w:rFonts w:ascii="Arial" w:hAnsi="Arial" w:cs="Arial"/>
          <w:sz w:val="24"/>
          <w:szCs w:val="24"/>
        </w:rPr>
        <w:t xml:space="preserve">homogéneo con características de calidad, oportunidad y eficacia. </w:t>
      </w:r>
    </w:p>
    <w:p w:rsidR="00C77873" w:rsidRPr="00146C2A" w:rsidRDefault="00C77873" w:rsidP="00C77873">
      <w:pPr>
        <w:shd w:val="clear" w:color="auto" w:fill="FFFFFF" w:themeFill="background1"/>
        <w:spacing w:before="100" w:beforeAutospacing="1" w:after="100" w:afterAutospacing="1" w:line="240" w:lineRule="auto"/>
        <w:jc w:val="both"/>
        <w:rPr>
          <w:rFonts w:ascii="Arial" w:hAnsi="Arial" w:cs="Arial"/>
          <w:bCs/>
          <w:sz w:val="24"/>
          <w:szCs w:val="24"/>
        </w:rPr>
      </w:pPr>
      <w:r w:rsidRPr="00146C2A">
        <w:rPr>
          <w:rFonts w:ascii="Arial" w:hAnsi="Arial" w:cs="Arial"/>
          <w:bCs/>
          <w:sz w:val="24"/>
          <w:szCs w:val="24"/>
        </w:rPr>
        <w:t>Finalmente, los elementos de cada una de las contribuciones fiscales</w:t>
      </w:r>
      <w:r w:rsidR="00831C49">
        <w:rPr>
          <w:rFonts w:ascii="Arial" w:hAnsi="Arial" w:cs="Arial"/>
          <w:bCs/>
          <w:sz w:val="24"/>
          <w:szCs w:val="24"/>
        </w:rPr>
        <w:t>,</w:t>
      </w:r>
      <w:r w:rsidRPr="00146C2A">
        <w:rPr>
          <w:rFonts w:ascii="Arial" w:hAnsi="Arial" w:cs="Arial"/>
          <w:bCs/>
          <w:sz w:val="24"/>
          <w:szCs w:val="24"/>
        </w:rPr>
        <w:t xml:space="preserve"> </w:t>
      </w:r>
      <w:r w:rsidR="00831C49">
        <w:rPr>
          <w:rFonts w:ascii="Arial" w:hAnsi="Arial" w:cs="Arial"/>
          <w:bCs/>
          <w:sz w:val="24"/>
          <w:szCs w:val="24"/>
        </w:rPr>
        <w:t xml:space="preserve">sumado al tema anterior, </w:t>
      </w:r>
      <w:r w:rsidRPr="00146C2A">
        <w:rPr>
          <w:rFonts w:ascii="Arial" w:hAnsi="Arial" w:cs="Arial"/>
          <w:bCs/>
          <w:sz w:val="24"/>
          <w:szCs w:val="24"/>
        </w:rPr>
        <w:t xml:space="preserve">fueron revisados </w:t>
      </w:r>
      <w:r w:rsidR="00831C49">
        <w:rPr>
          <w:rFonts w:ascii="Arial" w:hAnsi="Arial" w:cs="Arial"/>
          <w:bCs/>
          <w:sz w:val="24"/>
          <w:szCs w:val="24"/>
        </w:rPr>
        <w:t xml:space="preserve">y actualizados </w:t>
      </w:r>
      <w:r w:rsidRPr="00146C2A">
        <w:rPr>
          <w:rFonts w:ascii="Arial" w:hAnsi="Arial" w:cs="Arial"/>
          <w:bCs/>
          <w:sz w:val="24"/>
          <w:szCs w:val="24"/>
        </w:rPr>
        <w:t>para permitirle al municipio obtener ingresos suficientes para aumentar el gasto público y otorgar mayores beneficios a sus habitantes</w:t>
      </w:r>
      <w:r w:rsidR="00831C49">
        <w:rPr>
          <w:rFonts w:ascii="Arial" w:hAnsi="Arial" w:cs="Arial"/>
          <w:bCs/>
          <w:sz w:val="24"/>
          <w:szCs w:val="24"/>
        </w:rPr>
        <w:t xml:space="preserve">, siempre cuidando </w:t>
      </w:r>
      <w:r w:rsidR="00831C49" w:rsidRPr="00A54F6E">
        <w:rPr>
          <w:rFonts w:ascii="Arial" w:hAnsi="Arial" w:cs="Arial"/>
          <w:iCs/>
          <w:sz w:val="24"/>
          <w:szCs w:val="24"/>
        </w:rPr>
        <w:t>la seguridad de los ciudadanos mediante el establecimiento de cuotas y tarifas con incrementos sustentables para hacerle frente a los compromisos de ofrecer servicios de calidad y que satisfagan las necesidades y demandas ciudadanas</w:t>
      </w:r>
      <w:r w:rsidR="00EB269F">
        <w:rPr>
          <w:rFonts w:ascii="Arial" w:hAnsi="Arial" w:cs="Arial"/>
          <w:bCs/>
          <w:sz w:val="24"/>
          <w:szCs w:val="24"/>
        </w:rPr>
        <w:t xml:space="preserve">, </w:t>
      </w:r>
      <w:r w:rsidR="00EB269F" w:rsidRPr="00A54F6E">
        <w:rPr>
          <w:rFonts w:ascii="Arial" w:hAnsi="Arial" w:cs="Arial"/>
          <w:iCs/>
          <w:sz w:val="24"/>
          <w:szCs w:val="24"/>
        </w:rPr>
        <w:t xml:space="preserve">tal es el caso del Impuesto por Diversiones y Espectáculos Públicos, Predial, </w:t>
      </w:r>
      <w:r w:rsidR="003D4FF5">
        <w:rPr>
          <w:rFonts w:ascii="Arial" w:hAnsi="Arial" w:cs="Arial"/>
          <w:iCs/>
          <w:sz w:val="24"/>
          <w:szCs w:val="24"/>
        </w:rPr>
        <w:t xml:space="preserve">Recolección y traslado de residuos, </w:t>
      </w:r>
      <w:r w:rsidR="00EB269F" w:rsidRPr="00A54F6E">
        <w:rPr>
          <w:rFonts w:ascii="Arial" w:hAnsi="Arial" w:cs="Arial"/>
          <w:iCs/>
          <w:sz w:val="24"/>
          <w:szCs w:val="24"/>
        </w:rPr>
        <w:t>Limpia y Servicios y Permisos en materia de Panteones.</w:t>
      </w:r>
    </w:p>
    <w:p w:rsidR="009618A2" w:rsidRDefault="008711BA" w:rsidP="009618A2">
      <w:pPr>
        <w:spacing w:line="276" w:lineRule="auto"/>
        <w:jc w:val="both"/>
        <w:rPr>
          <w:rFonts w:ascii="Arial" w:eastAsia="Times New Roman" w:hAnsi="Arial" w:cs="Arial"/>
          <w:bCs/>
          <w:iCs/>
          <w:sz w:val="24"/>
          <w:szCs w:val="24"/>
          <w:lang w:eastAsia="es-MX"/>
        </w:rPr>
      </w:pPr>
      <w:r w:rsidRPr="008711BA">
        <w:rPr>
          <w:rFonts w:ascii="Arial" w:hAnsi="Arial" w:cs="Arial"/>
          <w:iCs/>
          <w:sz w:val="24"/>
          <w:szCs w:val="24"/>
        </w:rPr>
        <w:t>Por estas razones, se propone la presente Iniciativa de Reforma a la Ley de Hacienda del Municipio de Tekax</w:t>
      </w:r>
      <w:r w:rsidR="009618A2">
        <w:rPr>
          <w:rFonts w:ascii="Arial" w:hAnsi="Arial" w:cs="Arial"/>
          <w:iCs/>
          <w:sz w:val="24"/>
          <w:szCs w:val="24"/>
        </w:rPr>
        <w:t xml:space="preserve">, </w:t>
      </w:r>
      <w:r w:rsidR="005B1682" w:rsidRPr="005B1682">
        <w:rPr>
          <w:rFonts w:ascii="Arial" w:hAnsi="Arial" w:cs="Arial"/>
          <w:iCs/>
          <w:sz w:val="24"/>
          <w:szCs w:val="24"/>
        </w:rPr>
        <w:t>como a continuación se presenta</w:t>
      </w:r>
      <w:r w:rsidR="009618A2">
        <w:rPr>
          <w:rFonts w:ascii="Arial" w:eastAsia="Times New Roman" w:hAnsi="Arial" w:cs="Arial"/>
          <w:bCs/>
          <w:iCs/>
          <w:sz w:val="24"/>
          <w:szCs w:val="24"/>
          <w:lang w:eastAsia="es-MX"/>
        </w:rPr>
        <w:t>:</w:t>
      </w:r>
    </w:p>
    <w:p w:rsidR="000A584C" w:rsidRPr="00A54F6E" w:rsidRDefault="000A584C" w:rsidP="000A584C">
      <w:pPr>
        <w:spacing w:line="276" w:lineRule="auto"/>
        <w:jc w:val="both"/>
        <w:rPr>
          <w:rFonts w:ascii="Arial" w:hAnsi="Arial" w:cs="Arial"/>
          <w:b/>
          <w:bCs/>
          <w:sz w:val="24"/>
          <w:szCs w:val="24"/>
        </w:rPr>
      </w:pPr>
    </w:p>
    <w:p w:rsidR="000A584C" w:rsidRPr="00A54F6E" w:rsidRDefault="000A584C" w:rsidP="000A584C">
      <w:pPr>
        <w:jc w:val="center"/>
        <w:rPr>
          <w:rFonts w:ascii="Arial" w:eastAsia="Times New Roman" w:hAnsi="Arial" w:cs="Arial"/>
          <w:b/>
          <w:color w:val="000000" w:themeColor="text1"/>
          <w:sz w:val="24"/>
          <w:szCs w:val="24"/>
          <w:shd w:val="clear" w:color="auto" w:fill="FFFFFF"/>
          <w:lang w:eastAsia="es-MX"/>
        </w:rPr>
      </w:pPr>
      <w:r w:rsidRPr="00A54F6E">
        <w:rPr>
          <w:rFonts w:ascii="Arial" w:eastAsia="Times New Roman" w:hAnsi="Arial" w:cs="Arial"/>
          <w:b/>
          <w:color w:val="000000" w:themeColor="text1"/>
          <w:sz w:val="24"/>
          <w:szCs w:val="24"/>
          <w:shd w:val="clear" w:color="auto" w:fill="FFFFFF"/>
          <w:lang w:eastAsia="es-MX"/>
        </w:rPr>
        <w:t>INICIATIVA DE DECRETO POR EL QUE SE REFORMAN DIVERSOS ARTÍCULOS DE LA LEY DE HACIENDA DEL MUNICIPIO DE TEKAX, YUCATÁN.</w:t>
      </w:r>
    </w:p>
    <w:p w:rsidR="000A584C" w:rsidRDefault="000A584C" w:rsidP="000A584C">
      <w:pPr>
        <w:spacing w:line="276" w:lineRule="auto"/>
        <w:jc w:val="center"/>
        <w:rPr>
          <w:rFonts w:ascii="Arial" w:hAnsi="Arial" w:cs="Arial"/>
          <w:b/>
          <w:bCs/>
        </w:rPr>
      </w:pPr>
    </w:p>
    <w:p w:rsidR="000A584C" w:rsidRPr="00A54F6E" w:rsidRDefault="000A584C" w:rsidP="000A584C">
      <w:pPr>
        <w:spacing w:line="276" w:lineRule="auto"/>
        <w:jc w:val="center"/>
        <w:rPr>
          <w:rFonts w:ascii="Arial" w:hAnsi="Arial" w:cs="Arial"/>
          <w:iCs/>
          <w:sz w:val="24"/>
          <w:szCs w:val="24"/>
        </w:rPr>
      </w:pPr>
      <w:r w:rsidRPr="00A54F6E">
        <w:rPr>
          <w:rFonts w:ascii="Arial" w:hAnsi="Arial" w:cs="Arial"/>
          <w:b/>
          <w:bCs/>
          <w:sz w:val="24"/>
          <w:szCs w:val="24"/>
        </w:rPr>
        <w:t>DECRETO:</w:t>
      </w:r>
    </w:p>
    <w:p w:rsidR="000A584C" w:rsidRPr="00A54F6E" w:rsidRDefault="000A584C" w:rsidP="000A584C">
      <w:pPr>
        <w:shd w:val="clear" w:color="auto" w:fill="FFFFFF" w:themeFill="background1"/>
        <w:spacing w:before="100" w:beforeAutospacing="1" w:after="100" w:afterAutospacing="1"/>
        <w:jc w:val="both"/>
        <w:rPr>
          <w:rFonts w:ascii="Arial" w:hAnsi="Arial" w:cs="Arial"/>
          <w:bCs/>
          <w:sz w:val="24"/>
          <w:szCs w:val="24"/>
        </w:rPr>
      </w:pPr>
      <w:r w:rsidRPr="00A54F6E">
        <w:rPr>
          <w:rFonts w:ascii="Arial" w:hAnsi="Arial" w:cs="Arial"/>
          <w:b/>
          <w:bCs/>
          <w:sz w:val="24"/>
          <w:szCs w:val="24"/>
        </w:rPr>
        <w:t>ARTICULO ÚNICO</w:t>
      </w:r>
      <w:r w:rsidRPr="00A54F6E">
        <w:rPr>
          <w:rFonts w:ascii="Arial" w:hAnsi="Arial" w:cs="Arial"/>
          <w:bCs/>
          <w:sz w:val="24"/>
          <w:szCs w:val="24"/>
        </w:rPr>
        <w:t xml:space="preserve">.- Se reforma el artículo 48 y se adiciona el segundo párrafo al mismo artículo; Se reforma el artículo 49; Se reforma la facción I del primer párrafo el artículo 62; se reforma la facción I del artículo 63 y se adiciona la facción VIII al mismo artículo; Se reforma la facción I del artículo 66 y se adiciona la facción VII del mismo artículo; Se reforma la facción I del artículo 67; se reforma el primer párrafo del artículo 68; Se reforma el primer párrafo del artículo 72 y se adicionan el segundo y tercer párrafo del mismo artículo; se adiciona el artículo 72 Bis; se adiciona el artículo 95 Bis; se adiciona el artículo 99 Bis; se adiciona el artículo 100 Bis; se </w:t>
      </w:r>
      <w:r w:rsidRPr="00A54F6E">
        <w:rPr>
          <w:rFonts w:ascii="Arial" w:hAnsi="Arial" w:cs="Arial"/>
          <w:bCs/>
          <w:sz w:val="24"/>
          <w:szCs w:val="24"/>
        </w:rPr>
        <w:lastRenderedPageBreak/>
        <w:t>adiciona el artículo 100 Ter.; se adiciona el artículo 101 Bis; se adiciona el artículo 102 Bis; se adiciona el artículo 105 Bis; Se adiciona el Artículo 107 Bis y 107 Ter; Se deroga el Artículo 108; Se adiciona el artículo 109 Bis.; Se reforma el Artículo 111; Se reforma el artículo 112; Se Deroga el Artículo 113; Se adiciona el artículo 113 Bis;  se reforma el artículo 115; se deroga el artículo 117 y se adiciona el artículo 117 Bis; se reforma el primer párrafo del artículo 118 y se adicionan el segundo, tercero y cuarto párrafo del mismo artículo; se adiciona el segundo párrafo del artículo 121;</w:t>
      </w:r>
      <w:r w:rsidR="00935AAC">
        <w:rPr>
          <w:rFonts w:ascii="Arial" w:hAnsi="Arial" w:cs="Arial"/>
          <w:bCs/>
          <w:sz w:val="24"/>
          <w:szCs w:val="24"/>
        </w:rPr>
        <w:t xml:space="preserve"> Se reforma la fracción I, II y III del primer párrafo del Artículo 122; </w:t>
      </w:r>
      <w:r w:rsidRPr="00A54F6E">
        <w:rPr>
          <w:rFonts w:ascii="Arial" w:hAnsi="Arial" w:cs="Arial"/>
          <w:bCs/>
          <w:sz w:val="24"/>
          <w:szCs w:val="24"/>
        </w:rPr>
        <w:t>se adiciona el segundo párrafo del artículo 124; se deroga el artículo 126 y se adiciona el artículo 126 Bis y 126 Ter.; se reforma el primer párrafo del artículo 127 y se adiciona el segundo párrafo del mismo artículo; se adiciona el artículo 147 Bis; se adiciona el artículo 149 Bis; se adiciona el artículo 149 Ter; se adiciona el artículo 151 Bis; se adiciona el artículo 151 Ter; se adiciona el segundo párrafo del artículo 152; se adiciona el segundo párrafo del artículo 153; se adiciona el segundo párrafo del artículo 154; se adiciona el artículo 156 Bis; se adiciona el artículo 158 Bis; se adiciona el artículo 158 Ter; se adicionan las fracciones XI y XII del primer párrafo del artículo 159; se adicionan los artículos 159 Bis y 159 Ter; se adiciona el artículo 160 Bis; se adiciona el artículo 162 Bis, y se adiciona el artículo 163 Bis, todos de la Ley de Hacienda del municipio de Tekax, Yucatán, para quedar en los siguientes términos:</w:t>
      </w:r>
    </w:p>
    <w:p w:rsidR="000A584C" w:rsidRPr="00A54F6E" w:rsidRDefault="000A584C" w:rsidP="000A584C">
      <w:pPr>
        <w:shd w:val="clear" w:color="auto" w:fill="FFFFFF" w:themeFill="background1"/>
        <w:spacing w:before="100" w:beforeAutospacing="1" w:after="100" w:afterAutospacing="1"/>
        <w:jc w:val="both"/>
        <w:rPr>
          <w:rFonts w:ascii="Arial" w:hAnsi="Arial" w:cs="Arial"/>
          <w:b/>
          <w:sz w:val="24"/>
          <w:szCs w:val="24"/>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t>Sección segunda</w:t>
      </w:r>
      <w:r w:rsidRPr="00A54F6E">
        <w:rPr>
          <w:rFonts w:ascii="Arial" w:hAnsi="Arial" w:cs="Arial"/>
          <w:b/>
          <w:sz w:val="24"/>
          <w:szCs w:val="24"/>
        </w:rPr>
        <w:br/>
        <w:t>Impuesto sobre diversiones y espectáculos públicos</w:t>
      </w: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b/>
          <w:sz w:val="24"/>
          <w:szCs w:val="24"/>
        </w:rPr>
        <w:t xml:space="preserve">Artículo 48. Tasa </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sz w:val="24"/>
          <w:szCs w:val="24"/>
        </w:rPr>
        <w:t>La tasa del impuesto previsto en esta sección será del 8% sobre la base determinada, conforme al artículo anterior.</w:t>
      </w:r>
    </w:p>
    <w:p w:rsidR="000A584C" w:rsidRPr="00A54F6E" w:rsidRDefault="000A584C" w:rsidP="000A584C">
      <w:pPr>
        <w:spacing w:before="100" w:beforeAutospacing="1" w:after="100" w:afterAutospacing="1"/>
        <w:jc w:val="both"/>
        <w:rPr>
          <w:rFonts w:ascii="Arial" w:hAnsi="Arial" w:cs="Arial"/>
          <w:sz w:val="24"/>
          <w:szCs w:val="24"/>
        </w:rPr>
      </w:pPr>
      <w:r w:rsidRPr="00A54F6E">
        <w:rPr>
          <w:rFonts w:ascii="Arial" w:hAnsi="Arial" w:cs="Arial"/>
          <w:sz w:val="24"/>
          <w:szCs w:val="24"/>
        </w:rPr>
        <w:t>Cuando un espectáculo público consista en obras teatrales o en circos, la tasa será del 6%, aplicada a la totalidad del ingreso percibido.</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 xml:space="preserve">Artículo 49. Disminución de la tasa </w:t>
      </w:r>
    </w:p>
    <w:p w:rsidR="000A584C" w:rsidRPr="00A54F6E" w:rsidRDefault="000A584C" w:rsidP="000A584C">
      <w:pPr>
        <w:spacing w:before="100" w:beforeAutospacing="1" w:after="100" w:afterAutospacing="1"/>
        <w:jc w:val="both"/>
        <w:rPr>
          <w:rFonts w:ascii="Arial" w:hAnsi="Arial" w:cs="Arial"/>
          <w:sz w:val="24"/>
          <w:szCs w:val="24"/>
        </w:rPr>
      </w:pPr>
      <w:r w:rsidRPr="00A54F6E">
        <w:rPr>
          <w:rFonts w:ascii="Arial" w:hAnsi="Arial" w:cs="Arial"/>
          <w:sz w:val="24"/>
          <w:szCs w:val="24"/>
        </w:rPr>
        <w:t xml:space="preserve">Cuando un espectáculo o diversión pública sea organizado con fines culturales, recreativos, de beneficencia o en promoción del deporte, y la convivencia familiar, el titular de la dirección </w:t>
      </w:r>
      <w:r w:rsidRPr="00A54F6E">
        <w:rPr>
          <w:rFonts w:ascii="Arial" w:hAnsi="Arial" w:cs="Arial"/>
          <w:i/>
          <w:sz w:val="24"/>
          <w:szCs w:val="24"/>
        </w:rPr>
        <w:t>de Tesorería</w:t>
      </w:r>
      <w:r w:rsidRPr="00A54F6E">
        <w:rPr>
          <w:rFonts w:ascii="Arial" w:hAnsi="Arial" w:cs="Arial"/>
          <w:sz w:val="24"/>
          <w:szCs w:val="24"/>
        </w:rPr>
        <w:t xml:space="preserve"> quedará facultado para disminuir a 3% como mínimo las tasas previstas en el artículo anterior.</w:t>
      </w:r>
    </w:p>
    <w:p w:rsidR="000A584C" w:rsidRDefault="000A584C" w:rsidP="000A584C">
      <w:pPr>
        <w:autoSpaceDE w:val="0"/>
        <w:autoSpaceDN w:val="0"/>
        <w:adjustRightInd w:val="0"/>
        <w:spacing w:before="100" w:beforeAutospacing="1" w:after="100" w:afterAutospacing="1"/>
        <w:jc w:val="both"/>
        <w:rPr>
          <w:rFonts w:ascii="Arial" w:eastAsia="Times New Roman" w:hAnsi="Arial" w:cs="Arial"/>
          <w:b/>
          <w:bCs/>
          <w:color w:val="000000"/>
          <w:lang w:eastAsia="es-MX"/>
        </w:rPr>
      </w:pPr>
    </w:p>
    <w:p w:rsidR="000A584C" w:rsidRPr="00A54F6E" w:rsidRDefault="000A584C" w:rsidP="000A584C">
      <w:pPr>
        <w:autoSpaceDE w:val="0"/>
        <w:autoSpaceDN w:val="0"/>
        <w:adjustRightInd w:val="0"/>
        <w:spacing w:before="100" w:beforeAutospacing="1" w:after="100" w:afterAutospacing="1"/>
        <w:jc w:val="center"/>
        <w:outlineLvl w:val="0"/>
        <w:rPr>
          <w:rFonts w:ascii="Arial" w:hAnsi="Arial" w:cs="Arial"/>
          <w:b/>
          <w:bCs/>
          <w:color w:val="000000"/>
          <w:sz w:val="24"/>
          <w:szCs w:val="24"/>
        </w:rPr>
      </w:pPr>
      <w:r w:rsidRPr="00A54F6E">
        <w:rPr>
          <w:rFonts w:ascii="Arial" w:hAnsi="Arial" w:cs="Arial"/>
          <w:b/>
          <w:bCs/>
          <w:color w:val="000000"/>
          <w:sz w:val="24"/>
          <w:szCs w:val="24"/>
        </w:rPr>
        <w:t>Sección Segunda</w:t>
      </w:r>
      <w:r w:rsidRPr="00A54F6E">
        <w:rPr>
          <w:rFonts w:ascii="Arial" w:hAnsi="Arial" w:cs="Arial"/>
          <w:b/>
          <w:bCs/>
          <w:color w:val="000000"/>
          <w:sz w:val="24"/>
          <w:szCs w:val="24"/>
        </w:rPr>
        <w:br/>
        <w:t>Impuesto Predial</w:t>
      </w: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b/>
          <w:bCs/>
          <w:color w:val="000000"/>
          <w:sz w:val="24"/>
          <w:szCs w:val="24"/>
          <w:lang w:eastAsia="es-MX"/>
        </w:rPr>
      </w:pPr>
      <w:r w:rsidRPr="00A54F6E">
        <w:rPr>
          <w:rFonts w:ascii="Arial" w:eastAsia="Times New Roman" w:hAnsi="Arial" w:cs="Arial"/>
          <w:b/>
          <w:bCs/>
          <w:color w:val="000000"/>
          <w:sz w:val="24"/>
          <w:szCs w:val="24"/>
          <w:lang w:eastAsia="es-MX"/>
        </w:rPr>
        <w:t>Artículo 62. Objeto</w:t>
      </w: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color w:val="000000"/>
          <w:sz w:val="24"/>
          <w:szCs w:val="24"/>
          <w:lang w:eastAsia="es-MX"/>
        </w:rPr>
      </w:pPr>
      <w:r w:rsidRPr="00A54F6E">
        <w:rPr>
          <w:rFonts w:ascii="Arial" w:hAnsi="Arial" w:cs="Arial"/>
          <w:sz w:val="24"/>
          <w:szCs w:val="24"/>
        </w:rPr>
        <w:t xml:space="preserve"> </w:t>
      </w:r>
      <w:r w:rsidRPr="00A54F6E">
        <w:rPr>
          <w:rFonts w:ascii="Arial" w:eastAsia="Times New Roman" w:hAnsi="Arial" w:cs="Arial"/>
          <w:color w:val="000000"/>
          <w:sz w:val="24"/>
          <w:szCs w:val="24"/>
          <w:lang w:eastAsia="es-MX"/>
        </w:rPr>
        <w:t xml:space="preserve"> …</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b/>
          <w:bCs/>
          <w:sz w:val="24"/>
          <w:szCs w:val="24"/>
        </w:rPr>
        <w:t xml:space="preserve">I.- </w:t>
      </w:r>
      <w:r w:rsidRPr="00A54F6E">
        <w:rPr>
          <w:rFonts w:ascii="Arial" w:hAnsi="Arial" w:cs="Arial"/>
          <w:sz w:val="24"/>
          <w:szCs w:val="24"/>
        </w:rPr>
        <w:t>La propiedad, el usufructo o la posesión a titulo distinto de los anteriores, de predios urbanos, rústicos, ejidales y comunales ubicados dentro del territorio municipal.</w:t>
      </w:r>
    </w:p>
    <w:p w:rsidR="000A584C" w:rsidRPr="00A54F6E" w:rsidRDefault="000A584C" w:rsidP="000A584C">
      <w:pPr>
        <w:jc w:val="both"/>
        <w:rPr>
          <w:rFonts w:ascii="Arial" w:hAnsi="Arial" w:cs="Arial"/>
          <w:sz w:val="24"/>
          <w:szCs w:val="24"/>
          <w:lang w:val="en-US"/>
        </w:rPr>
      </w:pPr>
      <w:r w:rsidRPr="00A54F6E">
        <w:rPr>
          <w:rFonts w:ascii="Arial" w:hAnsi="Arial" w:cs="Arial"/>
          <w:b/>
          <w:bCs/>
          <w:sz w:val="24"/>
          <w:szCs w:val="24"/>
          <w:lang w:val="en-US"/>
        </w:rPr>
        <w:t>II.-…</w:t>
      </w:r>
    </w:p>
    <w:p w:rsidR="000A584C" w:rsidRPr="00A54F6E" w:rsidRDefault="000A584C" w:rsidP="000A584C">
      <w:pPr>
        <w:jc w:val="both"/>
        <w:rPr>
          <w:rFonts w:ascii="Arial" w:hAnsi="Arial" w:cs="Arial"/>
          <w:sz w:val="24"/>
          <w:szCs w:val="24"/>
          <w:lang w:val="en-US"/>
        </w:rPr>
      </w:pPr>
    </w:p>
    <w:p w:rsidR="000A584C" w:rsidRPr="00A54F6E" w:rsidRDefault="000A584C" w:rsidP="000A584C">
      <w:pPr>
        <w:jc w:val="both"/>
        <w:rPr>
          <w:rFonts w:ascii="Arial" w:hAnsi="Arial" w:cs="Arial"/>
          <w:sz w:val="24"/>
          <w:szCs w:val="24"/>
          <w:lang w:val="en-US"/>
        </w:rPr>
      </w:pPr>
      <w:r w:rsidRPr="00A54F6E">
        <w:rPr>
          <w:rFonts w:ascii="Arial" w:hAnsi="Arial" w:cs="Arial"/>
          <w:b/>
          <w:bCs/>
          <w:sz w:val="24"/>
          <w:szCs w:val="24"/>
          <w:lang w:val="en-US"/>
        </w:rPr>
        <w:t>III.-...</w:t>
      </w:r>
    </w:p>
    <w:p w:rsidR="000A584C" w:rsidRPr="00A54F6E" w:rsidRDefault="000A584C" w:rsidP="000A584C">
      <w:pPr>
        <w:jc w:val="both"/>
        <w:rPr>
          <w:rFonts w:ascii="Arial" w:hAnsi="Arial" w:cs="Arial"/>
          <w:sz w:val="24"/>
          <w:szCs w:val="24"/>
          <w:lang w:val="en-US"/>
        </w:rPr>
      </w:pPr>
    </w:p>
    <w:p w:rsidR="000A584C" w:rsidRPr="00A54F6E" w:rsidRDefault="000A584C" w:rsidP="000A584C">
      <w:pPr>
        <w:jc w:val="both"/>
        <w:rPr>
          <w:rFonts w:ascii="Arial" w:hAnsi="Arial" w:cs="Arial"/>
          <w:sz w:val="24"/>
          <w:szCs w:val="24"/>
          <w:lang w:val="en-US"/>
        </w:rPr>
      </w:pPr>
      <w:r w:rsidRPr="00A54F6E">
        <w:rPr>
          <w:rFonts w:ascii="Arial" w:hAnsi="Arial" w:cs="Arial"/>
          <w:b/>
          <w:bCs/>
          <w:sz w:val="24"/>
          <w:szCs w:val="24"/>
          <w:lang w:val="en-US"/>
        </w:rPr>
        <w:t>IV.-…</w:t>
      </w:r>
    </w:p>
    <w:p w:rsidR="000A584C" w:rsidRPr="00A54F6E" w:rsidRDefault="000A584C" w:rsidP="000A584C">
      <w:pPr>
        <w:jc w:val="both"/>
        <w:rPr>
          <w:rFonts w:ascii="Arial" w:hAnsi="Arial" w:cs="Arial"/>
          <w:sz w:val="24"/>
          <w:szCs w:val="24"/>
          <w:lang w:val="en-US"/>
        </w:rPr>
      </w:pPr>
    </w:p>
    <w:p w:rsidR="000A584C" w:rsidRPr="00A54F6E" w:rsidRDefault="000A584C" w:rsidP="000A584C">
      <w:pPr>
        <w:jc w:val="both"/>
        <w:rPr>
          <w:rFonts w:ascii="Arial" w:hAnsi="Arial" w:cs="Arial"/>
          <w:sz w:val="24"/>
          <w:szCs w:val="24"/>
          <w:lang w:val="en-US"/>
        </w:rPr>
      </w:pPr>
      <w:r w:rsidRPr="00A54F6E">
        <w:rPr>
          <w:rFonts w:ascii="Arial" w:hAnsi="Arial" w:cs="Arial"/>
          <w:b/>
          <w:bCs/>
          <w:sz w:val="24"/>
          <w:szCs w:val="24"/>
          <w:lang w:val="en-US"/>
        </w:rPr>
        <w:t>V.-…</w:t>
      </w: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color w:val="000000"/>
          <w:sz w:val="24"/>
          <w:szCs w:val="24"/>
          <w:lang w:val="en-US" w:eastAsia="es-MX"/>
        </w:rPr>
      </w:pPr>
      <w:r w:rsidRPr="00A54F6E">
        <w:rPr>
          <w:rFonts w:ascii="Arial" w:eastAsia="Times New Roman" w:hAnsi="Arial" w:cs="Arial"/>
          <w:b/>
          <w:color w:val="000000"/>
          <w:sz w:val="24"/>
          <w:szCs w:val="24"/>
          <w:lang w:val="en-US" w:eastAsia="es-MX"/>
        </w:rPr>
        <w:t>VI.-</w:t>
      </w:r>
      <w:r w:rsidRPr="00A54F6E">
        <w:rPr>
          <w:rFonts w:ascii="Arial" w:eastAsia="Times New Roman" w:hAnsi="Arial" w:cs="Arial"/>
          <w:color w:val="000000"/>
          <w:sz w:val="24"/>
          <w:szCs w:val="24"/>
          <w:lang w:val="en-US" w:eastAsia="es-MX"/>
        </w:rPr>
        <w:t>...</w:t>
      </w: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b/>
          <w:bCs/>
          <w:color w:val="000000"/>
          <w:sz w:val="24"/>
          <w:szCs w:val="24"/>
          <w:lang w:eastAsia="es-MX"/>
        </w:rPr>
      </w:pP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b/>
          <w:bCs/>
          <w:color w:val="000000"/>
          <w:sz w:val="24"/>
          <w:szCs w:val="24"/>
          <w:lang w:eastAsia="es-MX"/>
        </w:rPr>
      </w:pPr>
      <w:r w:rsidRPr="00A54F6E">
        <w:rPr>
          <w:rFonts w:ascii="Arial" w:eastAsia="Times New Roman" w:hAnsi="Arial" w:cs="Arial"/>
          <w:b/>
          <w:bCs/>
          <w:color w:val="000000"/>
          <w:sz w:val="24"/>
          <w:szCs w:val="24"/>
          <w:lang w:eastAsia="es-MX"/>
        </w:rPr>
        <w:t xml:space="preserve">Artículo 63. Sujetos </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b/>
          <w:bCs/>
          <w:sz w:val="24"/>
          <w:szCs w:val="24"/>
        </w:rPr>
        <w:t xml:space="preserve">I.- </w:t>
      </w:r>
      <w:r w:rsidRPr="00A54F6E">
        <w:rPr>
          <w:rFonts w:ascii="Arial" w:hAnsi="Arial" w:cs="Arial"/>
          <w:sz w:val="24"/>
          <w:szCs w:val="24"/>
        </w:rPr>
        <w:t>Los propietarios o usufructuarios de predios urbanos, rústicos, ejidales y comunales ubicados dentro del territorio municipal, así como de las construcciones permanentes edificadas en ellos.</w:t>
      </w:r>
    </w:p>
    <w:p w:rsidR="000A584C" w:rsidRPr="00A54F6E" w:rsidRDefault="000A584C" w:rsidP="000A584C">
      <w:pPr>
        <w:autoSpaceDE w:val="0"/>
        <w:autoSpaceDN w:val="0"/>
        <w:adjustRightInd w:val="0"/>
        <w:jc w:val="both"/>
        <w:rPr>
          <w:rFonts w:ascii="Arial" w:hAnsi="Arial" w:cs="Arial"/>
          <w:sz w:val="24"/>
          <w:szCs w:val="24"/>
          <w:lang w:val="en-US"/>
        </w:rPr>
      </w:pPr>
      <w:r w:rsidRPr="00A54F6E">
        <w:rPr>
          <w:rFonts w:ascii="Arial" w:hAnsi="Arial" w:cs="Arial"/>
          <w:b/>
          <w:bCs/>
          <w:sz w:val="24"/>
          <w:szCs w:val="24"/>
          <w:lang w:val="en-US"/>
        </w:rPr>
        <w:t>II.-...</w:t>
      </w:r>
    </w:p>
    <w:p w:rsidR="000A584C" w:rsidRPr="00A54F6E" w:rsidRDefault="000A584C" w:rsidP="000A584C">
      <w:pPr>
        <w:autoSpaceDE w:val="0"/>
        <w:autoSpaceDN w:val="0"/>
        <w:adjustRightInd w:val="0"/>
        <w:jc w:val="both"/>
        <w:rPr>
          <w:rFonts w:ascii="Arial" w:hAnsi="Arial" w:cs="Arial"/>
          <w:sz w:val="24"/>
          <w:szCs w:val="24"/>
          <w:lang w:val="en-US"/>
        </w:rPr>
      </w:pPr>
      <w:r w:rsidRPr="00A54F6E">
        <w:rPr>
          <w:rFonts w:ascii="Arial" w:hAnsi="Arial" w:cs="Arial"/>
          <w:b/>
          <w:bCs/>
          <w:sz w:val="24"/>
          <w:szCs w:val="24"/>
          <w:lang w:val="en-US"/>
        </w:rPr>
        <w:t>III.-</w:t>
      </w:r>
      <w:r w:rsidRPr="00A54F6E">
        <w:rPr>
          <w:rFonts w:ascii="Arial" w:hAnsi="Arial" w:cs="Arial"/>
          <w:sz w:val="24"/>
          <w:szCs w:val="24"/>
          <w:lang w:val="en-US"/>
        </w:rPr>
        <w:t>…</w:t>
      </w:r>
    </w:p>
    <w:p w:rsidR="000A584C" w:rsidRPr="00A54F6E" w:rsidRDefault="000A584C" w:rsidP="000A584C">
      <w:pPr>
        <w:autoSpaceDE w:val="0"/>
        <w:autoSpaceDN w:val="0"/>
        <w:adjustRightInd w:val="0"/>
        <w:jc w:val="both"/>
        <w:rPr>
          <w:rFonts w:ascii="Arial" w:hAnsi="Arial" w:cs="Arial"/>
          <w:sz w:val="24"/>
          <w:szCs w:val="24"/>
          <w:lang w:val="en-US"/>
        </w:rPr>
      </w:pPr>
      <w:r w:rsidRPr="00A54F6E">
        <w:rPr>
          <w:rFonts w:ascii="Arial" w:hAnsi="Arial" w:cs="Arial"/>
          <w:b/>
          <w:bCs/>
          <w:sz w:val="24"/>
          <w:szCs w:val="24"/>
          <w:lang w:val="en-US"/>
        </w:rPr>
        <w:t>IV.-…</w:t>
      </w:r>
    </w:p>
    <w:p w:rsidR="000A584C" w:rsidRPr="00A54F6E" w:rsidRDefault="000A584C" w:rsidP="000A584C">
      <w:pPr>
        <w:autoSpaceDE w:val="0"/>
        <w:autoSpaceDN w:val="0"/>
        <w:adjustRightInd w:val="0"/>
        <w:jc w:val="both"/>
        <w:rPr>
          <w:rFonts w:ascii="Arial" w:hAnsi="Arial" w:cs="Arial"/>
          <w:sz w:val="24"/>
          <w:szCs w:val="24"/>
          <w:lang w:val="en-US"/>
        </w:rPr>
      </w:pPr>
      <w:r w:rsidRPr="00A54F6E">
        <w:rPr>
          <w:rFonts w:ascii="Arial" w:hAnsi="Arial" w:cs="Arial"/>
          <w:b/>
          <w:sz w:val="24"/>
          <w:szCs w:val="24"/>
          <w:lang w:val="en-US"/>
        </w:rPr>
        <w:t>V</w:t>
      </w:r>
      <w:r w:rsidRPr="00A54F6E">
        <w:rPr>
          <w:rFonts w:ascii="Arial" w:hAnsi="Arial" w:cs="Arial"/>
          <w:sz w:val="24"/>
          <w:szCs w:val="24"/>
          <w:lang w:val="en-US"/>
        </w:rPr>
        <w:t>.-…</w:t>
      </w:r>
    </w:p>
    <w:p w:rsidR="000A584C" w:rsidRPr="00A54F6E" w:rsidRDefault="000A584C" w:rsidP="000A584C">
      <w:pPr>
        <w:autoSpaceDE w:val="0"/>
        <w:autoSpaceDN w:val="0"/>
        <w:adjustRightInd w:val="0"/>
        <w:jc w:val="both"/>
        <w:rPr>
          <w:rFonts w:ascii="Arial" w:hAnsi="Arial" w:cs="Arial"/>
          <w:sz w:val="24"/>
          <w:szCs w:val="24"/>
          <w:lang w:val="en-US"/>
        </w:rPr>
      </w:pPr>
      <w:r w:rsidRPr="00A54F6E">
        <w:rPr>
          <w:rFonts w:ascii="Arial" w:hAnsi="Arial" w:cs="Arial"/>
          <w:b/>
          <w:sz w:val="24"/>
          <w:szCs w:val="24"/>
          <w:lang w:val="en-US"/>
        </w:rPr>
        <w:lastRenderedPageBreak/>
        <w:t>VI.-</w:t>
      </w:r>
      <w:r w:rsidRPr="00A54F6E">
        <w:rPr>
          <w:rFonts w:ascii="Arial" w:hAnsi="Arial" w:cs="Arial"/>
          <w:sz w:val="24"/>
          <w:szCs w:val="24"/>
          <w:lang w:val="en-US"/>
        </w:rPr>
        <w:t xml:space="preserve">... </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b/>
          <w:bCs/>
          <w:sz w:val="24"/>
          <w:szCs w:val="24"/>
        </w:rPr>
        <w:t>VII.-...</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b/>
          <w:sz w:val="24"/>
          <w:szCs w:val="24"/>
        </w:rPr>
        <w:t>VIII</w:t>
      </w:r>
      <w:r w:rsidRPr="00A54F6E">
        <w:rPr>
          <w:rFonts w:ascii="Arial" w:hAnsi="Arial" w:cs="Arial"/>
          <w:sz w:val="24"/>
          <w:szCs w:val="24"/>
        </w:rPr>
        <w:t>.-Los ejidatarios, comuneros y/o titulares de los certificados de derechos de propiedad agraria, otorgados por el organismo o dependencia encargado de la regularización de la tenencia de la tierra o por la autoridad jurisdiccional competente en caso de conflicto entre las partes.</w:t>
      </w:r>
    </w:p>
    <w:p w:rsidR="000A584C" w:rsidRPr="00A54F6E" w:rsidRDefault="000A584C" w:rsidP="000A584C">
      <w:pPr>
        <w:jc w:val="both"/>
        <w:rPr>
          <w:rFonts w:ascii="Arial" w:hAnsi="Arial" w:cs="Arial"/>
          <w:sz w:val="24"/>
          <w:szCs w:val="24"/>
        </w:rPr>
      </w:pP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b/>
          <w:bCs/>
          <w:color w:val="000000"/>
          <w:sz w:val="24"/>
          <w:szCs w:val="24"/>
          <w:lang w:eastAsia="es-MX"/>
        </w:rPr>
      </w:pPr>
      <w:r w:rsidRPr="00A54F6E">
        <w:rPr>
          <w:rFonts w:ascii="Arial" w:eastAsia="Times New Roman" w:hAnsi="Arial" w:cs="Arial"/>
          <w:b/>
          <w:bCs/>
          <w:color w:val="000000"/>
          <w:sz w:val="24"/>
          <w:szCs w:val="24"/>
          <w:lang w:eastAsia="es-MX"/>
        </w:rPr>
        <w:t>Artículo 66. Responsables solidarios</w:t>
      </w:r>
    </w:p>
    <w:p w:rsidR="000A584C" w:rsidRPr="00A54F6E" w:rsidRDefault="000A584C" w:rsidP="000A584C">
      <w:pPr>
        <w:autoSpaceDE w:val="0"/>
        <w:autoSpaceDN w:val="0"/>
        <w:adjustRightInd w:val="0"/>
        <w:jc w:val="both"/>
        <w:rPr>
          <w:rFonts w:ascii="Arial" w:hAnsi="Arial" w:cs="Arial"/>
          <w:color w:val="000000"/>
          <w:sz w:val="24"/>
          <w:szCs w:val="24"/>
        </w:rPr>
      </w:pPr>
      <w:r w:rsidRPr="00A54F6E">
        <w:rPr>
          <w:rFonts w:ascii="Arial" w:hAnsi="Arial" w:cs="Arial"/>
          <w:color w:val="000000"/>
          <w:sz w:val="24"/>
          <w:szCs w:val="24"/>
        </w:rPr>
        <w:t>…</w:t>
      </w:r>
    </w:p>
    <w:p w:rsidR="000A584C" w:rsidRPr="00A54F6E" w:rsidRDefault="000A584C" w:rsidP="000A584C">
      <w:pPr>
        <w:autoSpaceDE w:val="0"/>
        <w:autoSpaceDN w:val="0"/>
        <w:adjustRightInd w:val="0"/>
        <w:jc w:val="both"/>
        <w:rPr>
          <w:rFonts w:ascii="Arial" w:hAnsi="Arial" w:cs="Arial"/>
          <w:color w:val="000000"/>
          <w:sz w:val="24"/>
          <w:szCs w:val="24"/>
        </w:rPr>
      </w:pPr>
      <w:r w:rsidRPr="00A54F6E">
        <w:rPr>
          <w:rFonts w:ascii="Arial" w:hAnsi="Arial" w:cs="Arial"/>
          <w:b/>
          <w:bCs/>
          <w:color w:val="000000"/>
          <w:sz w:val="24"/>
          <w:szCs w:val="24"/>
        </w:rPr>
        <w:t xml:space="preserve">I.- </w:t>
      </w:r>
      <w:r w:rsidRPr="00A54F6E">
        <w:rPr>
          <w:rFonts w:ascii="Arial" w:hAnsi="Arial" w:cs="Arial"/>
          <w:color w:val="000000"/>
          <w:sz w:val="24"/>
          <w:szCs w:val="24"/>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w:t>
      </w:r>
    </w:p>
    <w:p w:rsidR="000A584C" w:rsidRPr="00A54F6E" w:rsidRDefault="000A584C" w:rsidP="000A584C">
      <w:pPr>
        <w:autoSpaceDE w:val="0"/>
        <w:autoSpaceDN w:val="0"/>
        <w:adjustRightInd w:val="0"/>
        <w:jc w:val="both"/>
        <w:rPr>
          <w:rFonts w:ascii="Arial" w:hAnsi="Arial" w:cs="Arial"/>
          <w:color w:val="000000"/>
          <w:sz w:val="24"/>
          <w:szCs w:val="24"/>
          <w:lang w:val="en-US"/>
        </w:rPr>
      </w:pPr>
      <w:r w:rsidRPr="00A54F6E">
        <w:rPr>
          <w:rFonts w:ascii="Arial" w:hAnsi="Arial" w:cs="Arial"/>
          <w:b/>
          <w:bCs/>
          <w:color w:val="000000"/>
          <w:sz w:val="24"/>
          <w:szCs w:val="24"/>
          <w:lang w:val="en-US"/>
        </w:rPr>
        <w:t>II.-…</w:t>
      </w:r>
    </w:p>
    <w:p w:rsidR="000A584C" w:rsidRPr="00A54F6E" w:rsidRDefault="000A584C" w:rsidP="000A584C">
      <w:pPr>
        <w:autoSpaceDE w:val="0"/>
        <w:autoSpaceDN w:val="0"/>
        <w:adjustRightInd w:val="0"/>
        <w:jc w:val="both"/>
        <w:rPr>
          <w:rFonts w:ascii="Arial" w:hAnsi="Arial" w:cs="Arial"/>
          <w:color w:val="000000"/>
          <w:sz w:val="24"/>
          <w:szCs w:val="24"/>
          <w:lang w:val="en-US"/>
        </w:rPr>
      </w:pPr>
      <w:r w:rsidRPr="00A54F6E">
        <w:rPr>
          <w:rFonts w:ascii="Arial" w:hAnsi="Arial" w:cs="Arial"/>
          <w:b/>
          <w:bCs/>
          <w:color w:val="000000"/>
          <w:sz w:val="24"/>
          <w:szCs w:val="24"/>
          <w:lang w:val="en-US"/>
        </w:rPr>
        <w:t>III.-...</w:t>
      </w:r>
    </w:p>
    <w:p w:rsidR="000A584C" w:rsidRPr="00A54F6E" w:rsidRDefault="000A584C" w:rsidP="000A584C">
      <w:pPr>
        <w:autoSpaceDE w:val="0"/>
        <w:autoSpaceDN w:val="0"/>
        <w:adjustRightInd w:val="0"/>
        <w:jc w:val="both"/>
        <w:rPr>
          <w:rFonts w:ascii="Arial" w:hAnsi="Arial" w:cs="Arial"/>
          <w:color w:val="000000"/>
          <w:sz w:val="24"/>
          <w:szCs w:val="24"/>
          <w:lang w:val="en-US"/>
        </w:rPr>
      </w:pPr>
      <w:r w:rsidRPr="00A54F6E">
        <w:rPr>
          <w:rFonts w:ascii="Arial" w:hAnsi="Arial" w:cs="Arial"/>
          <w:b/>
          <w:bCs/>
          <w:color w:val="000000"/>
          <w:sz w:val="24"/>
          <w:szCs w:val="24"/>
          <w:lang w:val="en-US"/>
        </w:rPr>
        <w:t>IV.-…</w:t>
      </w:r>
    </w:p>
    <w:p w:rsidR="000A584C" w:rsidRPr="00A54F6E" w:rsidRDefault="000A584C" w:rsidP="000A584C">
      <w:pPr>
        <w:autoSpaceDE w:val="0"/>
        <w:autoSpaceDN w:val="0"/>
        <w:adjustRightInd w:val="0"/>
        <w:jc w:val="both"/>
        <w:rPr>
          <w:rFonts w:ascii="Arial" w:hAnsi="Arial" w:cs="Arial"/>
          <w:color w:val="000000"/>
          <w:sz w:val="24"/>
          <w:szCs w:val="24"/>
          <w:lang w:val="en-US"/>
        </w:rPr>
      </w:pPr>
      <w:r w:rsidRPr="00A54F6E">
        <w:rPr>
          <w:rFonts w:ascii="Arial" w:hAnsi="Arial" w:cs="Arial"/>
          <w:b/>
          <w:bCs/>
          <w:color w:val="000000"/>
          <w:sz w:val="24"/>
          <w:szCs w:val="24"/>
          <w:lang w:val="en-US"/>
        </w:rPr>
        <w:t>V.-…</w:t>
      </w: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color w:val="000000"/>
          <w:sz w:val="24"/>
          <w:szCs w:val="24"/>
          <w:lang w:val="en-US" w:eastAsia="es-MX"/>
        </w:rPr>
      </w:pPr>
      <w:r w:rsidRPr="00A54F6E">
        <w:rPr>
          <w:rFonts w:ascii="Arial" w:eastAsia="Times New Roman" w:hAnsi="Arial" w:cs="Arial"/>
          <w:b/>
          <w:color w:val="000000"/>
          <w:sz w:val="24"/>
          <w:szCs w:val="24"/>
          <w:lang w:val="en-US" w:eastAsia="es-MX"/>
        </w:rPr>
        <w:t>VI</w:t>
      </w:r>
      <w:r w:rsidRPr="00A54F6E">
        <w:rPr>
          <w:rFonts w:ascii="Arial" w:eastAsia="Times New Roman" w:hAnsi="Arial" w:cs="Arial"/>
          <w:color w:val="000000"/>
          <w:sz w:val="24"/>
          <w:szCs w:val="24"/>
          <w:lang w:val="en-US" w:eastAsia="es-MX"/>
        </w:rPr>
        <w:t>.-…</w:t>
      </w:r>
    </w:p>
    <w:p w:rsidR="000A584C" w:rsidRPr="00A54F6E" w:rsidRDefault="000A584C" w:rsidP="000A584C">
      <w:pPr>
        <w:autoSpaceDE w:val="0"/>
        <w:autoSpaceDN w:val="0"/>
        <w:adjustRightInd w:val="0"/>
        <w:jc w:val="both"/>
        <w:rPr>
          <w:rFonts w:ascii="Arial" w:hAnsi="Arial" w:cs="Arial"/>
          <w:color w:val="000000"/>
          <w:sz w:val="24"/>
          <w:szCs w:val="24"/>
        </w:rPr>
      </w:pPr>
      <w:r w:rsidRPr="00A54F6E">
        <w:rPr>
          <w:rFonts w:ascii="Arial" w:hAnsi="Arial" w:cs="Arial"/>
          <w:b/>
          <w:bCs/>
          <w:color w:val="000000"/>
          <w:sz w:val="24"/>
          <w:szCs w:val="24"/>
        </w:rPr>
        <w:t xml:space="preserve">VII.- </w:t>
      </w:r>
      <w:r w:rsidRPr="00A54F6E">
        <w:rPr>
          <w:rFonts w:ascii="Arial" w:hAnsi="Arial" w:cs="Arial"/>
          <w:color w:val="000000"/>
          <w:sz w:val="24"/>
          <w:szCs w:val="24"/>
        </w:rPr>
        <w:t>Los comisariados o representantes ejidales en los términos de las leyes agrarias.</w:t>
      </w:r>
    </w:p>
    <w:p w:rsidR="000A584C" w:rsidRPr="00A54F6E" w:rsidRDefault="000A584C" w:rsidP="000A584C">
      <w:pPr>
        <w:jc w:val="both"/>
        <w:rPr>
          <w:rFonts w:ascii="Arial" w:hAnsi="Arial" w:cs="Arial"/>
          <w:sz w:val="24"/>
          <w:szCs w:val="24"/>
        </w:rPr>
      </w:pP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b/>
          <w:bCs/>
          <w:color w:val="000000"/>
          <w:sz w:val="24"/>
          <w:szCs w:val="24"/>
          <w:lang w:eastAsia="es-MX"/>
        </w:rPr>
      </w:pPr>
      <w:r w:rsidRPr="00A54F6E">
        <w:rPr>
          <w:rFonts w:ascii="Arial" w:eastAsia="Times New Roman" w:hAnsi="Arial" w:cs="Arial"/>
          <w:b/>
          <w:bCs/>
          <w:color w:val="000000"/>
          <w:sz w:val="24"/>
          <w:szCs w:val="24"/>
          <w:lang w:eastAsia="es-MX"/>
        </w:rPr>
        <w:t>Artículo 67. Base</w:t>
      </w: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color w:val="000000"/>
          <w:sz w:val="24"/>
          <w:szCs w:val="24"/>
          <w:lang w:eastAsia="es-MX"/>
        </w:rPr>
      </w:pPr>
      <w:r w:rsidRPr="00A54F6E">
        <w:rPr>
          <w:rFonts w:ascii="Arial" w:eastAsia="Times New Roman" w:hAnsi="Arial" w:cs="Arial"/>
          <w:color w:val="000000"/>
          <w:sz w:val="24"/>
          <w:szCs w:val="24"/>
          <w:lang w:eastAsia="es-MX"/>
        </w:rPr>
        <w:t>…</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b/>
          <w:bCs/>
          <w:sz w:val="24"/>
          <w:szCs w:val="24"/>
        </w:rPr>
        <w:t xml:space="preserve">I.- </w:t>
      </w:r>
      <w:r w:rsidRPr="00A54F6E">
        <w:rPr>
          <w:rFonts w:ascii="Arial" w:hAnsi="Arial" w:cs="Arial"/>
          <w:sz w:val="24"/>
          <w:szCs w:val="24"/>
        </w:rPr>
        <w:t>El valor catastral del inmueble. Se entiende por valor catastral el señalado a los inmuebles en los términos de la legislación catastral del Estado, o del propio Municipio, cuando éste tenga a su cargo su Catastro Municipal.</w:t>
      </w:r>
    </w:p>
    <w:p w:rsidR="000A584C" w:rsidRPr="00A54F6E" w:rsidRDefault="000A584C" w:rsidP="000A584C">
      <w:pPr>
        <w:autoSpaceDE w:val="0"/>
        <w:autoSpaceDN w:val="0"/>
        <w:adjustRightInd w:val="0"/>
        <w:jc w:val="both"/>
        <w:rPr>
          <w:rFonts w:ascii="Arial" w:eastAsia="Times New Roman" w:hAnsi="Arial" w:cs="Arial"/>
          <w:color w:val="000000"/>
          <w:sz w:val="24"/>
          <w:szCs w:val="24"/>
          <w:lang w:eastAsia="es-MX"/>
        </w:rPr>
      </w:pPr>
      <w:r w:rsidRPr="00A54F6E">
        <w:rPr>
          <w:rFonts w:ascii="Arial" w:hAnsi="Arial" w:cs="Arial"/>
          <w:b/>
          <w:bCs/>
          <w:sz w:val="24"/>
          <w:szCs w:val="24"/>
        </w:rPr>
        <w:t>II.-…</w:t>
      </w: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b/>
          <w:color w:val="000000"/>
          <w:sz w:val="24"/>
          <w:szCs w:val="24"/>
          <w:lang w:eastAsia="es-MX"/>
        </w:rPr>
      </w:pPr>
      <w:r w:rsidRPr="00A54F6E">
        <w:rPr>
          <w:rFonts w:ascii="Arial" w:eastAsia="Times New Roman" w:hAnsi="Arial" w:cs="Arial"/>
          <w:b/>
          <w:bCs/>
          <w:color w:val="000000"/>
          <w:sz w:val="24"/>
          <w:szCs w:val="24"/>
          <w:lang w:eastAsia="es-MX"/>
        </w:rPr>
        <w:lastRenderedPageBreak/>
        <w:t>Artículo 68</w:t>
      </w:r>
      <w:r w:rsidRPr="00A54F6E">
        <w:rPr>
          <w:rFonts w:ascii="Arial" w:eastAsia="Times New Roman" w:hAnsi="Arial" w:cs="Arial"/>
          <w:b/>
          <w:color w:val="000000"/>
          <w:sz w:val="24"/>
          <w:szCs w:val="24"/>
          <w:lang w:eastAsia="es-MX"/>
        </w:rPr>
        <w:t xml:space="preserve">. Base valor catastral </w:t>
      </w:r>
    </w:p>
    <w:p w:rsidR="000A584C" w:rsidRPr="00A54F6E" w:rsidRDefault="000A584C" w:rsidP="000A584C">
      <w:pPr>
        <w:pStyle w:val="Default"/>
        <w:jc w:val="both"/>
        <w:rPr>
          <w:color w:val="auto"/>
        </w:rPr>
      </w:pPr>
      <w:r w:rsidRPr="00A54F6E">
        <w:t xml:space="preserve">Cuando la base del impuesto predial sea el valor catastral de un inmueble, dicha base estará determinada por el valor consignado en la cédula, que, de conformidad con la Ley que crea el Instituto de Seguridad Jurídica </w:t>
      </w:r>
      <w:r w:rsidRPr="00A54F6E">
        <w:rPr>
          <w:color w:val="auto"/>
        </w:rPr>
        <w:t>Patrimonial de Yucatán y su reglamento, expedirá la Dirección del Catastro del referido instituto o la autoridad catastral del municipio.</w:t>
      </w:r>
    </w:p>
    <w:p w:rsidR="000A584C" w:rsidRPr="00A54F6E" w:rsidRDefault="000A584C" w:rsidP="000A584C">
      <w:pPr>
        <w:jc w:val="both"/>
        <w:rPr>
          <w:rFonts w:ascii="Arial" w:hAnsi="Arial" w:cs="Arial"/>
          <w:sz w:val="24"/>
          <w:szCs w:val="24"/>
        </w:rPr>
      </w:pPr>
    </w:p>
    <w:p w:rsidR="000A584C" w:rsidRPr="00A54F6E" w:rsidRDefault="000A584C" w:rsidP="000A584C">
      <w:pPr>
        <w:autoSpaceDE w:val="0"/>
        <w:autoSpaceDN w:val="0"/>
        <w:adjustRightInd w:val="0"/>
        <w:jc w:val="both"/>
        <w:rPr>
          <w:rFonts w:ascii="Arial" w:eastAsia="Times New Roman" w:hAnsi="Arial" w:cs="Arial"/>
          <w:color w:val="000000"/>
          <w:sz w:val="24"/>
          <w:szCs w:val="24"/>
          <w:lang w:eastAsia="es-MX"/>
        </w:rPr>
      </w:pPr>
      <w:r w:rsidRPr="00A54F6E">
        <w:rPr>
          <w:rFonts w:ascii="Arial" w:eastAsia="Times New Roman" w:hAnsi="Arial" w:cs="Arial"/>
          <w:color w:val="000000"/>
          <w:sz w:val="24"/>
          <w:szCs w:val="24"/>
          <w:lang w:eastAsia="es-MX"/>
        </w:rPr>
        <w:t>…</w:t>
      </w:r>
    </w:p>
    <w:p w:rsidR="000A584C" w:rsidRPr="00A54F6E" w:rsidRDefault="000A584C" w:rsidP="000A584C">
      <w:pPr>
        <w:autoSpaceDE w:val="0"/>
        <w:autoSpaceDN w:val="0"/>
        <w:adjustRightInd w:val="0"/>
        <w:jc w:val="both"/>
        <w:rPr>
          <w:rFonts w:ascii="Arial" w:eastAsia="Times New Roman" w:hAnsi="Arial" w:cs="Arial"/>
          <w:color w:val="000000"/>
          <w:sz w:val="24"/>
          <w:szCs w:val="24"/>
          <w:lang w:eastAsia="es-MX"/>
        </w:rPr>
      </w:pPr>
      <w:r w:rsidRPr="00A54F6E">
        <w:rPr>
          <w:rFonts w:ascii="Arial" w:eastAsia="Times New Roman" w:hAnsi="Arial" w:cs="Arial"/>
          <w:color w:val="000000"/>
          <w:sz w:val="24"/>
          <w:szCs w:val="24"/>
          <w:lang w:eastAsia="es-MX"/>
        </w:rPr>
        <w:t>…</w:t>
      </w:r>
    </w:p>
    <w:p w:rsidR="000A584C" w:rsidRPr="00A54F6E" w:rsidRDefault="000A584C" w:rsidP="000A584C">
      <w:pPr>
        <w:autoSpaceDE w:val="0"/>
        <w:autoSpaceDN w:val="0"/>
        <w:adjustRightInd w:val="0"/>
        <w:jc w:val="both"/>
        <w:rPr>
          <w:rFonts w:ascii="Arial" w:eastAsia="Times New Roman" w:hAnsi="Arial" w:cs="Arial"/>
          <w:color w:val="000000"/>
          <w:sz w:val="24"/>
          <w:szCs w:val="24"/>
          <w:lang w:eastAsia="es-MX"/>
        </w:rPr>
      </w:pPr>
      <w:r w:rsidRPr="00A54F6E">
        <w:rPr>
          <w:rFonts w:ascii="Arial" w:eastAsia="Times New Roman" w:hAnsi="Arial" w:cs="Arial"/>
          <w:color w:val="000000"/>
          <w:sz w:val="24"/>
          <w:szCs w:val="24"/>
          <w:lang w:eastAsia="es-MX"/>
        </w:rPr>
        <w:t>…</w:t>
      </w:r>
    </w:p>
    <w:p w:rsidR="000A584C" w:rsidRDefault="000A584C" w:rsidP="000A584C">
      <w:pPr>
        <w:autoSpaceDE w:val="0"/>
        <w:autoSpaceDN w:val="0"/>
        <w:adjustRightInd w:val="0"/>
        <w:spacing w:before="100" w:beforeAutospacing="1" w:after="100" w:afterAutospacing="1"/>
        <w:jc w:val="both"/>
        <w:rPr>
          <w:rFonts w:ascii="Arial" w:eastAsia="Times New Roman" w:hAnsi="Arial" w:cs="Arial"/>
          <w:b/>
          <w:bCs/>
          <w:color w:val="000000"/>
          <w:lang w:eastAsia="es-MX"/>
        </w:rPr>
      </w:pP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b/>
          <w:color w:val="000000"/>
          <w:sz w:val="24"/>
          <w:szCs w:val="24"/>
          <w:lang w:eastAsia="es-MX"/>
        </w:rPr>
      </w:pPr>
      <w:r w:rsidRPr="00A54F6E">
        <w:rPr>
          <w:rFonts w:ascii="Arial" w:eastAsia="Times New Roman" w:hAnsi="Arial" w:cs="Arial"/>
          <w:b/>
          <w:bCs/>
          <w:color w:val="000000"/>
          <w:sz w:val="24"/>
          <w:szCs w:val="24"/>
          <w:lang w:eastAsia="es-MX"/>
        </w:rPr>
        <w:t>Artículo 72</w:t>
      </w:r>
      <w:r w:rsidRPr="00A54F6E">
        <w:rPr>
          <w:rFonts w:ascii="Arial" w:eastAsia="Times New Roman" w:hAnsi="Arial" w:cs="Arial"/>
          <w:b/>
          <w:color w:val="000000"/>
          <w:sz w:val="24"/>
          <w:szCs w:val="24"/>
          <w:lang w:eastAsia="es-MX"/>
        </w:rPr>
        <w:t>. Época de pago</w:t>
      </w:r>
    </w:p>
    <w:p w:rsidR="000A584C" w:rsidRPr="00A54F6E" w:rsidRDefault="000A584C" w:rsidP="000A584C">
      <w:pPr>
        <w:autoSpaceDE w:val="0"/>
        <w:autoSpaceDN w:val="0"/>
        <w:adjustRightInd w:val="0"/>
        <w:jc w:val="both"/>
        <w:rPr>
          <w:rFonts w:ascii="Arial" w:hAnsi="Arial" w:cs="Arial"/>
          <w:color w:val="000000"/>
          <w:sz w:val="24"/>
          <w:szCs w:val="24"/>
        </w:rPr>
      </w:pPr>
      <w:r w:rsidRPr="00A54F6E">
        <w:rPr>
          <w:rFonts w:ascii="Arial" w:hAnsi="Arial" w:cs="Arial"/>
          <w:color w:val="000000"/>
          <w:sz w:val="24"/>
          <w:szCs w:val="24"/>
        </w:rPr>
        <w:t xml:space="preserve">El impuesto predial se causa de forma anual, dividido en seis partes iguales que se pagarán bimestralmente a cuenta del impuesto anual. </w:t>
      </w:r>
      <w:r>
        <w:rPr>
          <w:rFonts w:ascii="Arial" w:hAnsi="Arial" w:cs="Arial"/>
          <w:color w:val="000000"/>
        </w:rPr>
        <w:t xml:space="preserve"> </w:t>
      </w:r>
      <w:r w:rsidRPr="00A54F6E">
        <w:rPr>
          <w:rFonts w:ascii="Arial" w:hAnsi="Arial" w:cs="Arial"/>
          <w:color w:val="000000"/>
          <w:sz w:val="24"/>
          <w:szCs w:val="24"/>
        </w:rPr>
        <w:t>Los pagos bimestrales a que se refiere este artículo deberán hacerse dentro de los primeros quince días inmediatos posteriores al bimestre al cual corresponda, ante las oficinas de la tesorería municipal.</w:t>
      </w:r>
    </w:p>
    <w:p w:rsidR="000A584C" w:rsidRPr="00A54F6E" w:rsidRDefault="000A584C" w:rsidP="000A584C">
      <w:pPr>
        <w:autoSpaceDE w:val="0"/>
        <w:autoSpaceDN w:val="0"/>
        <w:adjustRightInd w:val="0"/>
        <w:spacing w:before="100" w:beforeAutospacing="1" w:after="100" w:afterAutospacing="1"/>
        <w:jc w:val="both"/>
        <w:rPr>
          <w:rFonts w:ascii="Arial" w:eastAsia="Times New Roman" w:hAnsi="Arial" w:cs="Arial"/>
          <w:b/>
          <w:color w:val="000000"/>
          <w:sz w:val="24"/>
          <w:szCs w:val="24"/>
          <w:lang w:eastAsia="es-MX"/>
        </w:rPr>
      </w:pPr>
      <w:r w:rsidRPr="00A54F6E">
        <w:rPr>
          <w:rFonts w:ascii="Arial" w:hAnsi="Arial" w:cs="Arial"/>
          <w:color w:val="000000"/>
          <w:sz w:val="24"/>
          <w:szCs w:val="24"/>
        </w:rPr>
        <w:t>Los bimestres a que se refiere este artículo corresponden a los meses enero-febrero, marzo-abril, mayo-junio, julio-agosto, septiembre-octubre, y noviembre-diciembre.</w:t>
      </w:r>
    </w:p>
    <w:p w:rsidR="000A584C" w:rsidRPr="00A54F6E" w:rsidRDefault="000A584C" w:rsidP="000A584C">
      <w:pPr>
        <w:autoSpaceDE w:val="0"/>
        <w:autoSpaceDN w:val="0"/>
        <w:adjustRightInd w:val="0"/>
        <w:jc w:val="both"/>
        <w:rPr>
          <w:rFonts w:ascii="Arial" w:hAnsi="Arial" w:cs="Arial"/>
          <w:b/>
          <w:bCs/>
          <w:color w:val="000000"/>
          <w:sz w:val="24"/>
          <w:szCs w:val="24"/>
        </w:rPr>
      </w:pPr>
    </w:p>
    <w:p w:rsidR="000A584C" w:rsidRPr="00A54F6E" w:rsidRDefault="000A584C" w:rsidP="000A584C">
      <w:pPr>
        <w:autoSpaceDE w:val="0"/>
        <w:autoSpaceDN w:val="0"/>
        <w:adjustRightInd w:val="0"/>
        <w:jc w:val="both"/>
        <w:rPr>
          <w:rFonts w:ascii="Arial" w:hAnsi="Arial" w:cs="Arial"/>
          <w:color w:val="000000"/>
          <w:sz w:val="24"/>
          <w:szCs w:val="24"/>
        </w:rPr>
      </w:pPr>
      <w:r w:rsidRPr="00A54F6E">
        <w:rPr>
          <w:rFonts w:ascii="Arial" w:hAnsi="Arial" w:cs="Arial"/>
          <w:b/>
          <w:bCs/>
          <w:color w:val="000000"/>
          <w:sz w:val="24"/>
          <w:szCs w:val="24"/>
        </w:rPr>
        <w:t xml:space="preserve">Artículo 72 Bis. Lugar de pago del impuesto </w:t>
      </w:r>
    </w:p>
    <w:p w:rsidR="000A584C" w:rsidRDefault="000A584C" w:rsidP="000A584C">
      <w:pPr>
        <w:autoSpaceDE w:val="0"/>
        <w:autoSpaceDN w:val="0"/>
        <w:adjustRightInd w:val="0"/>
        <w:spacing w:before="100" w:beforeAutospacing="1" w:after="100" w:afterAutospacing="1"/>
        <w:jc w:val="both"/>
        <w:rPr>
          <w:rFonts w:ascii="Arial" w:hAnsi="Arial" w:cs="Arial"/>
          <w:color w:val="000000"/>
        </w:rPr>
      </w:pPr>
      <w:r w:rsidRPr="00A54F6E">
        <w:rPr>
          <w:rFonts w:ascii="Arial" w:hAnsi="Arial" w:cs="Arial"/>
          <w:color w:val="000000"/>
          <w:sz w:val="24"/>
          <w:szCs w:val="24"/>
        </w:rPr>
        <w:t>El pago del impuesto predial se efectuará en la tesorería municipal, en las oficinas autorizadas por el ayuntamiento.</w:t>
      </w:r>
    </w:p>
    <w:p w:rsidR="000A584C" w:rsidRDefault="000A584C" w:rsidP="000A584C">
      <w:pPr>
        <w:autoSpaceDE w:val="0"/>
        <w:autoSpaceDN w:val="0"/>
        <w:adjustRightInd w:val="0"/>
        <w:spacing w:before="100" w:beforeAutospacing="1" w:after="100" w:afterAutospacing="1"/>
        <w:jc w:val="both"/>
        <w:rPr>
          <w:rFonts w:ascii="Arial" w:hAnsi="Arial" w:cs="Arial"/>
          <w:color w:val="000000"/>
        </w:rPr>
      </w:pPr>
    </w:p>
    <w:p w:rsidR="000A584C" w:rsidRDefault="000A584C" w:rsidP="000A584C">
      <w:pPr>
        <w:autoSpaceDE w:val="0"/>
        <w:autoSpaceDN w:val="0"/>
        <w:adjustRightInd w:val="0"/>
        <w:spacing w:before="100" w:beforeAutospacing="1" w:after="100" w:afterAutospacing="1"/>
        <w:jc w:val="both"/>
        <w:rPr>
          <w:rFonts w:ascii="Arial" w:hAnsi="Arial" w:cs="Arial"/>
          <w:color w:val="000000"/>
          <w:sz w:val="24"/>
          <w:szCs w:val="24"/>
        </w:rPr>
      </w:pPr>
    </w:p>
    <w:p w:rsidR="0097534B" w:rsidRPr="00A54F6E" w:rsidRDefault="0097534B" w:rsidP="000A584C">
      <w:pPr>
        <w:autoSpaceDE w:val="0"/>
        <w:autoSpaceDN w:val="0"/>
        <w:adjustRightInd w:val="0"/>
        <w:spacing w:before="100" w:beforeAutospacing="1" w:after="100" w:afterAutospacing="1"/>
        <w:jc w:val="both"/>
        <w:rPr>
          <w:rFonts w:ascii="Arial" w:hAnsi="Arial" w:cs="Arial"/>
          <w:color w:val="000000"/>
          <w:sz w:val="24"/>
          <w:szCs w:val="24"/>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lastRenderedPageBreak/>
        <w:t>Sección segunda</w:t>
      </w:r>
      <w:r w:rsidRPr="00A54F6E">
        <w:rPr>
          <w:rFonts w:ascii="Arial" w:hAnsi="Arial" w:cs="Arial"/>
          <w:b/>
          <w:sz w:val="24"/>
          <w:szCs w:val="24"/>
        </w:rPr>
        <w:br/>
        <w:t>Mercados y ambulantes</w:t>
      </w:r>
    </w:p>
    <w:p w:rsidR="000A584C" w:rsidRPr="00A54F6E" w:rsidRDefault="000A584C" w:rsidP="000A584C">
      <w:pPr>
        <w:tabs>
          <w:tab w:val="left" w:pos="3544"/>
        </w:tabs>
        <w:spacing w:before="100" w:beforeAutospacing="1" w:after="100" w:afterAutospacing="1"/>
        <w:jc w:val="both"/>
        <w:rPr>
          <w:rFonts w:ascii="Arial" w:eastAsia="Times New Roman" w:hAnsi="Arial" w:cs="Arial"/>
          <w:b/>
          <w:sz w:val="24"/>
          <w:szCs w:val="24"/>
          <w:lang w:eastAsia="es-MX"/>
        </w:rPr>
      </w:pPr>
      <w:r w:rsidRPr="00A54F6E">
        <w:rPr>
          <w:rFonts w:ascii="Arial" w:eastAsia="Times New Roman" w:hAnsi="Arial" w:cs="Arial"/>
          <w:b/>
          <w:sz w:val="24"/>
          <w:szCs w:val="24"/>
          <w:lang w:eastAsia="es-MX"/>
        </w:rPr>
        <w:t xml:space="preserve">Artículo 95 Bis. Objeto </w:t>
      </w:r>
    </w:p>
    <w:p w:rsidR="000A584C" w:rsidRPr="00A54F6E" w:rsidRDefault="000A584C" w:rsidP="000A584C">
      <w:pPr>
        <w:pStyle w:val="Default"/>
        <w:jc w:val="both"/>
        <w:rPr>
          <w:rFonts w:eastAsia="Times New Roman"/>
          <w:color w:val="auto"/>
          <w:lang w:eastAsia="es-MX"/>
        </w:rPr>
      </w:pPr>
      <w:r w:rsidRPr="00A54F6E">
        <w:rPr>
          <w:rFonts w:eastAsia="Times New Roman"/>
          <w:color w:val="auto"/>
          <w:lang w:eastAsia="es-MX"/>
        </w:rPr>
        <w:t xml:space="preserve">Es objeto de este derecho la prestación de servicios de administración de mercados que proporcione el municipio. </w:t>
      </w:r>
    </w:p>
    <w:p w:rsidR="000A584C" w:rsidRPr="00A54F6E" w:rsidRDefault="000A584C" w:rsidP="000A584C">
      <w:pPr>
        <w:tabs>
          <w:tab w:val="left" w:pos="3544"/>
        </w:tabs>
        <w:spacing w:before="100" w:beforeAutospacing="1" w:after="100" w:afterAutospacing="1"/>
        <w:jc w:val="both"/>
        <w:rPr>
          <w:rFonts w:ascii="Arial" w:eastAsia="Times New Roman" w:hAnsi="Arial" w:cs="Arial"/>
          <w:sz w:val="24"/>
          <w:szCs w:val="24"/>
          <w:lang w:eastAsia="es-MX"/>
        </w:rPr>
      </w:pPr>
      <w:r w:rsidRPr="00A54F6E">
        <w:rPr>
          <w:rFonts w:ascii="Arial" w:eastAsia="Times New Roman" w:hAnsi="Arial" w:cs="Arial"/>
          <w:sz w:val="24"/>
          <w:szCs w:val="24"/>
          <w:lang w:eastAsia="es-MX"/>
        </w:rPr>
        <w:t>Se entenderá por servicios de administración de mercados, la asignación de lugares o espacios para la instalación de locales fijos o semifijos y su control, así como los servicios de aseo, mantenimiento, vigilancia y otros relacionados con la operación y el funcionamiento tanto de mercados construidos, centrales de abasto y los lugares destinados por el ayuntamiento a la comercialización.</w:t>
      </w:r>
    </w:p>
    <w:p w:rsidR="000A584C" w:rsidRPr="00A54F6E" w:rsidRDefault="000A584C" w:rsidP="000A584C">
      <w:pPr>
        <w:shd w:val="clear" w:color="auto" w:fill="FFFFFF" w:themeFill="background1"/>
        <w:spacing w:before="100" w:beforeAutospacing="1" w:after="100" w:afterAutospacing="1"/>
        <w:jc w:val="both"/>
        <w:rPr>
          <w:rFonts w:ascii="Arial" w:hAnsi="Arial" w:cs="Arial"/>
          <w:b/>
          <w:sz w:val="24"/>
          <w:szCs w:val="24"/>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t>Sección tercera</w:t>
      </w:r>
      <w:r w:rsidRPr="00A54F6E">
        <w:rPr>
          <w:rFonts w:ascii="Arial" w:hAnsi="Arial" w:cs="Arial"/>
          <w:b/>
          <w:sz w:val="24"/>
          <w:szCs w:val="24"/>
        </w:rPr>
        <w:br/>
        <w:t>Uso y aprovechamiento de panteones públicos</w:t>
      </w:r>
    </w:p>
    <w:p w:rsidR="000A584C" w:rsidRPr="00A54F6E" w:rsidRDefault="000A584C" w:rsidP="000A584C">
      <w:pPr>
        <w:jc w:val="both"/>
        <w:rPr>
          <w:rFonts w:ascii="Arial" w:hAnsi="Arial" w:cs="Arial"/>
          <w:b/>
          <w:color w:val="000000"/>
          <w:sz w:val="24"/>
          <w:szCs w:val="24"/>
        </w:rPr>
      </w:pPr>
    </w:p>
    <w:p w:rsidR="000A584C" w:rsidRPr="00A54F6E" w:rsidRDefault="000A584C" w:rsidP="000A584C">
      <w:pPr>
        <w:jc w:val="both"/>
        <w:rPr>
          <w:rFonts w:ascii="Arial" w:hAnsi="Arial" w:cs="Arial"/>
          <w:color w:val="000000"/>
          <w:sz w:val="24"/>
          <w:szCs w:val="24"/>
        </w:rPr>
      </w:pPr>
      <w:r w:rsidRPr="00A54F6E">
        <w:rPr>
          <w:rFonts w:ascii="Arial" w:hAnsi="Arial" w:cs="Arial"/>
          <w:b/>
          <w:color w:val="000000"/>
          <w:sz w:val="24"/>
          <w:szCs w:val="24"/>
        </w:rPr>
        <w:t>Artículo 100 Bis.-</w:t>
      </w:r>
      <w:r w:rsidRPr="00A54F6E">
        <w:rPr>
          <w:rFonts w:ascii="Arial" w:hAnsi="Arial" w:cs="Arial"/>
          <w:sz w:val="24"/>
          <w:szCs w:val="24"/>
        </w:rPr>
        <w:t xml:space="preserve"> </w:t>
      </w:r>
      <w:r w:rsidRPr="00A54F6E">
        <w:rPr>
          <w:rFonts w:ascii="Arial" w:hAnsi="Arial" w:cs="Arial"/>
          <w:color w:val="000000"/>
          <w:sz w:val="24"/>
          <w:szCs w:val="24"/>
        </w:rPr>
        <w:t>El pago de los derechos a que se refiere el Artículo anterior se hará al solicitarse las concesiones temporales o adquisiciones a perpetuidad y los permisos para construcción de monumentos.</w:t>
      </w:r>
    </w:p>
    <w:p w:rsidR="000A584C" w:rsidRPr="00A54F6E" w:rsidRDefault="000A584C" w:rsidP="000A584C">
      <w:pPr>
        <w:jc w:val="both"/>
        <w:rPr>
          <w:rFonts w:ascii="Arial" w:hAnsi="Arial" w:cs="Arial"/>
          <w:color w:val="000000"/>
          <w:sz w:val="24"/>
          <w:szCs w:val="24"/>
        </w:rPr>
      </w:pPr>
      <w:r w:rsidRPr="00A54F6E">
        <w:rPr>
          <w:rFonts w:ascii="Arial" w:hAnsi="Arial" w:cs="Arial"/>
          <w:color w:val="000000"/>
          <w:sz w:val="24"/>
          <w:szCs w:val="24"/>
        </w:rPr>
        <w:t>En los panteones o cementerios municipales, las inhumaciones serán por quince años con derecho a refrendos o bien a perpetuidad, debiendo cubrirse las tarifas señaladas por la presente Ley.</w:t>
      </w:r>
    </w:p>
    <w:p w:rsidR="000A584C" w:rsidRPr="00A54F6E" w:rsidRDefault="000A584C" w:rsidP="000A584C">
      <w:pPr>
        <w:jc w:val="both"/>
        <w:rPr>
          <w:rFonts w:ascii="Arial" w:hAnsi="Arial" w:cs="Arial"/>
          <w:b/>
          <w:color w:val="000000"/>
          <w:sz w:val="24"/>
          <w:szCs w:val="24"/>
        </w:rPr>
      </w:pPr>
    </w:p>
    <w:p w:rsidR="000A584C" w:rsidRPr="00A54F6E" w:rsidRDefault="000A584C" w:rsidP="000A584C">
      <w:pPr>
        <w:jc w:val="both"/>
        <w:rPr>
          <w:rFonts w:ascii="Arial" w:hAnsi="Arial" w:cs="Arial"/>
          <w:color w:val="000000"/>
          <w:sz w:val="24"/>
          <w:szCs w:val="24"/>
        </w:rPr>
      </w:pPr>
      <w:r w:rsidRPr="00A54F6E">
        <w:rPr>
          <w:rFonts w:ascii="Arial" w:hAnsi="Arial" w:cs="Arial"/>
          <w:b/>
          <w:color w:val="000000"/>
          <w:sz w:val="24"/>
          <w:szCs w:val="24"/>
        </w:rPr>
        <w:t>Artículo 100 Ter</w:t>
      </w:r>
      <w:r w:rsidRPr="00A54F6E">
        <w:rPr>
          <w:rFonts w:ascii="Arial" w:hAnsi="Arial" w:cs="Arial"/>
          <w:color w:val="000000"/>
          <w:sz w:val="24"/>
          <w:szCs w:val="24"/>
        </w:rPr>
        <w:t>.- Si dentro del primer año de hecho un refrendo de temporalidad se solicita la perpetuidad de la fosa, se deducirá al importe de ésta la suma enterada por el refrendo.</w:t>
      </w:r>
    </w:p>
    <w:p w:rsidR="000A584C" w:rsidRPr="00A54F6E" w:rsidRDefault="000A584C" w:rsidP="000A584C">
      <w:pPr>
        <w:jc w:val="both"/>
        <w:rPr>
          <w:rFonts w:ascii="Arial" w:hAnsi="Arial" w:cs="Arial"/>
          <w:color w:val="000000"/>
          <w:sz w:val="24"/>
          <w:szCs w:val="24"/>
        </w:rPr>
      </w:pPr>
      <w:r w:rsidRPr="00A54F6E">
        <w:rPr>
          <w:rFonts w:ascii="Arial" w:hAnsi="Arial" w:cs="Arial"/>
          <w:color w:val="000000"/>
          <w:sz w:val="24"/>
          <w:szCs w:val="24"/>
        </w:rPr>
        <w:t>Las personas que poseen fosas a perpetuidad en los panteones municipales, podrán inhumar en ellas otros cadáveres, siempre que se haya vencido el término que señalan las Leyes y Reglamentos respectivos para la inhumación.</w:t>
      </w:r>
    </w:p>
    <w:p w:rsidR="000A584C" w:rsidRDefault="000A584C" w:rsidP="000A584C">
      <w:pPr>
        <w:shd w:val="clear" w:color="auto" w:fill="FFFFFF" w:themeFill="background1"/>
        <w:spacing w:before="100" w:beforeAutospacing="1" w:after="100" w:afterAutospacing="1"/>
        <w:jc w:val="center"/>
        <w:rPr>
          <w:rFonts w:ascii="Arial" w:hAnsi="Arial" w:cs="Arial"/>
          <w:b/>
        </w:rPr>
      </w:pPr>
    </w:p>
    <w:p w:rsidR="000A584C" w:rsidRDefault="000A584C" w:rsidP="000A584C">
      <w:pPr>
        <w:shd w:val="clear" w:color="auto" w:fill="FFFFFF" w:themeFill="background1"/>
        <w:spacing w:before="100" w:beforeAutospacing="1" w:after="100" w:afterAutospacing="1"/>
        <w:jc w:val="center"/>
        <w:rPr>
          <w:rFonts w:ascii="Arial" w:hAnsi="Arial" w:cs="Arial"/>
          <w:b/>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lastRenderedPageBreak/>
        <w:t>Sección cuarta</w:t>
      </w:r>
      <w:r w:rsidRPr="00A54F6E">
        <w:rPr>
          <w:rFonts w:ascii="Arial" w:hAnsi="Arial" w:cs="Arial"/>
          <w:b/>
          <w:sz w:val="24"/>
          <w:szCs w:val="24"/>
        </w:rPr>
        <w:br/>
        <w:t>Uso y aprovechamiento de las vías por vehículos de carga</w:t>
      </w: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b/>
          <w:sz w:val="24"/>
          <w:szCs w:val="24"/>
        </w:rPr>
        <w:t>Artículo 101 Bis. Objeto y Sujeto.</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El objeto de este derecho, es el servicio prestado por la autoridad municipal en materia de seguridad pública, por el otorgamiento de permisos para la realización de eventos, trabajos o maniobras que afecten la vialidad del lugar cuando éstos se realicen fuera de los horarios establecidos en las normas correspondientes.</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Son sujetos obligados las personas físicas o morales que requieran permisos para el uso y aprovechamiento de las vías por vehículos de carga, para efectuar ciertos eventos, trabajos o maniobras que afecten la vialidad del lugar donde se realicen.</w:t>
      </w: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b/>
          <w:sz w:val="24"/>
          <w:szCs w:val="24"/>
        </w:rPr>
        <w:t>Artículo 102 Bis. Pago</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El pago de los derechos se hará por anticipado en el momento de la solicitud del servicio, ante las oficinas de la Tesorería Municipal o lugar autorizado para ello. En el caso de que la autoridad determine de oficio la prestación del servicio, y el pago de éste no pudiera ser realizado con anterioridad, el sujeto obligado deberá realizar el pago dentro del plazo que establezca dicha autoridad.</w:t>
      </w:r>
    </w:p>
    <w:p w:rsidR="000A584C" w:rsidRDefault="000A584C" w:rsidP="000A584C">
      <w:pPr>
        <w:shd w:val="clear" w:color="auto" w:fill="FFFFFF" w:themeFill="background1"/>
        <w:spacing w:before="100" w:beforeAutospacing="1" w:after="100" w:afterAutospacing="1"/>
        <w:jc w:val="center"/>
        <w:rPr>
          <w:rFonts w:ascii="Arial" w:hAnsi="Arial" w:cs="Arial"/>
          <w:b/>
          <w:sz w:val="24"/>
          <w:szCs w:val="24"/>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t>Sección quinta</w:t>
      </w:r>
      <w:r w:rsidRPr="00A54F6E">
        <w:rPr>
          <w:rFonts w:ascii="Arial" w:hAnsi="Arial" w:cs="Arial"/>
          <w:b/>
          <w:sz w:val="24"/>
          <w:szCs w:val="24"/>
        </w:rPr>
        <w:br/>
        <w:t>Uso y aprovechamiento de otros bienes de dominio público</w:t>
      </w: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b/>
          <w:sz w:val="24"/>
          <w:szCs w:val="24"/>
        </w:rPr>
        <w:t>Artículo 105 Bis. Época de pago</w:t>
      </w:r>
    </w:p>
    <w:p w:rsidR="000A584C" w:rsidRPr="00A54F6E" w:rsidRDefault="000A584C" w:rsidP="000A584C">
      <w:pPr>
        <w:tabs>
          <w:tab w:val="left" w:pos="3544"/>
        </w:tabs>
        <w:spacing w:before="100" w:beforeAutospacing="1" w:after="100" w:afterAutospacing="1"/>
        <w:jc w:val="both"/>
        <w:rPr>
          <w:rFonts w:ascii="Arial" w:eastAsia="Times New Roman" w:hAnsi="Arial" w:cs="Arial"/>
          <w:sz w:val="24"/>
          <w:szCs w:val="24"/>
          <w:lang w:eastAsia="es-MX"/>
        </w:rPr>
      </w:pPr>
      <w:r w:rsidRPr="00A54F6E">
        <w:rPr>
          <w:rFonts w:ascii="Arial" w:hAnsi="Arial" w:cs="Arial"/>
          <w:sz w:val="24"/>
          <w:szCs w:val="24"/>
        </w:rPr>
        <w:t>El pago de los derechos establecidos en la presente sección será cada vez que se solicite el servicio por el uso y aprovechamiento de los bienes de dominio público municipal en las oficinas de la Tesorería municipal o bien donde esta lo designe.</w:t>
      </w:r>
    </w:p>
    <w:p w:rsidR="000A584C" w:rsidRPr="00A54F6E" w:rsidRDefault="000A584C" w:rsidP="000A584C">
      <w:pPr>
        <w:spacing w:before="100" w:beforeAutospacing="1" w:after="100" w:afterAutospacing="1"/>
        <w:jc w:val="both"/>
        <w:rPr>
          <w:rFonts w:ascii="Arial" w:eastAsia="Times New Roman" w:hAnsi="Arial" w:cs="Arial"/>
          <w:sz w:val="24"/>
          <w:szCs w:val="24"/>
          <w:lang w:eastAsia="es-MX"/>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t>Sección sexta</w:t>
      </w:r>
      <w:r w:rsidRPr="00A54F6E">
        <w:rPr>
          <w:rFonts w:ascii="Arial" w:hAnsi="Arial" w:cs="Arial"/>
          <w:b/>
          <w:sz w:val="24"/>
          <w:szCs w:val="24"/>
        </w:rPr>
        <w:br/>
        <w:t>Agua potable y drenaje</w:t>
      </w:r>
    </w:p>
    <w:p w:rsidR="009A0C42" w:rsidRPr="00A54F6E" w:rsidRDefault="009A0C42" w:rsidP="009A0C42">
      <w:pPr>
        <w:tabs>
          <w:tab w:val="left" w:pos="3544"/>
        </w:tabs>
        <w:spacing w:before="100" w:beforeAutospacing="1" w:after="100" w:afterAutospacing="1"/>
        <w:jc w:val="both"/>
        <w:rPr>
          <w:rFonts w:ascii="Arial" w:eastAsia="Calibri" w:hAnsi="Arial" w:cs="Arial"/>
          <w:b/>
        </w:rPr>
      </w:pPr>
      <w:r w:rsidRPr="00A54F6E">
        <w:rPr>
          <w:rFonts w:ascii="Arial" w:eastAsia="Calibri" w:hAnsi="Arial" w:cs="Arial"/>
          <w:b/>
        </w:rPr>
        <w:t>Artículo 107 Bis.- Base</w:t>
      </w:r>
    </w:p>
    <w:p w:rsidR="009A0C42" w:rsidRPr="00A54F6E" w:rsidRDefault="009A0C42" w:rsidP="009A0C42">
      <w:pPr>
        <w:autoSpaceDE w:val="0"/>
        <w:autoSpaceDN w:val="0"/>
        <w:adjustRightInd w:val="0"/>
        <w:rPr>
          <w:rFonts w:ascii="Arial" w:eastAsia="Calibri" w:hAnsi="Arial" w:cs="Arial"/>
        </w:rPr>
      </w:pPr>
      <w:r w:rsidRPr="00A54F6E">
        <w:rPr>
          <w:rFonts w:ascii="Arial" w:eastAsia="Calibri" w:hAnsi="Arial" w:cs="Arial"/>
        </w:rPr>
        <w:t>Serán las bases para el cobro del derecho por servicio de Agua Potable y drenaje  y de más servicios, las siguientes:</w:t>
      </w:r>
    </w:p>
    <w:p w:rsidR="009A0C42" w:rsidRPr="00A54F6E" w:rsidRDefault="009A0C42" w:rsidP="009A0C42">
      <w:pPr>
        <w:autoSpaceDE w:val="0"/>
        <w:autoSpaceDN w:val="0"/>
        <w:adjustRightInd w:val="0"/>
        <w:rPr>
          <w:rFonts w:ascii="Arial" w:eastAsia="Calibri" w:hAnsi="Arial" w:cs="Arial"/>
        </w:rPr>
      </w:pPr>
    </w:p>
    <w:p w:rsidR="009A0C42" w:rsidRPr="00A54F6E" w:rsidRDefault="009A0C42" w:rsidP="009A0C42">
      <w:pPr>
        <w:numPr>
          <w:ilvl w:val="0"/>
          <w:numId w:val="9"/>
        </w:numPr>
        <w:autoSpaceDE w:val="0"/>
        <w:autoSpaceDN w:val="0"/>
        <w:adjustRightInd w:val="0"/>
        <w:contextualSpacing/>
        <w:rPr>
          <w:rFonts w:ascii="Arial" w:eastAsia="Calibri" w:hAnsi="Arial" w:cs="Arial"/>
        </w:rPr>
      </w:pPr>
      <w:r w:rsidRPr="00A54F6E">
        <w:rPr>
          <w:rFonts w:ascii="Arial" w:eastAsia="Calibri" w:hAnsi="Arial" w:cs="Arial"/>
        </w:rPr>
        <w:t>Para los predios que cuenten con medidor volumétrico en su toma de agua: El consumo en metros cúbicos.</w:t>
      </w:r>
    </w:p>
    <w:p w:rsidR="009A0C42" w:rsidRPr="00A54F6E" w:rsidRDefault="009A0C42" w:rsidP="009A0C42">
      <w:pPr>
        <w:numPr>
          <w:ilvl w:val="0"/>
          <w:numId w:val="9"/>
        </w:numPr>
        <w:autoSpaceDE w:val="0"/>
        <w:autoSpaceDN w:val="0"/>
        <w:adjustRightInd w:val="0"/>
        <w:contextualSpacing/>
        <w:rPr>
          <w:rFonts w:ascii="Arial" w:eastAsia="Calibri" w:hAnsi="Arial" w:cs="Arial"/>
        </w:rPr>
      </w:pPr>
      <w:r w:rsidRPr="00A54F6E">
        <w:rPr>
          <w:rFonts w:ascii="Arial" w:eastAsia="Calibri" w:hAnsi="Arial" w:cs="Arial"/>
        </w:rPr>
        <w:t>Para los predios que no cuenten con medidor volumétrico en su toma de agua: Por cada toma de agua instalada.</w:t>
      </w:r>
    </w:p>
    <w:p w:rsidR="009A0C42" w:rsidRPr="00A54F6E" w:rsidRDefault="009A0C42" w:rsidP="009A0C42">
      <w:pPr>
        <w:numPr>
          <w:ilvl w:val="0"/>
          <w:numId w:val="9"/>
        </w:numPr>
        <w:autoSpaceDE w:val="0"/>
        <w:autoSpaceDN w:val="0"/>
        <w:adjustRightInd w:val="0"/>
        <w:contextualSpacing/>
        <w:rPr>
          <w:rFonts w:ascii="Arial" w:eastAsia="Calibri" w:hAnsi="Arial" w:cs="Arial"/>
        </w:rPr>
      </w:pPr>
      <w:r w:rsidRPr="00A54F6E">
        <w:rPr>
          <w:rFonts w:ascii="Arial" w:eastAsia="Calibri" w:hAnsi="Arial" w:cs="Arial"/>
        </w:rPr>
        <w:t>Por la contratación para la conexión de un predio a la red de Agua Potable Municipal: Por la toma de agua.</w:t>
      </w:r>
    </w:p>
    <w:p w:rsidR="009A0C42" w:rsidRPr="00A54F6E" w:rsidRDefault="009A0C42" w:rsidP="009A0C42">
      <w:pPr>
        <w:numPr>
          <w:ilvl w:val="0"/>
          <w:numId w:val="9"/>
        </w:numPr>
        <w:autoSpaceDE w:val="0"/>
        <w:autoSpaceDN w:val="0"/>
        <w:adjustRightInd w:val="0"/>
        <w:contextualSpacing/>
        <w:rPr>
          <w:rFonts w:ascii="Arial" w:eastAsia="Calibri" w:hAnsi="Arial" w:cs="Arial"/>
        </w:rPr>
      </w:pPr>
      <w:r w:rsidRPr="00A54F6E">
        <w:rPr>
          <w:rFonts w:ascii="Arial" w:eastAsia="Calibri" w:hAnsi="Arial" w:cs="Arial"/>
        </w:rPr>
        <w:t>Por el servicio de drenaje sanitario será el importe correspondiente al consumo de agua potable.</w:t>
      </w:r>
    </w:p>
    <w:p w:rsidR="009A0C42" w:rsidRPr="00A54F6E" w:rsidRDefault="009A0C42" w:rsidP="009A0C42">
      <w:pPr>
        <w:numPr>
          <w:ilvl w:val="0"/>
          <w:numId w:val="9"/>
        </w:numPr>
        <w:autoSpaceDE w:val="0"/>
        <w:autoSpaceDN w:val="0"/>
        <w:adjustRightInd w:val="0"/>
        <w:contextualSpacing/>
        <w:rPr>
          <w:rFonts w:ascii="Arial" w:eastAsia="Calibri" w:hAnsi="Arial" w:cs="Arial"/>
        </w:rPr>
      </w:pPr>
      <w:r w:rsidRPr="00A54F6E">
        <w:rPr>
          <w:rFonts w:ascii="Arial" w:eastAsia="Calibri" w:hAnsi="Arial" w:cs="Arial"/>
        </w:rPr>
        <w:t>Cargo por reconexión de tomas.</w:t>
      </w:r>
    </w:p>
    <w:p w:rsidR="009A0C42" w:rsidRPr="00A54F6E" w:rsidRDefault="009A0C42" w:rsidP="009A0C42">
      <w:pPr>
        <w:numPr>
          <w:ilvl w:val="0"/>
          <w:numId w:val="9"/>
        </w:numPr>
        <w:autoSpaceDE w:val="0"/>
        <w:autoSpaceDN w:val="0"/>
        <w:adjustRightInd w:val="0"/>
        <w:contextualSpacing/>
        <w:rPr>
          <w:rFonts w:ascii="Arial" w:eastAsia="Calibri" w:hAnsi="Arial" w:cs="Arial"/>
        </w:rPr>
      </w:pPr>
      <w:r w:rsidRPr="00A54F6E">
        <w:rPr>
          <w:rFonts w:ascii="Arial" w:eastAsia="Calibri" w:hAnsi="Arial" w:cs="Arial"/>
        </w:rPr>
        <w:t>Cargos por reubicación de tomas.</w:t>
      </w:r>
    </w:p>
    <w:p w:rsidR="009A0C42" w:rsidRPr="00A54F6E" w:rsidRDefault="009A0C42" w:rsidP="009A0C42">
      <w:pPr>
        <w:numPr>
          <w:ilvl w:val="0"/>
          <w:numId w:val="9"/>
        </w:numPr>
        <w:autoSpaceDE w:val="0"/>
        <w:autoSpaceDN w:val="0"/>
        <w:adjustRightInd w:val="0"/>
        <w:contextualSpacing/>
        <w:rPr>
          <w:rFonts w:ascii="Arial" w:eastAsia="Calibri" w:hAnsi="Arial" w:cs="Arial"/>
        </w:rPr>
      </w:pPr>
      <w:r w:rsidRPr="00A54F6E">
        <w:rPr>
          <w:rFonts w:ascii="Arial" w:eastAsia="Calibri" w:hAnsi="Arial" w:cs="Arial"/>
        </w:rPr>
        <w:t>Por el cambio de titular del contrato</w:t>
      </w:r>
    </w:p>
    <w:p w:rsidR="009A0C42" w:rsidRPr="00A54F6E" w:rsidRDefault="009A0C42" w:rsidP="009A0C42">
      <w:pPr>
        <w:numPr>
          <w:ilvl w:val="0"/>
          <w:numId w:val="9"/>
        </w:numPr>
        <w:autoSpaceDE w:val="0"/>
        <w:autoSpaceDN w:val="0"/>
        <w:adjustRightInd w:val="0"/>
        <w:contextualSpacing/>
        <w:rPr>
          <w:rFonts w:ascii="Arial" w:eastAsia="Calibri" w:hAnsi="Arial" w:cs="Arial"/>
        </w:rPr>
      </w:pPr>
      <w:r w:rsidRPr="00A54F6E">
        <w:rPr>
          <w:rFonts w:ascii="Arial" w:eastAsia="Calibri" w:hAnsi="Arial" w:cs="Arial"/>
        </w:rPr>
        <w:t>Por la emisión de cada constancia de no adeudo</w:t>
      </w:r>
    </w:p>
    <w:p w:rsidR="009A0C42" w:rsidRPr="00A54F6E" w:rsidRDefault="009A0C42" w:rsidP="009A0C42">
      <w:pPr>
        <w:numPr>
          <w:ilvl w:val="0"/>
          <w:numId w:val="9"/>
        </w:numPr>
        <w:autoSpaceDE w:val="0"/>
        <w:autoSpaceDN w:val="0"/>
        <w:adjustRightInd w:val="0"/>
        <w:contextualSpacing/>
        <w:rPr>
          <w:rFonts w:ascii="Arial" w:eastAsia="Calibri" w:hAnsi="Arial" w:cs="Arial"/>
        </w:rPr>
      </w:pPr>
      <w:r w:rsidRPr="00A54F6E">
        <w:rPr>
          <w:rFonts w:ascii="Arial" w:eastAsia="Calibri" w:hAnsi="Arial" w:cs="Arial"/>
        </w:rPr>
        <w:t>Por cualquiera otros servicios solicitados por el usuario, diversos a los anteriores, el importe que resulte del presupuesto respectivo, atendiendo a su requerimiento.</w:t>
      </w:r>
    </w:p>
    <w:p w:rsidR="009A0C42" w:rsidRDefault="009A0C42" w:rsidP="009A0C42">
      <w:pPr>
        <w:autoSpaceDE w:val="0"/>
        <w:autoSpaceDN w:val="0"/>
        <w:adjustRightInd w:val="0"/>
        <w:jc w:val="both"/>
        <w:rPr>
          <w:rFonts w:ascii="Arial" w:eastAsia="Calibri" w:hAnsi="Arial" w:cs="Arial"/>
          <w:b/>
          <w:bCs/>
          <w:color w:val="000000"/>
        </w:rPr>
      </w:pPr>
    </w:p>
    <w:p w:rsidR="009A0C42" w:rsidRPr="00A54F6E" w:rsidRDefault="009A0C42" w:rsidP="009A0C42">
      <w:pPr>
        <w:autoSpaceDE w:val="0"/>
        <w:autoSpaceDN w:val="0"/>
        <w:adjustRightInd w:val="0"/>
        <w:jc w:val="both"/>
        <w:rPr>
          <w:rFonts w:ascii="Arial" w:eastAsia="Calibri" w:hAnsi="Arial" w:cs="Arial"/>
          <w:b/>
          <w:bCs/>
          <w:color w:val="000000"/>
        </w:rPr>
      </w:pPr>
      <w:r w:rsidRPr="00A54F6E">
        <w:rPr>
          <w:rFonts w:ascii="Arial" w:eastAsia="Calibri" w:hAnsi="Arial" w:cs="Arial"/>
          <w:b/>
          <w:bCs/>
          <w:color w:val="000000"/>
        </w:rPr>
        <w:t>107 Ter.-  Servicio de Agua Potable y Drenaje</w:t>
      </w:r>
    </w:p>
    <w:p w:rsidR="009A0C42" w:rsidRPr="00A54F6E" w:rsidRDefault="009A0C42" w:rsidP="009A0C42">
      <w:pPr>
        <w:autoSpaceDE w:val="0"/>
        <w:autoSpaceDN w:val="0"/>
        <w:adjustRightInd w:val="0"/>
        <w:jc w:val="both"/>
        <w:rPr>
          <w:rFonts w:ascii="Arial" w:eastAsia="Calibri" w:hAnsi="Arial" w:cs="Arial"/>
          <w:bCs/>
          <w:color w:val="000000"/>
        </w:rPr>
      </w:pPr>
      <w:r w:rsidRPr="00A54F6E">
        <w:rPr>
          <w:rFonts w:ascii="Arial" w:eastAsia="Calibri" w:hAnsi="Arial" w:cs="Arial"/>
          <w:bCs/>
          <w:color w:val="000000"/>
        </w:rPr>
        <w:t>Clasificación de los conceptos por el Servicio de Agua Potable y drenaje que deberán cubrir los sujetos obligados:</w:t>
      </w:r>
    </w:p>
    <w:p w:rsidR="009A0C42" w:rsidRPr="00A54F6E" w:rsidRDefault="009A0C42" w:rsidP="009A0C42">
      <w:pPr>
        <w:autoSpaceDE w:val="0"/>
        <w:autoSpaceDN w:val="0"/>
        <w:adjustRightInd w:val="0"/>
        <w:jc w:val="both"/>
        <w:rPr>
          <w:rFonts w:ascii="Arial" w:eastAsia="Calibri" w:hAnsi="Arial" w:cs="Arial"/>
          <w:b/>
          <w:bCs/>
          <w:color w:val="000000"/>
        </w:rPr>
      </w:pP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I. De conexión: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a) </w:t>
      </w:r>
      <w:r w:rsidRPr="00A54F6E">
        <w:rPr>
          <w:rFonts w:ascii="Arial" w:eastAsia="Calibri" w:hAnsi="Arial" w:cs="Arial"/>
          <w:color w:val="000000"/>
        </w:rPr>
        <w:t xml:space="preserve">Por instalación de la toma;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b) </w:t>
      </w:r>
      <w:r w:rsidRPr="00A54F6E">
        <w:rPr>
          <w:rFonts w:ascii="Arial" w:eastAsia="Calibri" w:hAnsi="Arial" w:cs="Arial"/>
          <w:color w:val="000000"/>
        </w:rPr>
        <w:t xml:space="preserve">Por reinstalación en caso de limitación o suspensión del servicio;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c) </w:t>
      </w:r>
      <w:r w:rsidRPr="00A54F6E">
        <w:rPr>
          <w:rFonts w:ascii="Arial" w:eastAsia="Calibri" w:hAnsi="Arial" w:cs="Arial"/>
          <w:color w:val="000000"/>
        </w:rPr>
        <w:t xml:space="preserve">Por reubicación de la toma; y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d) </w:t>
      </w:r>
      <w:r w:rsidRPr="00A54F6E">
        <w:rPr>
          <w:rFonts w:ascii="Arial" w:eastAsia="Calibri" w:hAnsi="Arial" w:cs="Arial"/>
          <w:color w:val="000000"/>
        </w:rPr>
        <w:t>Por dotación de litros por segundo</w:t>
      </w:r>
      <w:r w:rsidRPr="00A54F6E">
        <w:rPr>
          <w:rFonts w:ascii="Arial" w:eastAsia="Calibri" w:hAnsi="Arial" w:cs="Arial"/>
          <w:b/>
          <w:bCs/>
          <w:color w:val="000000"/>
        </w:rPr>
        <w:t xml:space="preserve">. </w:t>
      </w:r>
    </w:p>
    <w:p w:rsidR="009A0C42" w:rsidRPr="00A54F6E" w:rsidRDefault="009A0C42" w:rsidP="009A0C42">
      <w:pPr>
        <w:autoSpaceDE w:val="0"/>
        <w:autoSpaceDN w:val="0"/>
        <w:adjustRightInd w:val="0"/>
        <w:ind w:left="567"/>
        <w:jc w:val="both"/>
        <w:rPr>
          <w:rFonts w:ascii="Arial" w:eastAsia="Calibri" w:hAnsi="Arial" w:cs="Arial"/>
          <w:b/>
          <w:bCs/>
          <w:color w:val="000000"/>
        </w:rPr>
      </w:pP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II. De consumo: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a) </w:t>
      </w:r>
      <w:r w:rsidRPr="00A54F6E">
        <w:rPr>
          <w:rFonts w:ascii="Arial" w:eastAsia="Calibri" w:hAnsi="Arial" w:cs="Arial"/>
          <w:color w:val="000000"/>
        </w:rPr>
        <w:t xml:space="preserve">Doméstico;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b) </w:t>
      </w:r>
      <w:r w:rsidRPr="00A54F6E">
        <w:rPr>
          <w:rFonts w:ascii="Arial" w:eastAsia="Calibri" w:hAnsi="Arial" w:cs="Arial"/>
          <w:color w:val="000000"/>
        </w:rPr>
        <w:t xml:space="preserve">Comercial;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c) </w:t>
      </w:r>
      <w:r w:rsidRPr="00A54F6E">
        <w:rPr>
          <w:rFonts w:ascii="Arial" w:eastAsia="Calibri" w:hAnsi="Arial" w:cs="Arial"/>
          <w:color w:val="000000"/>
        </w:rPr>
        <w:t xml:space="preserve">Industrial;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d) </w:t>
      </w:r>
      <w:r w:rsidRPr="00A54F6E">
        <w:rPr>
          <w:rFonts w:ascii="Arial" w:eastAsia="Calibri" w:hAnsi="Arial" w:cs="Arial"/>
          <w:color w:val="000000"/>
        </w:rPr>
        <w:t xml:space="preserve">Hotelero;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e) </w:t>
      </w:r>
      <w:r w:rsidRPr="00A54F6E">
        <w:rPr>
          <w:rFonts w:ascii="Arial" w:eastAsia="Calibri" w:hAnsi="Arial" w:cs="Arial"/>
          <w:color w:val="000000"/>
        </w:rPr>
        <w:t>Servicios generales a la comunidad</w:t>
      </w:r>
      <w:r>
        <w:rPr>
          <w:rFonts w:ascii="Arial" w:eastAsia="Calibri" w:hAnsi="Arial" w:cs="Arial"/>
          <w:color w:val="000000"/>
        </w:rPr>
        <w:t>.</w:t>
      </w:r>
      <w:r w:rsidRPr="00A54F6E">
        <w:rPr>
          <w:rFonts w:ascii="Arial" w:eastAsia="Calibri" w:hAnsi="Arial" w:cs="Arial"/>
          <w:color w:val="000000"/>
        </w:rPr>
        <w:t xml:space="preserve"> </w:t>
      </w:r>
    </w:p>
    <w:p w:rsidR="009A0C42" w:rsidRPr="00A54F6E" w:rsidRDefault="009A0C42" w:rsidP="009A0C42">
      <w:pPr>
        <w:autoSpaceDE w:val="0"/>
        <w:autoSpaceDN w:val="0"/>
        <w:adjustRightInd w:val="0"/>
        <w:ind w:left="567"/>
        <w:jc w:val="both"/>
        <w:rPr>
          <w:rFonts w:ascii="Arial" w:eastAsia="Calibri" w:hAnsi="Arial" w:cs="Arial"/>
          <w:b/>
          <w:bCs/>
          <w:color w:val="000000"/>
        </w:rPr>
      </w:pP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lastRenderedPageBreak/>
        <w:t xml:space="preserve">III. Por la prestación de servicios distintos a los anteriores: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a) </w:t>
      </w:r>
      <w:r w:rsidRPr="00A54F6E">
        <w:rPr>
          <w:rFonts w:ascii="Arial" w:eastAsia="Calibri" w:hAnsi="Arial" w:cs="Arial"/>
          <w:color w:val="000000"/>
        </w:rPr>
        <w:t xml:space="preserve">Suministro de agua a carros tanque;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b) </w:t>
      </w:r>
      <w:r w:rsidRPr="00A54F6E">
        <w:rPr>
          <w:rFonts w:ascii="Arial" w:eastAsia="Calibri" w:hAnsi="Arial" w:cs="Arial"/>
          <w:color w:val="000000"/>
        </w:rPr>
        <w:t xml:space="preserve">Recepción en planta de aguas residuales transportadas en carros tanque;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c) </w:t>
      </w:r>
      <w:r w:rsidRPr="00A54F6E">
        <w:rPr>
          <w:rFonts w:ascii="Arial" w:eastAsia="Calibri" w:hAnsi="Arial" w:cs="Arial"/>
          <w:color w:val="000000"/>
        </w:rPr>
        <w:t xml:space="preserve">Suministro de agua residual tratada;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d) </w:t>
      </w:r>
      <w:r w:rsidRPr="00A54F6E">
        <w:rPr>
          <w:rFonts w:ascii="Arial" w:eastAsia="Calibri" w:hAnsi="Arial" w:cs="Arial"/>
          <w:color w:val="000000"/>
        </w:rPr>
        <w:t xml:space="preserve">Servicio de tratamiento de aguas residuales;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e) </w:t>
      </w:r>
      <w:r w:rsidRPr="00A54F6E">
        <w:rPr>
          <w:rFonts w:ascii="Arial" w:eastAsia="Calibri" w:hAnsi="Arial" w:cs="Arial"/>
          <w:color w:val="000000"/>
        </w:rPr>
        <w:t xml:space="preserve">Suministro de agua en bloque;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f) </w:t>
      </w:r>
      <w:r w:rsidRPr="00A54F6E">
        <w:rPr>
          <w:rFonts w:ascii="Arial" w:eastAsia="Calibri" w:hAnsi="Arial" w:cs="Arial"/>
          <w:color w:val="000000"/>
        </w:rPr>
        <w:t xml:space="preserve">Reposición de medidor;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g) </w:t>
      </w:r>
      <w:r w:rsidRPr="00A54F6E">
        <w:rPr>
          <w:rFonts w:ascii="Arial" w:eastAsia="Calibri" w:hAnsi="Arial" w:cs="Arial"/>
          <w:color w:val="000000"/>
        </w:rPr>
        <w:t>Reubicación de toma</w:t>
      </w:r>
      <w:r w:rsidRPr="00A54F6E">
        <w:rPr>
          <w:rFonts w:ascii="Arial" w:eastAsia="Calibri" w:hAnsi="Arial" w:cs="Arial"/>
          <w:b/>
          <w:bCs/>
          <w:color w:val="000000"/>
        </w:rPr>
        <w:t xml:space="preserve">; </w:t>
      </w:r>
      <w:r w:rsidRPr="00A54F6E">
        <w:rPr>
          <w:rFonts w:ascii="Arial" w:eastAsia="Calibri" w:hAnsi="Arial" w:cs="Arial"/>
          <w:color w:val="000000"/>
        </w:rPr>
        <w:t xml:space="preserve">y </w:t>
      </w:r>
    </w:p>
    <w:p w:rsidR="009A0C42" w:rsidRPr="00A54F6E" w:rsidRDefault="009A0C42" w:rsidP="009A0C42">
      <w:pPr>
        <w:autoSpaceDE w:val="0"/>
        <w:autoSpaceDN w:val="0"/>
        <w:adjustRightInd w:val="0"/>
        <w:ind w:left="567"/>
        <w:jc w:val="both"/>
        <w:rPr>
          <w:rFonts w:ascii="Arial" w:eastAsia="Calibri" w:hAnsi="Arial" w:cs="Arial"/>
          <w:color w:val="000000"/>
        </w:rPr>
      </w:pPr>
      <w:r w:rsidRPr="00A54F6E">
        <w:rPr>
          <w:rFonts w:ascii="Arial" w:eastAsia="Calibri" w:hAnsi="Arial" w:cs="Arial"/>
          <w:b/>
          <w:bCs/>
          <w:color w:val="000000"/>
        </w:rPr>
        <w:t xml:space="preserve">h) </w:t>
      </w:r>
      <w:r w:rsidRPr="00A54F6E">
        <w:rPr>
          <w:rFonts w:ascii="Arial" w:eastAsia="Calibri" w:hAnsi="Arial" w:cs="Arial"/>
          <w:color w:val="000000"/>
        </w:rPr>
        <w:t xml:space="preserve">Por los conceptos establecidos en el artículo 107 Bis de este ordenamiento. </w:t>
      </w:r>
    </w:p>
    <w:p w:rsidR="009A0C42" w:rsidRPr="00A54F6E" w:rsidRDefault="009A0C42" w:rsidP="009A0C42">
      <w:pPr>
        <w:tabs>
          <w:tab w:val="left" w:pos="3544"/>
        </w:tabs>
        <w:spacing w:before="100" w:beforeAutospacing="1" w:after="100" w:afterAutospacing="1"/>
        <w:jc w:val="both"/>
        <w:rPr>
          <w:rFonts w:ascii="Arial" w:eastAsia="Calibri" w:hAnsi="Arial" w:cs="Arial"/>
          <w:b/>
        </w:rPr>
      </w:pPr>
    </w:p>
    <w:p w:rsidR="009A0C42" w:rsidRDefault="009A0C42" w:rsidP="009A0C42">
      <w:pPr>
        <w:tabs>
          <w:tab w:val="left" w:pos="3544"/>
        </w:tabs>
        <w:spacing w:before="100" w:beforeAutospacing="1" w:after="100" w:afterAutospacing="1"/>
        <w:jc w:val="both"/>
        <w:rPr>
          <w:rFonts w:ascii="Arial" w:eastAsia="Calibri" w:hAnsi="Arial" w:cs="Arial"/>
          <w:b/>
        </w:rPr>
      </w:pPr>
      <w:r w:rsidRPr="00A54F6E">
        <w:rPr>
          <w:rFonts w:ascii="Arial" w:eastAsia="Calibri" w:hAnsi="Arial" w:cs="Arial"/>
          <w:b/>
        </w:rPr>
        <w:t xml:space="preserve">Artículo 108. Derogado </w:t>
      </w:r>
    </w:p>
    <w:p w:rsidR="009A0C42" w:rsidRPr="00A54F6E" w:rsidRDefault="009A0C42" w:rsidP="009A0C42">
      <w:pPr>
        <w:tabs>
          <w:tab w:val="left" w:pos="3544"/>
        </w:tabs>
        <w:spacing w:before="100" w:beforeAutospacing="1" w:after="100" w:afterAutospacing="1"/>
        <w:jc w:val="both"/>
        <w:rPr>
          <w:rFonts w:ascii="Arial" w:hAnsi="Arial" w:cs="Arial"/>
        </w:rPr>
      </w:pPr>
      <w:r w:rsidRPr="00A54F6E">
        <w:rPr>
          <w:rFonts w:ascii="Arial" w:hAnsi="Arial" w:cs="Arial"/>
          <w:b/>
        </w:rPr>
        <w:t>Artículo 108 Bis. Cuotas y tarifas por el consumo de Agua Potable</w:t>
      </w:r>
    </w:p>
    <w:p w:rsidR="009A0C42" w:rsidRPr="00A54F6E" w:rsidRDefault="009A0C42" w:rsidP="009A0C42">
      <w:pPr>
        <w:spacing w:before="100" w:beforeAutospacing="1" w:after="100" w:afterAutospacing="1"/>
        <w:jc w:val="both"/>
        <w:rPr>
          <w:rFonts w:ascii="Arial" w:hAnsi="Arial" w:cs="Arial"/>
        </w:rPr>
      </w:pPr>
      <w:r w:rsidRPr="00A54F6E">
        <w:rPr>
          <w:rFonts w:ascii="Arial" w:hAnsi="Arial" w:cs="Arial"/>
        </w:rPr>
        <w:t>Por los servicios públicos de agua potable, se pagarán derechos conforme a las siguientes cuotas y tarifas por el Consumo de Agua potable suministrado por el Sistema municipal de Agua Potable:</w:t>
      </w:r>
    </w:p>
    <w:p w:rsidR="009A0C42" w:rsidRDefault="009A0C42" w:rsidP="009A0C42">
      <w:pPr>
        <w:pStyle w:val="Prrafodelista"/>
        <w:numPr>
          <w:ilvl w:val="0"/>
          <w:numId w:val="10"/>
        </w:numPr>
        <w:spacing w:before="100" w:beforeAutospacing="1" w:after="100" w:afterAutospacing="1"/>
        <w:jc w:val="both"/>
        <w:rPr>
          <w:rFonts w:ascii="Arial" w:hAnsi="Arial" w:cs="Arial"/>
          <w:sz w:val="24"/>
          <w:szCs w:val="24"/>
        </w:rPr>
      </w:pPr>
      <w:r w:rsidRPr="00A54F6E">
        <w:rPr>
          <w:rFonts w:ascii="Arial" w:hAnsi="Arial" w:cs="Arial"/>
          <w:sz w:val="24"/>
          <w:szCs w:val="24"/>
        </w:rPr>
        <w:t>Las tarifas base para el cobro de los servicios de agua potable para el uso doméstico, sobre la base del consumo determinado mediante la lectura del medidor, serán las siguientes:</w:t>
      </w:r>
    </w:p>
    <w:tbl>
      <w:tblPr>
        <w:tblW w:w="5529" w:type="dxa"/>
        <w:tblInd w:w="-10" w:type="dxa"/>
        <w:tblCellMar>
          <w:left w:w="70" w:type="dxa"/>
          <w:right w:w="70" w:type="dxa"/>
        </w:tblCellMar>
        <w:tblLook w:val="04A0" w:firstRow="1" w:lastRow="0" w:firstColumn="1" w:lastColumn="0" w:noHBand="0" w:noVBand="1"/>
      </w:tblPr>
      <w:tblGrid>
        <w:gridCol w:w="1418"/>
        <w:gridCol w:w="1276"/>
        <w:gridCol w:w="1559"/>
        <w:gridCol w:w="1276"/>
      </w:tblGrid>
      <w:tr w:rsidR="009A0C42" w:rsidRPr="00A54F6E" w:rsidTr="00AD5383">
        <w:trPr>
          <w:trHeight w:val="300"/>
        </w:trPr>
        <w:tc>
          <w:tcPr>
            <w:tcW w:w="5529" w:type="dxa"/>
            <w:gridSpan w:val="4"/>
            <w:tcBorders>
              <w:top w:val="single" w:sz="8" w:space="0" w:color="auto"/>
              <w:left w:val="single" w:sz="8" w:space="0" w:color="auto"/>
              <w:bottom w:val="single" w:sz="8" w:space="0" w:color="auto"/>
              <w:right w:val="single" w:sz="8" w:space="0" w:color="000000"/>
            </w:tcBorders>
            <w:shd w:val="clear" w:color="000000" w:fill="9BC2E6"/>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DOMESTICOS</w:t>
            </w:r>
          </w:p>
        </w:tc>
      </w:tr>
      <w:tr w:rsidR="009A0C42" w:rsidRPr="00A54F6E" w:rsidTr="00AD5383">
        <w:trPr>
          <w:trHeight w:val="300"/>
        </w:trPr>
        <w:tc>
          <w:tcPr>
            <w:tcW w:w="2694" w:type="dxa"/>
            <w:gridSpan w:val="2"/>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Rango de Consumo. M3</w:t>
            </w:r>
          </w:p>
        </w:tc>
        <w:tc>
          <w:tcPr>
            <w:tcW w:w="1559" w:type="dxa"/>
            <w:tcBorders>
              <w:top w:val="single" w:sz="8" w:space="0" w:color="auto"/>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Cuota Base</w:t>
            </w:r>
          </w:p>
        </w:tc>
        <w:tc>
          <w:tcPr>
            <w:tcW w:w="1276" w:type="dxa"/>
            <w:tcBorders>
              <w:top w:val="single" w:sz="8" w:space="0" w:color="auto"/>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Cuota Adicional</w:t>
            </w:r>
          </w:p>
        </w:tc>
      </w:tr>
      <w:tr w:rsidR="009A0C42" w:rsidRPr="00A54F6E" w:rsidTr="00AD5383">
        <w:trPr>
          <w:trHeight w:val="300"/>
        </w:trPr>
        <w:tc>
          <w:tcPr>
            <w:tcW w:w="1418" w:type="dxa"/>
            <w:tcBorders>
              <w:top w:val="nil"/>
              <w:left w:val="single" w:sz="8" w:space="0" w:color="auto"/>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Límite Inferior</w:t>
            </w:r>
          </w:p>
        </w:tc>
        <w:tc>
          <w:tcPr>
            <w:tcW w:w="1276" w:type="dxa"/>
            <w:tcBorders>
              <w:top w:val="nil"/>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Límite Superior</w:t>
            </w:r>
          </w:p>
        </w:tc>
        <w:tc>
          <w:tcPr>
            <w:tcW w:w="1559" w:type="dxa"/>
            <w:tcBorders>
              <w:top w:val="nil"/>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UMA</w:t>
            </w:r>
          </w:p>
        </w:tc>
        <w:tc>
          <w:tcPr>
            <w:tcW w:w="1276" w:type="dxa"/>
            <w:tcBorders>
              <w:top w:val="nil"/>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M3 (Pesos)</w:t>
            </w:r>
          </w:p>
        </w:tc>
      </w:tr>
      <w:tr w:rsidR="009A0C42" w:rsidRPr="00A54F6E" w:rsidTr="00AD5383">
        <w:trPr>
          <w:trHeight w:val="29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0</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w:t>
            </w:r>
          </w:p>
        </w:tc>
        <w:tc>
          <w:tcPr>
            <w:tcW w:w="1559"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1.79</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0.00</w:t>
            </w:r>
          </w:p>
        </w:tc>
      </w:tr>
      <w:tr w:rsidR="009A0C42" w:rsidRPr="00A54F6E" w:rsidTr="00AD5383">
        <w:trPr>
          <w:trHeight w:val="29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11</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w:t>
            </w:r>
          </w:p>
        </w:tc>
        <w:tc>
          <w:tcPr>
            <w:tcW w:w="1559"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1.86</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15.09</w:t>
            </w:r>
          </w:p>
        </w:tc>
      </w:tr>
      <w:tr w:rsidR="009A0C42" w:rsidRPr="00A54F6E" w:rsidTr="00AD5383">
        <w:trPr>
          <w:trHeight w:val="29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21</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40</w:t>
            </w:r>
          </w:p>
        </w:tc>
        <w:tc>
          <w:tcPr>
            <w:tcW w:w="1559"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4.24</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21.30</w:t>
            </w:r>
          </w:p>
        </w:tc>
      </w:tr>
      <w:tr w:rsidR="009A0C42" w:rsidRPr="00A54F6E" w:rsidTr="00AD5383">
        <w:trPr>
          <w:trHeight w:val="29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41</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60</w:t>
            </w:r>
          </w:p>
        </w:tc>
        <w:tc>
          <w:tcPr>
            <w:tcW w:w="1559"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9.26</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42.84</w:t>
            </w:r>
          </w:p>
        </w:tc>
      </w:tr>
      <w:tr w:rsidR="009A0C42" w:rsidRPr="00A54F6E" w:rsidTr="00AD5383">
        <w:trPr>
          <w:trHeight w:val="300"/>
        </w:trPr>
        <w:tc>
          <w:tcPr>
            <w:tcW w:w="1418" w:type="dxa"/>
            <w:tcBorders>
              <w:top w:val="nil"/>
              <w:left w:val="single" w:sz="8" w:space="0" w:color="auto"/>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61</w:t>
            </w:r>
          </w:p>
        </w:tc>
        <w:tc>
          <w:tcPr>
            <w:tcW w:w="1276" w:type="dxa"/>
            <w:tcBorders>
              <w:top w:val="nil"/>
              <w:left w:val="nil"/>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999.999</w:t>
            </w:r>
          </w:p>
        </w:tc>
        <w:tc>
          <w:tcPr>
            <w:tcW w:w="1559" w:type="dxa"/>
            <w:tcBorders>
              <w:top w:val="nil"/>
              <w:left w:val="nil"/>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19.18</w:t>
            </w:r>
          </w:p>
        </w:tc>
        <w:tc>
          <w:tcPr>
            <w:tcW w:w="1276" w:type="dxa"/>
            <w:tcBorders>
              <w:top w:val="nil"/>
              <w:left w:val="nil"/>
              <w:bottom w:val="single" w:sz="8"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106.80</w:t>
            </w:r>
          </w:p>
        </w:tc>
      </w:tr>
    </w:tbl>
    <w:p w:rsidR="009A0C42" w:rsidRDefault="009A0C42" w:rsidP="009A0C42">
      <w:pPr>
        <w:jc w:val="both"/>
        <w:rPr>
          <w:rFonts w:ascii="Arial" w:hAnsi="Arial" w:cs="Arial"/>
          <w:color w:val="FF0000"/>
        </w:rPr>
      </w:pPr>
    </w:p>
    <w:p w:rsidR="009A0C42" w:rsidRPr="009A0C42" w:rsidRDefault="009A0C42" w:rsidP="009A0C42">
      <w:pPr>
        <w:jc w:val="both"/>
        <w:rPr>
          <w:rFonts w:ascii="Arial" w:hAnsi="Arial" w:cs="Arial"/>
          <w:i/>
          <w:sz w:val="24"/>
        </w:rPr>
      </w:pPr>
      <w:r w:rsidRPr="009A0C42">
        <w:rPr>
          <w:rFonts w:ascii="Arial" w:hAnsi="Arial" w:cs="Arial"/>
          <w:sz w:val="24"/>
        </w:rPr>
        <w:t xml:space="preserve">Se entiende por servicios </w:t>
      </w:r>
      <w:r w:rsidRPr="009A0C42">
        <w:rPr>
          <w:rFonts w:ascii="Arial" w:hAnsi="Arial" w:cs="Arial"/>
          <w:b/>
          <w:sz w:val="24"/>
        </w:rPr>
        <w:t>Domésticos:</w:t>
      </w:r>
      <w:r w:rsidRPr="009A0C42">
        <w:rPr>
          <w:rFonts w:ascii="Arial" w:hAnsi="Arial" w:cs="Arial"/>
          <w:sz w:val="24"/>
        </w:rPr>
        <w:t xml:space="preserve"> Aquellos predios utilizados como vivienda familiar donde se utilice el servicio de agua potable para el aseo personal de sus habitantes y limpieza de la casa-habitación. Se incluyen los condominios y unidades habitacionales.</w:t>
      </w:r>
    </w:p>
    <w:p w:rsidR="009A0C42" w:rsidRPr="009A0C42" w:rsidRDefault="009A0C42" w:rsidP="009A0C42">
      <w:pPr>
        <w:spacing w:before="100" w:beforeAutospacing="1" w:after="100" w:afterAutospacing="1"/>
        <w:jc w:val="both"/>
        <w:rPr>
          <w:rFonts w:ascii="Arial" w:hAnsi="Arial" w:cs="Arial"/>
          <w:sz w:val="24"/>
        </w:rPr>
      </w:pPr>
      <w:r w:rsidRPr="009A0C42">
        <w:rPr>
          <w:rFonts w:ascii="Arial" w:hAnsi="Arial" w:cs="Arial"/>
          <w:sz w:val="24"/>
        </w:rPr>
        <w:t xml:space="preserve">En tanto se carezca de medidor en tomas de uso doméstico clasificados como vivienda familiar se establece como tarifa de consumo mínimo, la correspondiente al rango de consumo de 0 a 10 M3, equivalente a 1.79 UMA. </w:t>
      </w:r>
    </w:p>
    <w:p w:rsidR="009A0C42" w:rsidRPr="00A54F6E" w:rsidRDefault="009A0C42" w:rsidP="009A0C42">
      <w:pPr>
        <w:pStyle w:val="Prrafodelista"/>
        <w:spacing w:before="100" w:beforeAutospacing="1" w:after="100" w:afterAutospacing="1"/>
        <w:jc w:val="both"/>
        <w:rPr>
          <w:rFonts w:ascii="Arial" w:hAnsi="Arial" w:cs="Arial"/>
          <w:sz w:val="24"/>
          <w:szCs w:val="24"/>
        </w:rPr>
      </w:pPr>
    </w:p>
    <w:p w:rsidR="009A0C42" w:rsidRDefault="009A0C42" w:rsidP="009A0C42">
      <w:pPr>
        <w:pStyle w:val="Prrafodelista"/>
        <w:numPr>
          <w:ilvl w:val="0"/>
          <w:numId w:val="10"/>
        </w:numPr>
        <w:spacing w:before="100" w:beforeAutospacing="1" w:after="100" w:afterAutospacing="1"/>
        <w:jc w:val="both"/>
        <w:rPr>
          <w:rFonts w:ascii="Arial" w:hAnsi="Arial" w:cs="Arial"/>
          <w:sz w:val="24"/>
          <w:szCs w:val="24"/>
        </w:rPr>
      </w:pPr>
      <w:r w:rsidRPr="00A54F6E">
        <w:rPr>
          <w:rFonts w:ascii="Arial" w:hAnsi="Arial" w:cs="Arial"/>
          <w:sz w:val="24"/>
          <w:szCs w:val="24"/>
        </w:rPr>
        <w:t>Las tarifas base para el cobro de los servicios de agua potable para el uso comercial, considerando el consumo determinado de la lectura del medidor serán las siguientes:</w:t>
      </w:r>
    </w:p>
    <w:tbl>
      <w:tblPr>
        <w:tblW w:w="5387" w:type="dxa"/>
        <w:tblInd w:w="-10" w:type="dxa"/>
        <w:tblCellMar>
          <w:left w:w="70" w:type="dxa"/>
          <w:right w:w="70" w:type="dxa"/>
        </w:tblCellMar>
        <w:tblLook w:val="04A0" w:firstRow="1" w:lastRow="0" w:firstColumn="1" w:lastColumn="0" w:noHBand="0" w:noVBand="1"/>
      </w:tblPr>
      <w:tblGrid>
        <w:gridCol w:w="1418"/>
        <w:gridCol w:w="1276"/>
        <w:gridCol w:w="1275"/>
        <w:gridCol w:w="1418"/>
      </w:tblGrid>
      <w:tr w:rsidR="009A0C42" w:rsidRPr="00A54F6E" w:rsidTr="00AD5383">
        <w:trPr>
          <w:trHeight w:val="300"/>
        </w:trPr>
        <w:tc>
          <w:tcPr>
            <w:tcW w:w="5387" w:type="dxa"/>
            <w:gridSpan w:val="4"/>
            <w:tcBorders>
              <w:top w:val="single" w:sz="8" w:space="0" w:color="auto"/>
              <w:left w:val="single" w:sz="8" w:space="0" w:color="auto"/>
              <w:bottom w:val="single" w:sz="8" w:space="0" w:color="auto"/>
              <w:right w:val="single" w:sz="8" w:space="0" w:color="000000"/>
            </w:tcBorders>
            <w:shd w:val="clear" w:color="000000" w:fill="9BC2E6"/>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COMERCIALES</w:t>
            </w:r>
          </w:p>
        </w:tc>
      </w:tr>
      <w:tr w:rsidR="009A0C42" w:rsidRPr="00A54F6E" w:rsidTr="00AD5383">
        <w:trPr>
          <w:trHeight w:val="300"/>
        </w:trPr>
        <w:tc>
          <w:tcPr>
            <w:tcW w:w="2694" w:type="dxa"/>
            <w:gridSpan w:val="2"/>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Rango de Consumo. M3</w:t>
            </w:r>
          </w:p>
        </w:tc>
        <w:tc>
          <w:tcPr>
            <w:tcW w:w="1275" w:type="dxa"/>
            <w:tcBorders>
              <w:top w:val="single" w:sz="8" w:space="0" w:color="auto"/>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Cuota Base</w:t>
            </w:r>
          </w:p>
        </w:tc>
        <w:tc>
          <w:tcPr>
            <w:tcW w:w="1418" w:type="dxa"/>
            <w:tcBorders>
              <w:top w:val="single" w:sz="8" w:space="0" w:color="auto"/>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Cuota Adicional</w:t>
            </w:r>
          </w:p>
        </w:tc>
      </w:tr>
      <w:tr w:rsidR="009A0C42" w:rsidRPr="00A54F6E" w:rsidTr="00AD5383">
        <w:trPr>
          <w:trHeight w:val="300"/>
        </w:trPr>
        <w:tc>
          <w:tcPr>
            <w:tcW w:w="1418" w:type="dxa"/>
            <w:tcBorders>
              <w:top w:val="nil"/>
              <w:left w:val="single" w:sz="8" w:space="0" w:color="auto"/>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Límite Inferior</w:t>
            </w:r>
          </w:p>
        </w:tc>
        <w:tc>
          <w:tcPr>
            <w:tcW w:w="1276" w:type="dxa"/>
            <w:tcBorders>
              <w:top w:val="nil"/>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Límite Superior</w:t>
            </w:r>
          </w:p>
        </w:tc>
        <w:tc>
          <w:tcPr>
            <w:tcW w:w="1275" w:type="dxa"/>
            <w:tcBorders>
              <w:top w:val="nil"/>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UMA</w:t>
            </w:r>
          </w:p>
        </w:tc>
        <w:tc>
          <w:tcPr>
            <w:tcW w:w="1418" w:type="dxa"/>
            <w:tcBorders>
              <w:top w:val="nil"/>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M3 (Pesos)</w:t>
            </w:r>
          </w:p>
        </w:tc>
      </w:tr>
      <w:tr w:rsidR="009A0C42" w:rsidRPr="00A54F6E" w:rsidTr="00AD5383">
        <w:trPr>
          <w:trHeight w:val="29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0</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w:t>
            </w:r>
          </w:p>
        </w:tc>
        <w:tc>
          <w:tcPr>
            <w:tcW w:w="1275"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1.81</w:t>
            </w:r>
          </w:p>
        </w:tc>
        <w:tc>
          <w:tcPr>
            <w:tcW w:w="1418"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0.00</w:t>
            </w:r>
          </w:p>
        </w:tc>
      </w:tr>
      <w:tr w:rsidR="009A0C42" w:rsidRPr="00A54F6E" w:rsidTr="00AD5383">
        <w:trPr>
          <w:trHeight w:val="29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11</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w:t>
            </w:r>
          </w:p>
        </w:tc>
        <w:tc>
          <w:tcPr>
            <w:tcW w:w="1275"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2.84</w:t>
            </w:r>
          </w:p>
        </w:tc>
        <w:tc>
          <w:tcPr>
            <w:tcW w:w="1418"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34.66</w:t>
            </w:r>
          </w:p>
        </w:tc>
      </w:tr>
      <w:tr w:rsidR="009A0C42" w:rsidRPr="00A54F6E" w:rsidTr="00AD5383">
        <w:trPr>
          <w:trHeight w:val="29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21</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50</w:t>
            </w:r>
          </w:p>
        </w:tc>
        <w:tc>
          <w:tcPr>
            <w:tcW w:w="1275"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7.13</w:t>
            </w:r>
          </w:p>
        </w:tc>
        <w:tc>
          <w:tcPr>
            <w:tcW w:w="1418"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49.72</w:t>
            </w:r>
          </w:p>
        </w:tc>
      </w:tr>
      <w:tr w:rsidR="009A0C42" w:rsidRPr="00A54F6E" w:rsidTr="00AD5383">
        <w:trPr>
          <w:trHeight w:val="29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51</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100</w:t>
            </w:r>
          </w:p>
        </w:tc>
        <w:tc>
          <w:tcPr>
            <w:tcW w:w="1275"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25.43</w:t>
            </w:r>
          </w:p>
        </w:tc>
        <w:tc>
          <w:tcPr>
            <w:tcW w:w="1418"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61.00</w:t>
            </w:r>
          </w:p>
        </w:tc>
      </w:tr>
      <w:tr w:rsidR="009A0C42" w:rsidRPr="00A54F6E" w:rsidTr="00AD5383">
        <w:trPr>
          <w:trHeight w:val="29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101</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200</w:t>
            </w:r>
          </w:p>
        </w:tc>
        <w:tc>
          <w:tcPr>
            <w:tcW w:w="1275"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44.99</w:t>
            </w:r>
          </w:p>
        </w:tc>
        <w:tc>
          <w:tcPr>
            <w:tcW w:w="1418"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80.49</w:t>
            </w:r>
          </w:p>
        </w:tc>
      </w:tr>
      <w:tr w:rsidR="009A0C42" w:rsidRPr="00A54F6E" w:rsidTr="00AD5383">
        <w:trPr>
          <w:trHeight w:val="300"/>
        </w:trPr>
        <w:tc>
          <w:tcPr>
            <w:tcW w:w="1418" w:type="dxa"/>
            <w:tcBorders>
              <w:top w:val="nil"/>
              <w:left w:val="single" w:sz="8" w:space="0" w:color="auto"/>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201</w:t>
            </w:r>
          </w:p>
        </w:tc>
        <w:tc>
          <w:tcPr>
            <w:tcW w:w="1276" w:type="dxa"/>
            <w:tcBorders>
              <w:top w:val="nil"/>
              <w:left w:val="nil"/>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999.999</w:t>
            </w:r>
          </w:p>
        </w:tc>
        <w:tc>
          <w:tcPr>
            <w:tcW w:w="1275" w:type="dxa"/>
            <w:tcBorders>
              <w:top w:val="nil"/>
              <w:left w:val="nil"/>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117.22</w:t>
            </w:r>
          </w:p>
        </w:tc>
        <w:tc>
          <w:tcPr>
            <w:tcW w:w="1418" w:type="dxa"/>
            <w:tcBorders>
              <w:top w:val="nil"/>
              <w:left w:val="nil"/>
              <w:bottom w:val="single" w:sz="8"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80.49</w:t>
            </w:r>
          </w:p>
        </w:tc>
      </w:tr>
    </w:tbl>
    <w:p w:rsidR="009A0C42" w:rsidRDefault="009A0C42" w:rsidP="009A0C42">
      <w:pPr>
        <w:jc w:val="both"/>
        <w:rPr>
          <w:rFonts w:ascii="Tw Cen MT" w:hAnsi="Tw Cen MT"/>
          <w:b/>
        </w:rPr>
      </w:pPr>
    </w:p>
    <w:p w:rsidR="009A0C42" w:rsidRPr="009A0C42" w:rsidRDefault="009A0C42" w:rsidP="009A0C42">
      <w:pPr>
        <w:jc w:val="both"/>
        <w:rPr>
          <w:rFonts w:ascii="Arial" w:hAnsi="Arial" w:cs="Arial"/>
          <w:color w:val="000000"/>
          <w:sz w:val="24"/>
          <w:szCs w:val="24"/>
        </w:rPr>
      </w:pPr>
      <w:r w:rsidRPr="009A0C42">
        <w:rPr>
          <w:rFonts w:ascii="Arial" w:hAnsi="Arial" w:cs="Arial"/>
          <w:color w:val="000000"/>
          <w:sz w:val="24"/>
          <w:szCs w:val="24"/>
        </w:rPr>
        <w:t xml:space="preserve">Se entienden por servicios Comerciales: Aquellos predios donde se realizan </w:t>
      </w:r>
      <w:r>
        <w:rPr>
          <w:rFonts w:ascii="Arial" w:hAnsi="Arial" w:cs="Arial"/>
          <w:color w:val="000000"/>
          <w:sz w:val="24"/>
          <w:szCs w:val="24"/>
        </w:rPr>
        <w:t xml:space="preserve">actividades de </w:t>
      </w:r>
      <w:r w:rsidR="00E94EDA">
        <w:rPr>
          <w:rFonts w:ascii="Arial" w:hAnsi="Arial" w:cs="Arial"/>
          <w:color w:val="000000"/>
          <w:sz w:val="24"/>
          <w:szCs w:val="24"/>
        </w:rPr>
        <w:t xml:space="preserve">compra y venta de productos, </w:t>
      </w:r>
      <w:r w:rsidRPr="009A0C42">
        <w:rPr>
          <w:rFonts w:ascii="Arial" w:hAnsi="Arial" w:cs="Arial"/>
          <w:color w:val="000000"/>
          <w:sz w:val="24"/>
          <w:szCs w:val="24"/>
        </w:rPr>
        <w:t xml:space="preserve"> y</w:t>
      </w:r>
      <w:r w:rsidR="00E94EDA">
        <w:rPr>
          <w:rFonts w:ascii="Arial" w:hAnsi="Arial" w:cs="Arial"/>
          <w:color w:val="000000"/>
          <w:sz w:val="24"/>
          <w:szCs w:val="24"/>
        </w:rPr>
        <w:t xml:space="preserve">/o </w:t>
      </w:r>
      <w:r w:rsidRPr="009A0C42">
        <w:rPr>
          <w:rFonts w:ascii="Arial" w:hAnsi="Arial" w:cs="Arial"/>
          <w:color w:val="000000"/>
          <w:sz w:val="24"/>
          <w:szCs w:val="24"/>
        </w:rPr>
        <w:t xml:space="preserve">se prestan servicios al público en general; y el agua se utiliza para la limpieza general de las instalaciones y para el aseo personal de los empleados. </w:t>
      </w:r>
    </w:p>
    <w:p w:rsidR="009A0C42" w:rsidRDefault="009A0C42" w:rsidP="009A0C42">
      <w:pPr>
        <w:pStyle w:val="Default"/>
      </w:pPr>
      <w:r w:rsidRPr="00A54F6E">
        <w:t xml:space="preserve">En tanto se carezca de medidor en tomas de uso </w:t>
      </w:r>
      <w:r>
        <w:t>Comercial,</w:t>
      </w:r>
      <w:r w:rsidRPr="00A54F6E">
        <w:t xml:space="preserve"> se establecerá una cuota con base a un estudio previo efectuado por el personal autorizado  por el sistema municipal de agua potable</w:t>
      </w:r>
    </w:p>
    <w:p w:rsidR="009A0C42" w:rsidRDefault="009A0C42" w:rsidP="009A0C42">
      <w:pPr>
        <w:pStyle w:val="Default"/>
      </w:pPr>
    </w:p>
    <w:p w:rsidR="009A0C42" w:rsidRDefault="009A0C42" w:rsidP="009A0C42">
      <w:pPr>
        <w:pStyle w:val="Default"/>
      </w:pPr>
    </w:p>
    <w:p w:rsidR="0097534B" w:rsidRDefault="0097534B" w:rsidP="009A0C42">
      <w:pPr>
        <w:pStyle w:val="Default"/>
      </w:pPr>
    </w:p>
    <w:p w:rsidR="0097534B" w:rsidRPr="00A54F6E" w:rsidRDefault="0097534B" w:rsidP="009A0C42">
      <w:pPr>
        <w:pStyle w:val="Default"/>
      </w:pPr>
    </w:p>
    <w:p w:rsidR="009A0C42" w:rsidRDefault="009A0C42" w:rsidP="009A0C42">
      <w:pPr>
        <w:pStyle w:val="Default"/>
        <w:numPr>
          <w:ilvl w:val="0"/>
          <w:numId w:val="10"/>
        </w:numPr>
      </w:pPr>
      <w:r w:rsidRPr="00A54F6E">
        <w:t>Las tarifas base para el cobro de los servicios de agua potable para el uso industrial, considerando el consumo determinado de la lectura del medidor serán las siguientes:</w:t>
      </w:r>
    </w:p>
    <w:p w:rsidR="009A0C42" w:rsidRPr="00A54F6E" w:rsidRDefault="009A0C42" w:rsidP="009A0C42">
      <w:pPr>
        <w:pStyle w:val="Default"/>
        <w:ind w:left="720"/>
      </w:pPr>
    </w:p>
    <w:p w:rsidR="009A0C42" w:rsidRPr="00A54F6E" w:rsidRDefault="009A0C42" w:rsidP="009A0C42">
      <w:pPr>
        <w:pStyle w:val="Default"/>
        <w:ind w:left="720"/>
      </w:pPr>
    </w:p>
    <w:tbl>
      <w:tblPr>
        <w:tblW w:w="6521" w:type="dxa"/>
        <w:tblInd w:w="-10" w:type="dxa"/>
        <w:tblCellMar>
          <w:left w:w="70" w:type="dxa"/>
          <w:right w:w="70" w:type="dxa"/>
        </w:tblCellMar>
        <w:tblLook w:val="04A0" w:firstRow="1" w:lastRow="0" w:firstColumn="1" w:lastColumn="0" w:noHBand="0" w:noVBand="1"/>
      </w:tblPr>
      <w:tblGrid>
        <w:gridCol w:w="2127"/>
        <w:gridCol w:w="1842"/>
        <w:gridCol w:w="1276"/>
        <w:gridCol w:w="1276"/>
      </w:tblGrid>
      <w:tr w:rsidR="009A0C42" w:rsidRPr="00A54F6E" w:rsidTr="00AD5383">
        <w:trPr>
          <w:trHeight w:val="300"/>
        </w:trPr>
        <w:tc>
          <w:tcPr>
            <w:tcW w:w="6521" w:type="dxa"/>
            <w:gridSpan w:val="4"/>
            <w:tcBorders>
              <w:top w:val="single" w:sz="8" w:space="0" w:color="auto"/>
              <w:left w:val="single" w:sz="8" w:space="0" w:color="auto"/>
              <w:bottom w:val="single" w:sz="8" w:space="0" w:color="auto"/>
              <w:right w:val="single" w:sz="8" w:space="0" w:color="000000"/>
            </w:tcBorders>
            <w:shd w:val="clear" w:color="000000" w:fill="9BC2E6"/>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INDUSTRIALES</w:t>
            </w:r>
          </w:p>
        </w:tc>
      </w:tr>
      <w:tr w:rsidR="009A0C42" w:rsidRPr="00A54F6E" w:rsidTr="00AD5383">
        <w:trPr>
          <w:trHeight w:val="300"/>
        </w:trPr>
        <w:tc>
          <w:tcPr>
            <w:tcW w:w="3969" w:type="dxa"/>
            <w:gridSpan w:val="2"/>
            <w:tcBorders>
              <w:top w:val="single" w:sz="8" w:space="0" w:color="auto"/>
              <w:left w:val="single" w:sz="8" w:space="0" w:color="auto"/>
              <w:bottom w:val="single" w:sz="8" w:space="0" w:color="auto"/>
              <w:right w:val="single" w:sz="8" w:space="0" w:color="000000"/>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Rango de Consumo. M3</w:t>
            </w:r>
          </w:p>
        </w:tc>
        <w:tc>
          <w:tcPr>
            <w:tcW w:w="1276"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Cuota Base</w:t>
            </w:r>
          </w:p>
        </w:tc>
        <w:tc>
          <w:tcPr>
            <w:tcW w:w="1276" w:type="dxa"/>
            <w:tcBorders>
              <w:top w:val="single" w:sz="8" w:space="0" w:color="auto"/>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Cuota Adicional</w:t>
            </w:r>
          </w:p>
        </w:tc>
      </w:tr>
      <w:tr w:rsidR="009A0C42" w:rsidRPr="00A54F6E" w:rsidTr="00AD5383">
        <w:trPr>
          <w:trHeight w:val="300"/>
        </w:trPr>
        <w:tc>
          <w:tcPr>
            <w:tcW w:w="2127"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Límite Inferior</w:t>
            </w:r>
          </w:p>
        </w:tc>
        <w:tc>
          <w:tcPr>
            <w:tcW w:w="1842" w:type="dxa"/>
            <w:tcBorders>
              <w:top w:val="single" w:sz="8" w:space="0" w:color="auto"/>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Límite Superior</w:t>
            </w:r>
          </w:p>
        </w:tc>
        <w:tc>
          <w:tcPr>
            <w:tcW w:w="1276" w:type="dxa"/>
            <w:tcBorders>
              <w:top w:val="nil"/>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UMA</w:t>
            </w:r>
          </w:p>
        </w:tc>
        <w:tc>
          <w:tcPr>
            <w:tcW w:w="1276" w:type="dxa"/>
            <w:tcBorders>
              <w:top w:val="nil"/>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M3 (Pesos)</w:t>
            </w:r>
          </w:p>
        </w:tc>
      </w:tr>
      <w:tr w:rsidR="009A0C42" w:rsidRPr="00A54F6E" w:rsidTr="00AD5383">
        <w:trPr>
          <w:trHeight w:val="29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0</w:t>
            </w:r>
          </w:p>
        </w:tc>
        <w:tc>
          <w:tcPr>
            <w:tcW w:w="1842"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0.31</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0.00</w:t>
            </w:r>
          </w:p>
        </w:tc>
      </w:tr>
      <w:tr w:rsidR="009A0C42" w:rsidRPr="00A54F6E" w:rsidTr="00AD5383">
        <w:trPr>
          <w:trHeight w:val="29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11</w:t>
            </w:r>
          </w:p>
        </w:tc>
        <w:tc>
          <w:tcPr>
            <w:tcW w:w="1842"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50</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0.87</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6.49</w:t>
            </w:r>
          </w:p>
        </w:tc>
      </w:tr>
      <w:tr w:rsidR="009A0C42" w:rsidRPr="00A54F6E" w:rsidTr="00AD5383">
        <w:trPr>
          <w:trHeight w:val="29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51</w:t>
            </w:r>
          </w:p>
        </w:tc>
        <w:tc>
          <w:tcPr>
            <w:tcW w:w="1842"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100</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3.94</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13.39</w:t>
            </w:r>
          </w:p>
        </w:tc>
      </w:tr>
      <w:tr w:rsidR="009A0C42" w:rsidRPr="00A54F6E" w:rsidTr="00AD5383">
        <w:trPr>
          <w:trHeight w:val="29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101</w:t>
            </w:r>
          </w:p>
        </w:tc>
        <w:tc>
          <w:tcPr>
            <w:tcW w:w="1842"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200</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14.40</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21.66</w:t>
            </w:r>
          </w:p>
        </w:tc>
      </w:tr>
      <w:tr w:rsidR="009A0C42" w:rsidRPr="00A54F6E" w:rsidTr="00AD5383">
        <w:trPr>
          <w:trHeight w:val="29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201</w:t>
            </w:r>
          </w:p>
        </w:tc>
        <w:tc>
          <w:tcPr>
            <w:tcW w:w="1842"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500</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40.04</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28.29</w:t>
            </w:r>
          </w:p>
        </w:tc>
      </w:tr>
      <w:tr w:rsidR="009A0C42" w:rsidRPr="00A54F6E" w:rsidTr="00AD5383">
        <w:trPr>
          <w:trHeight w:val="290"/>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501</w:t>
            </w:r>
          </w:p>
        </w:tc>
        <w:tc>
          <w:tcPr>
            <w:tcW w:w="1842"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140.23</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65.13</w:t>
            </w:r>
          </w:p>
        </w:tc>
      </w:tr>
      <w:tr w:rsidR="009A0C42" w:rsidRPr="00A54F6E" w:rsidTr="00AD5383">
        <w:trPr>
          <w:trHeight w:val="300"/>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1001</w:t>
            </w:r>
          </w:p>
        </w:tc>
        <w:tc>
          <w:tcPr>
            <w:tcW w:w="1842" w:type="dxa"/>
            <w:tcBorders>
              <w:top w:val="nil"/>
              <w:left w:val="nil"/>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999.999</w:t>
            </w:r>
          </w:p>
        </w:tc>
        <w:tc>
          <w:tcPr>
            <w:tcW w:w="1276" w:type="dxa"/>
            <w:tcBorders>
              <w:top w:val="nil"/>
              <w:left w:val="nil"/>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517.66</w:t>
            </w:r>
          </w:p>
        </w:tc>
        <w:tc>
          <w:tcPr>
            <w:tcW w:w="1276" w:type="dxa"/>
            <w:tcBorders>
              <w:top w:val="nil"/>
              <w:left w:val="nil"/>
              <w:bottom w:val="single" w:sz="8"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68.44</w:t>
            </w:r>
          </w:p>
        </w:tc>
      </w:tr>
    </w:tbl>
    <w:p w:rsidR="009A0C42" w:rsidRDefault="009A0C42" w:rsidP="009A0C42">
      <w:pPr>
        <w:jc w:val="both"/>
        <w:rPr>
          <w:rFonts w:ascii="Tw Cen MT" w:hAnsi="Tw Cen MT"/>
          <w:b/>
        </w:rPr>
      </w:pPr>
    </w:p>
    <w:p w:rsidR="009A0C42" w:rsidRPr="00E94EDA" w:rsidRDefault="009A0C42" w:rsidP="009A0C42">
      <w:pPr>
        <w:jc w:val="both"/>
        <w:rPr>
          <w:rFonts w:ascii="Arial" w:hAnsi="Arial" w:cs="Arial"/>
          <w:sz w:val="24"/>
        </w:rPr>
      </w:pPr>
      <w:r w:rsidRPr="00E94EDA">
        <w:rPr>
          <w:rFonts w:ascii="Arial" w:hAnsi="Arial" w:cs="Arial"/>
          <w:sz w:val="24"/>
        </w:rPr>
        <w:t>Se entiende por servicios Industriales:</w:t>
      </w:r>
      <w:r w:rsidRPr="009A0C42">
        <w:rPr>
          <w:rFonts w:ascii="Arial" w:hAnsi="Arial" w:cs="Arial"/>
          <w:sz w:val="24"/>
        </w:rPr>
        <w:t xml:space="preserve"> Aquellos predios donde se realicen actividades industriales y se utilice el agua para transformar la materia prima en productos terminados, para la limpieza general de las instalaciones y para el aseo personal de los empleados.</w:t>
      </w:r>
    </w:p>
    <w:p w:rsidR="009A0C42" w:rsidRPr="009A0C42" w:rsidRDefault="009A0C42" w:rsidP="009A0C42">
      <w:pPr>
        <w:spacing w:before="100" w:beforeAutospacing="1" w:after="100" w:afterAutospacing="1"/>
        <w:jc w:val="both"/>
        <w:rPr>
          <w:rFonts w:ascii="Arial" w:hAnsi="Arial" w:cs="Arial"/>
          <w:sz w:val="24"/>
        </w:rPr>
      </w:pPr>
      <w:r w:rsidRPr="009A0C42">
        <w:rPr>
          <w:rFonts w:ascii="Arial" w:hAnsi="Arial" w:cs="Arial"/>
          <w:sz w:val="24"/>
        </w:rPr>
        <w:t>En tanto se carezca de medidor en tomas de uso Industrial se establecerá una cuota con base a un estudio previo efectuado por el personal autorizado  por el sistema municipal de agua potable.</w:t>
      </w:r>
    </w:p>
    <w:p w:rsidR="009A0C42" w:rsidRPr="00A54F6E" w:rsidRDefault="009A0C42" w:rsidP="009A0C42">
      <w:pPr>
        <w:pStyle w:val="Default"/>
        <w:ind w:left="720"/>
      </w:pPr>
    </w:p>
    <w:p w:rsidR="009A0C42" w:rsidRPr="00A54F6E" w:rsidRDefault="009A0C42" w:rsidP="009A0C42">
      <w:pPr>
        <w:pStyle w:val="Default"/>
        <w:numPr>
          <w:ilvl w:val="0"/>
          <w:numId w:val="10"/>
        </w:numPr>
      </w:pPr>
      <w:r w:rsidRPr="00A54F6E">
        <w:t>las tarifas base para el cobro de los servicios de agua potable para el uso hotelero, considerando el consumo determinado de la lectura del medidor serán las siguientes:</w:t>
      </w:r>
    </w:p>
    <w:p w:rsidR="009A0C42" w:rsidRPr="00A54F6E" w:rsidRDefault="009A0C42" w:rsidP="009A0C42">
      <w:pPr>
        <w:pStyle w:val="Default"/>
        <w:ind w:left="720"/>
      </w:pPr>
    </w:p>
    <w:tbl>
      <w:tblPr>
        <w:tblW w:w="7088" w:type="dxa"/>
        <w:tblInd w:w="-10" w:type="dxa"/>
        <w:tblCellMar>
          <w:left w:w="70" w:type="dxa"/>
          <w:right w:w="70" w:type="dxa"/>
        </w:tblCellMar>
        <w:tblLook w:val="04A0" w:firstRow="1" w:lastRow="0" w:firstColumn="1" w:lastColumn="0" w:noHBand="0" w:noVBand="1"/>
      </w:tblPr>
      <w:tblGrid>
        <w:gridCol w:w="2268"/>
        <w:gridCol w:w="1843"/>
        <w:gridCol w:w="1559"/>
        <w:gridCol w:w="1418"/>
      </w:tblGrid>
      <w:tr w:rsidR="009A0C42" w:rsidRPr="00A54F6E" w:rsidTr="00AD5383">
        <w:trPr>
          <w:trHeight w:val="300"/>
        </w:trPr>
        <w:tc>
          <w:tcPr>
            <w:tcW w:w="7088" w:type="dxa"/>
            <w:gridSpan w:val="4"/>
            <w:tcBorders>
              <w:top w:val="single" w:sz="8" w:space="0" w:color="auto"/>
              <w:left w:val="single" w:sz="8" w:space="0" w:color="auto"/>
              <w:bottom w:val="single" w:sz="8" w:space="0" w:color="auto"/>
              <w:right w:val="single" w:sz="8" w:space="0" w:color="000000"/>
            </w:tcBorders>
            <w:shd w:val="clear" w:color="000000" w:fill="9BC2E6"/>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lastRenderedPageBreak/>
              <w:t>HOTELEROS</w:t>
            </w:r>
          </w:p>
        </w:tc>
      </w:tr>
      <w:tr w:rsidR="009A0C42" w:rsidRPr="00A54F6E" w:rsidTr="00AD5383">
        <w:trPr>
          <w:trHeight w:val="300"/>
        </w:trPr>
        <w:tc>
          <w:tcPr>
            <w:tcW w:w="4111" w:type="dxa"/>
            <w:gridSpan w:val="2"/>
            <w:tcBorders>
              <w:top w:val="single" w:sz="8" w:space="0" w:color="auto"/>
              <w:left w:val="single" w:sz="8" w:space="0" w:color="auto"/>
              <w:bottom w:val="single" w:sz="8" w:space="0" w:color="auto"/>
              <w:right w:val="single" w:sz="8" w:space="0" w:color="000000"/>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Rango de Consumo. M3</w:t>
            </w:r>
          </w:p>
        </w:tc>
        <w:tc>
          <w:tcPr>
            <w:tcW w:w="1559"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Cuota Base</w:t>
            </w:r>
          </w:p>
        </w:tc>
        <w:tc>
          <w:tcPr>
            <w:tcW w:w="1418" w:type="dxa"/>
            <w:tcBorders>
              <w:top w:val="single" w:sz="8" w:space="0" w:color="auto"/>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Cuota Adicional</w:t>
            </w:r>
          </w:p>
        </w:tc>
      </w:tr>
      <w:tr w:rsidR="009A0C42" w:rsidRPr="00A54F6E" w:rsidTr="00AD5383">
        <w:trPr>
          <w:trHeight w:val="300"/>
        </w:trPr>
        <w:tc>
          <w:tcPr>
            <w:tcW w:w="2268"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Límite Inferior</w:t>
            </w:r>
          </w:p>
        </w:tc>
        <w:tc>
          <w:tcPr>
            <w:tcW w:w="1843" w:type="dxa"/>
            <w:tcBorders>
              <w:top w:val="single" w:sz="8" w:space="0" w:color="auto"/>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Límite Superior</w:t>
            </w:r>
          </w:p>
        </w:tc>
        <w:tc>
          <w:tcPr>
            <w:tcW w:w="1559" w:type="dxa"/>
            <w:tcBorders>
              <w:top w:val="nil"/>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UMA</w:t>
            </w:r>
          </w:p>
        </w:tc>
        <w:tc>
          <w:tcPr>
            <w:tcW w:w="1418" w:type="dxa"/>
            <w:tcBorders>
              <w:top w:val="nil"/>
              <w:left w:val="nil"/>
              <w:bottom w:val="single" w:sz="8" w:space="0" w:color="auto"/>
              <w:right w:val="single" w:sz="8" w:space="0" w:color="auto"/>
            </w:tcBorders>
            <w:shd w:val="clear" w:color="000000" w:fill="DDEBF7"/>
            <w:noWrap/>
            <w:vAlign w:val="bottom"/>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M3 (Pesos)</w:t>
            </w:r>
          </w:p>
        </w:tc>
      </w:tr>
      <w:tr w:rsidR="009A0C42" w:rsidRPr="00A54F6E" w:rsidTr="00AD5383">
        <w:trPr>
          <w:trHeight w:val="290"/>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0</w:t>
            </w:r>
          </w:p>
        </w:tc>
        <w:tc>
          <w:tcPr>
            <w:tcW w:w="1843"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w:t>
            </w:r>
          </w:p>
        </w:tc>
        <w:tc>
          <w:tcPr>
            <w:tcW w:w="1559"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1.62</w:t>
            </w:r>
          </w:p>
        </w:tc>
        <w:tc>
          <w:tcPr>
            <w:tcW w:w="1418"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0.00</w:t>
            </w:r>
          </w:p>
        </w:tc>
      </w:tr>
      <w:tr w:rsidR="009A0C42" w:rsidRPr="00A54F6E" w:rsidTr="00AD5383">
        <w:trPr>
          <w:trHeight w:val="290"/>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11</w:t>
            </w:r>
          </w:p>
        </w:tc>
        <w:tc>
          <w:tcPr>
            <w:tcW w:w="1843"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50</w:t>
            </w:r>
          </w:p>
        </w:tc>
        <w:tc>
          <w:tcPr>
            <w:tcW w:w="1559"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1.79</w:t>
            </w:r>
          </w:p>
        </w:tc>
        <w:tc>
          <w:tcPr>
            <w:tcW w:w="1418"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13.72</w:t>
            </w:r>
          </w:p>
        </w:tc>
      </w:tr>
      <w:tr w:rsidR="009A0C42" w:rsidRPr="00A54F6E" w:rsidTr="00AD5383">
        <w:trPr>
          <w:trHeight w:val="290"/>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51</w:t>
            </w:r>
          </w:p>
        </w:tc>
        <w:tc>
          <w:tcPr>
            <w:tcW w:w="1843"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1500</w:t>
            </w:r>
          </w:p>
        </w:tc>
        <w:tc>
          <w:tcPr>
            <w:tcW w:w="1559"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8.33</w:t>
            </w:r>
          </w:p>
        </w:tc>
        <w:tc>
          <w:tcPr>
            <w:tcW w:w="1418"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17.99</w:t>
            </w:r>
          </w:p>
        </w:tc>
      </w:tr>
      <w:tr w:rsidR="009A0C42" w:rsidRPr="00A54F6E" w:rsidTr="00AD5383">
        <w:trPr>
          <w:trHeight w:val="290"/>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1501</w:t>
            </w:r>
          </w:p>
        </w:tc>
        <w:tc>
          <w:tcPr>
            <w:tcW w:w="1843"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5000</w:t>
            </w:r>
          </w:p>
        </w:tc>
        <w:tc>
          <w:tcPr>
            <w:tcW w:w="1559"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319.65</w:t>
            </w:r>
          </w:p>
        </w:tc>
        <w:tc>
          <w:tcPr>
            <w:tcW w:w="1418"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26.42</w:t>
            </w:r>
          </w:p>
        </w:tc>
      </w:tr>
      <w:tr w:rsidR="009A0C42" w:rsidRPr="00A54F6E" w:rsidTr="00AD5383">
        <w:trPr>
          <w:trHeight w:val="290"/>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5001</w:t>
            </w:r>
          </w:p>
        </w:tc>
        <w:tc>
          <w:tcPr>
            <w:tcW w:w="1843"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20000</w:t>
            </w:r>
          </w:p>
        </w:tc>
        <w:tc>
          <w:tcPr>
            <w:tcW w:w="1559" w:type="dxa"/>
            <w:tcBorders>
              <w:top w:val="nil"/>
              <w:left w:val="nil"/>
              <w:bottom w:val="single" w:sz="4"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1,563.79</w:t>
            </w:r>
          </w:p>
        </w:tc>
        <w:tc>
          <w:tcPr>
            <w:tcW w:w="1418" w:type="dxa"/>
            <w:tcBorders>
              <w:top w:val="nil"/>
              <w:left w:val="nil"/>
              <w:bottom w:val="single" w:sz="4"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32.46</w:t>
            </w:r>
          </w:p>
        </w:tc>
      </w:tr>
      <w:tr w:rsidR="009A0C42" w:rsidRPr="00A54F6E" w:rsidTr="00AD5383">
        <w:trPr>
          <w:trHeight w:val="30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20001</w:t>
            </w:r>
          </w:p>
        </w:tc>
        <w:tc>
          <w:tcPr>
            <w:tcW w:w="1843" w:type="dxa"/>
            <w:tcBorders>
              <w:top w:val="nil"/>
              <w:left w:val="nil"/>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999.999</w:t>
            </w:r>
          </w:p>
        </w:tc>
        <w:tc>
          <w:tcPr>
            <w:tcW w:w="1559" w:type="dxa"/>
            <w:tcBorders>
              <w:top w:val="nil"/>
              <w:left w:val="nil"/>
              <w:bottom w:val="single" w:sz="8" w:space="0" w:color="auto"/>
              <w:right w:val="single" w:sz="4"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7,683.08</w:t>
            </w:r>
          </w:p>
        </w:tc>
        <w:tc>
          <w:tcPr>
            <w:tcW w:w="1418" w:type="dxa"/>
            <w:tcBorders>
              <w:top w:val="nil"/>
              <w:left w:val="nil"/>
              <w:bottom w:val="single" w:sz="8" w:space="0" w:color="auto"/>
              <w:right w:val="single" w:sz="8" w:space="0" w:color="auto"/>
            </w:tcBorders>
            <w:shd w:val="clear" w:color="auto" w:fill="auto"/>
            <w:noWrap/>
            <w:vAlign w:val="bottom"/>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35.79</w:t>
            </w:r>
          </w:p>
        </w:tc>
      </w:tr>
    </w:tbl>
    <w:p w:rsidR="0097534B" w:rsidRDefault="0097534B" w:rsidP="009A0C42">
      <w:pPr>
        <w:jc w:val="both"/>
        <w:rPr>
          <w:rFonts w:ascii="Arial" w:hAnsi="Arial" w:cs="Arial"/>
          <w:sz w:val="24"/>
          <w:szCs w:val="24"/>
        </w:rPr>
      </w:pPr>
    </w:p>
    <w:p w:rsidR="009A0C42" w:rsidRPr="00E94EDA" w:rsidRDefault="009A0C42" w:rsidP="009A0C42">
      <w:pPr>
        <w:jc w:val="both"/>
        <w:rPr>
          <w:rFonts w:ascii="Arial" w:hAnsi="Arial" w:cs="Arial"/>
          <w:sz w:val="24"/>
          <w:szCs w:val="24"/>
        </w:rPr>
      </w:pPr>
      <w:r w:rsidRPr="00E94EDA">
        <w:rPr>
          <w:rFonts w:ascii="Arial" w:hAnsi="Arial" w:cs="Arial"/>
          <w:sz w:val="24"/>
          <w:szCs w:val="24"/>
        </w:rPr>
        <w:t>Se entiende por servicios Hoteleros: Aquellos predios utilizados por empresas dedicadas a ofrecer alojamiento temporal que utilizan el agua para el aseo personal de sus clientes, para la limpieza general de las instalaciones, elaboración de alimentos y actividades de recreación.</w:t>
      </w:r>
    </w:p>
    <w:p w:rsidR="009A0C42" w:rsidRPr="00A54F6E" w:rsidRDefault="009A0C42" w:rsidP="0097534B">
      <w:pPr>
        <w:pStyle w:val="Prrafodelista"/>
        <w:spacing w:before="100" w:beforeAutospacing="1" w:after="100" w:afterAutospacing="1"/>
        <w:ind w:left="0"/>
        <w:jc w:val="both"/>
        <w:rPr>
          <w:rFonts w:ascii="Arial" w:hAnsi="Arial" w:cs="Arial"/>
          <w:sz w:val="24"/>
          <w:szCs w:val="24"/>
        </w:rPr>
      </w:pPr>
      <w:r w:rsidRPr="00A54F6E">
        <w:rPr>
          <w:rFonts w:ascii="Arial" w:hAnsi="Arial" w:cs="Arial"/>
          <w:sz w:val="24"/>
          <w:szCs w:val="24"/>
        </w:rPr>
        <w:t>En tanto se carezca de medidor en tomas de uso Hotelero se establecerá una cuota con base a un estudio previo efectuado por el personal autorizado  por el sistema municipal de agua potable.</w:t>
      </w:r>
    </w:p>
    <w:p w:rsidR="009A0C42" w:rsidRPr="00A54F6E" w:rsidRDefault="009A0C42" w:rsidP="009A0C42">
      <w:pPr>
        <w:pStyle w:val="Default"/>
      </w:pPr>
    </w:p>
    <w:p w:rsidR="009A0C42" w:rsidRPr="00A54F6E" w:rsidRDefault="009A0C42" w:rsidP="009A0C42">
      <w:pPr>
        <w:pStyle w:val="Default"/>
      </w:pPr>
    </w:p>
    <w:p w:rsidR="009A0C42" w:rsidRPr="00A54F6E" w:rsidRDefault="009A0C42" w:rsidP="00E94EDA">
      <w:pPr>
        <w:pStyle w:val="Default"/>
        <w:numPr>
          <w:ilvl w:val="0"/>
          <w:numId w:val="10"/>
        </w:numPr>
        <w:jc w:val="both"/>
      </w:pPr>
      <w:r w:rsidRPr="00A54F6E">
        <w:t xml:space="preserve">Las tarifas base para el cobro de los servicios de agua potable para el uso de los servicios </w:t>
      </w:r>
      <w:r>
        <w:t>Públicos</w:t>
      </w:r>
      <w:r w:rsidRPr="00A54F6E">
        <w:t xml:space="preserve"> a la comunidad, considerando el consumo determinado de la lectura del medidor, serán las siguientes.</w:t>
      </w:r>
    </w:p>
    <w:p w:rsidR="009A0C42" w:rsidRPr="00A54F6E" w:rsidRDefault="009A0C42" w:rsidP="009A0C42">
      <w:pPr>
        <w:pStyle w:val="Default"/>
        <w:ind w:left="720"/>
      </w:pPr>
    </w:p>
    <w:tbl>
      <w:tblPr>
        <w:tblW w:w="5812" w:type="dxa"/>
        <w:tblInd w:w="-10" w:type="dxa"/>
        <w:tblCellMar>
          <w:left w:w="70" w:type="dxa"/>
          <w:right w:w="70" w:type="dxa"/>
        </w:tblCellMar>
        <w:tblLook w:val="04A0" w:firstRow="1" w:lastRow="0" w:firstColumn="1" w:lastColumn="0" w:noHBand="0" w:noVBand="1"/>
      </w:tblPr>
      <w:tblGrid>
        <w:gridCol w:w="1701"/>
        <w:gridCol w:w="1701"/>
        <w:gridCol w:w="1134"/>
        <w:gridCol w:w="1276"/>
      </w:tblGrid>
      <w:tr w:rsidR="009A0C42" w:rsidRPr="00A02DD9" w:rsidTr="00AD5383">
        <w:trPr>
          <w:trHeight w:val="300"/>
        </w:trPr>
        <w:tc>
          <w:tcPr>
            <w:tcW w:w="5812" w:type="dxa"/>
            <w:gridSpan w:val="4"/>
            <w:tcBorders>
              <w:top w:val="single" w:sz="8" w:space="0" w:color="auto"/>
              <w:left w:val="single" w:sz="8" w:space="0" w:color="auto"/>
              <w:bottom w:val="single" w:sz="8" w:space="0" w:color="auto"/>
              <w:right w:val="single" w:sz="8" w:space="0" w:color="000000"/>
            </w:tcBorders>
            <w:shd w:val="clear" w:color="000000" w:fill="9BC2E6"/>
            <w:noWrap/>
            <w:vAlign w:val="bottom"/>
            <w:hideMark/>
          </w:tcPr>
          <w:p w:rsidR="009A0C42" w:rsidRPr="00A02DD9" w:rsidRDefault="009A0C42" w:rsidP="00AD5383">
            <w:pPr>
              <w:jc w:val="center"/>
              <w:rPr>
                <w:rFonts w:ascii="Arial" w:eastAsia="Times New Roman" w:hAnsi="Arial" w:cs="Arial"/>
                <w:color w:val="000000"/>
                <w:lang w:eastAsia="es-MX"/>
              </w:rPr>
            </w:pPr>
            <w:r>
              <w:rPr>
                <w:rFonts w:ascii="Arial" w:eastAsia="Times New Roman" w:hAnsi="Arial" w:cs="Arial"/>
                <w:color w:val="000000"/>
                <w:lang w:eastAsia="es-MX"/>
              </w:rPr>
              <w:t>SERVICIOS GENERALES</w:t>
            </w:r>
          </w:p>
        </w:tc>
      </w:tr>
      <w:tr w:rsidR="009A0C42" w:rsidRPr="00A02DD9" w:rsidTr="00AD5383">
        <w:trPr>
          <w:trHeight w:val="300"/>
        </w:trPr>
        <w:tc>
          <w:tcPr>
            <w:tcW w:w="3402" w:type="dxa"/>
            <w:gridSpan w:val="2"/>
            <w:tcBorders>
              <w:top w:val="single" w:sz="8" w:space="0" w:color="auto"/>
              <w:left w:val="single" w:sz="8" w:space="0" w:color="auto"/>
              <w:bottom w:val="single" w:sz="8" w:space="0" w:color="auto"/>
              <w:right w:val="single" w:sz="8" w:space="0" w:color="000000"/>
            </w:tcBorders>
            <w:shd w:val="clear" w:color="000000" w:fill="DDEBF7"/>
            <w:noWrap/>
            <w:vAlign w:val="bottom"/>
            <w:hideMark/>
          </w:tcPr>
          <w:p w:rsidR="009A0C42" w:rsidRPr="00A02DD9" w:rsidRDefault="009A0C42" w:rsidP="00AD5383">
            <w:pPr>
              <w:jc w:val="center"/>
              <w:rPr>
                <w:rFonts w:ascii="Arial" w:eastAsia="Times New Roman" w:hAnsi="Arial" w:cs="Arial"/>
                <w:b/>
                <w:bCs/>
                <w:color w:val="000000"/>
                <w:lang w:eastAsia="es-MX"/>
              </w:rPr>
            </w:pPr>
            <w:r w:rsidRPr="00A02DD9">
              <w:rPr>
                <w:rFonts w:ascii="Arial" w:eastAsia="Times New Roman" w:hAnsi="Arial" w:cs="Arial"/>
                <w:b/>
                <w:bCs/>
                <w:color w:val="000000"/>
                <w:lang w:eastAsia="es-MX"/>
              </w:rPr>
              <w:t>Rango de Consumo. M3</w:t>
            </w:r>
          </w:p>
        </w:tc>
        <w:tc>
          <w:tcPr>
            <w:tcW w:w="1134"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9A0C42" w:rsidRPr="00A02DD9" w:rsidRDefault="009A0C42" w:rsidP="00AD5383">
            <w:pPr>
              <w:jc w:val="center"/>
              <w:rPr>
                <w:rFonts w:ascii="Arial" w:eastAsia="Times New Roman" w:hAnsi="Arial" w:cs="Arial"/>
                <w:b/>
                <w:bCs/>
                <w:color w:val="000000"/>
                <w:lang w:eastAsia="es-MX"/>
              </w:rPr>
            </w:pPr>
            <w:r w:rsidRPr="00A02DD9">
              <w:rPr>
                <w:rFonts w:ascii="Arial" w:eastAsia="Times New Roman" w:hAnsi="Arial" w:cs="Arial"/>
                <w:b/>
                <w:bCs/>
                <w:color w:val="000000"/>
                <w:lang w:eastAsia="es-MX"/>
              </w:rPr>
              <w:t>Cuota Base</w:t>
            </w:r>
          </w:p>
        </w:tc>
        <w:tc>
          <w:tcPr>
            <w:tcW w:w="1276" w:type="dxa"/>
            <w:tcBorders>
              <w:top w:val="single" w:sz="8" w:space="0" w:color="auto"/>
              <w:left w:val="nil"/>
              <w:bottom w:val="single" w:sz="8" w:space="0" w:color="auto"/>
              <w:right w:val="single" w:sz="8" w:space="0" w:color="auto"/>
            </w:tcBorders>
            <w:shd w:val="clear" w:color="000000" w:fill="DDEBF7"/>
            <w:noWrap/>
            <w:vAlign w:val="bottom"/>
            <w:hideMark/>
          </w:tcPr>
          <w:p w:rsidR="009A0C42" w:rsidRPr="00A02DD9" w:rsidRDefault="009A0C42" w:rsidP="00AD5383">
            <w:pPr>
              <w:jc w:val="center"/>
              <w:rPr>
                <w:rFonts w:ascii="Arial" w:eastAsia="Times New Roman" w:hAnsi="Arial" w:cs="Arial"/>
                <w:b/>
                <w:bCs/>
                <w:color w:val="000000"/>
                <w:lang w:eastAsia="es-MX"/>
              </w:rPr>
            </w:pPr>
            <w:r w:rsidRPr="00A02DD9">
              <w:rPr>
                <w:rFonts w:ascii="Arial" w:eastAsia="Times New Roman" w:hAnsi="Arial" w:cs="Arial"/>
                <w:b/>
                <w:bCs/>
                <w:color w:val="000000"/>
                <w:lang w:eastAsia="es-MX"/>
              </w:rPr>
              <w:t>Cuota Adicional</w:t>
            </w:r>
          </w:p>
        </w:tc>
      </w:tr>
      <w:tr w:rsidR="009A0C42" w:rsidRPr="00A02DD9" w:rsidTr="00AD5383">
        <w:trPr>
          <w:trHeight w:val="300"/>
        </w:trPr>
        <w:tc>
          <w:tcPr>
            <w:tcW w:w="1701"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9A0C42" w:rsidRPr="00A02DD9" w:rsidRDefault="009A0C42" w:rsidP="00AD5383">
            <w:pPr>
              <w:jc w:val="center"/>
              <w:rPr>
                <w:rFonts w:ascii="Arial" w:eastAsia="Times New Roman" w:hAnsi="Arial" w:cs="Arial"/>
                <w:b/>
                <w:bCs/>
                <w:color w:val="000000"/>
                <w:lang w:eastAsia="es-MX"/>
              </w:rPr>
            </w:pPr>
            <w:r w:rsidRPr="00A02DD9">
              <w:rPr>
                <w:rFonts w:ascii="Arial" w:eastAsia="Times New Roman" w:hAnsi="Arial" w:cs="Arial"/>
                <w:b/>
                <w:bCs/>
                <w:color w:val="000000"/>
                <w:lang w:eastAsia="es-MX"/>
              </w:rPr>
              <w:t>Límite Inferior</w:t>
            </w:r>
          </w:p>
        </w:tc>
        <w:tc>
          <w:tcPr>
            <w:tcW w:w="1701" w:type="dxa"/>
            <w:tcBorders>
              <w:top w:val="single" w:sz="8" w:space="0" w:color="auto"/>
              <w:left w:val="nil"/>
              <w:bottom w:val="single" w:sz="8" w:space="0" w:color="auto"/>
              <w:right w:val="single" w:sz="8" w:space="0" w:color="auto"/>
            </w:tcBorders>
            <w:shd w:val="clear" w:color="000000" w:fill="DDEBF7"/>
            <w:noWrap/>
            <w:vAlign w:val="bottom"/>
            <w:hideMark/>
          </w:tcPr>
          <w:p w:rsidR="009A0C42" w:rsidRPr="00A02DD9" w:rsidRDefault="009A0C42" w:rsidP="00AD5383">
            <w:pPr>
              <w:jc w:val="center"/>
              <w:rPr>
                <w:rFonts w:ascii="Arial" w:eastAsia="Times New Roman" w:hAnsi="Arial" w:cs="Arial"/>
                <w:b/>
                <w:bCs/>
                <w:color w:val="000000"/>
                <w:lang w:eastAsia="es-MX"/>
              </w:rPr>
            </w:pPr>
            <w:r w:rsidRPr="00A02DD9">
              <w:rPr>
                <w:rFonts w:ascii="Arial" w:eastAsia="Times New Roman" w:hAnsi="Arial" w:cs="Arial"/>
                <w:b/>
                <w:bCs/>
                <w:color w:val="000000"/>
                <w:lang w:eastAsia="es-MX"/>
              </w:rPr>
              <w:t>Límite Superior</w:t>
            </w:r>
          </w:p>
        </w:tc>
        <w:tc>
          <w:tcPr>
            <w:tcW w:w="1134" w:type="dxa"/>
            <w:tcBorders>
              <w:top w:val="nil"/>
              <w:left w:val="nil"/>
              <w:bottom w:val="single" w:sz="8" w:space="0" w:color="auto"/>
              <w:right w:val="single" w:sz="8" w:space="0" w:color="auto"/>
            </w:tcBorders>
            <w:shd w:val="clear" w:color="000000" w:fill="DDEBF7"/>
            <w:noWrap/>
            <w:vAlign w:val="bottom"/>
            <w:hideMark/>
          </w:tcPr>
          <w:p w:rsidR="009A0C42" w:rsidRPr="00A02DD9" w:rsidRDefault="009A0C42" w:rsidP="00AD5383">
            <w:pPr>
              <w:jc w:val="center"/>
              <w:rPr>
                <w:rFonts w:ascii="Arial" w:eastAsia="Times New Roman" w:hAnsi="Arial" w:cs="Arial"/>
                <w:b/>
                <w:bCs/>
                <w:color w:val="000000"/>
                <w:lang w:eastAsia="es-MX"/>
              </w:rPr>
            </w:pPr>
            <w:r w:rsidRPr="00A02DD9">
              <w:rPr>
                <w:rFonts w:ascii="Arial" w:eastAsia="Times New Roman" w:hAnsi="Arial" w:cs="Arial"/>
                <w:b/>
                <w:bCs/>
                <w:color w:val="000000"/>
                <w:lang w:eastAsia="es-MX"/>
              </w:rPr>
              <w:t>UMA</w:t>
            </w:r>
          </w:p>
        </w:tc>
        <w:tc>
          <w:tcPr>
            <w:tcW w:w="1276" w:type="dxa"/>
            <w:tcBorders>
              <w:top w:val="nil"/>
              <w:left w:val="nil"/>
              <w:bottom w:val="single" w:sz="8" w:space="0" w:color="auto"/>
              <w:right w:val="single" w:sz="8" w:space="0" w:color="auto"/>
            </w:tcBorders>
            <w:shd w:val="clear" w:color="000000" w:fill="DDEBF7"/>
            <w:noWrap/>
            <w:vAlign w:val="bottom"/>
            <w:hideMark/>
          </w:tcPr>
          <w:p w:rsidR="009A0C42" w:rsidRPr="00A02DD9" w:rsidRDefault="009A0C42" w:rsidP="00AD5383">
            <w:pPr>
              <w:jc w:val="center"/>
              <w:rPr>
                <w:rFonts w:ascii="Arial" w:eastAsia="Times New Roman" w:hAnsi="Arial" w:cs="Arial"/>
                <w:b/>
                <w:bCs/>
                <w:color w:val="000000"/>
                <w:lang w:eastAsia="es-MX"/>
              </w:rPr>
            </w:pPr>
            <w:r w:rsidRPr="00A02DD9">
              <w:rPr>
                <w:rFonts w:ascii="Arial" w:eastAsia="Times New Roman" w:hAnsi="Arial" w:cs="Arial"/>
                <w:b/>
                <w:bCs/>
                <w:color w:val="000000"/>
                <w:lang w:eastAsia="es-MX"/>
              </w:rPr>
              <w:t>M3 (Pesos)</w:t>
            </w:r>
          </w:p>
        </w:tc>
      </w:tr>
      <w:tr w:rsidR="009A0C42" w:rsidRPr="00A02DD9" w:rsidTr="00AD5383">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0</w:t>
            </w:r>
          </w:p>
        </w:tc>
        <w:tc>
          <w:tcPr>
            <w:tcW w:w="1701"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10</w:t>
            </w:r>
          </w:p>
        </w:tc>
        <w:tc>
          <w:tcPr>
            <w:tcW w:w="1134"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1.60</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0.00</w:t>
            </w:r>
          </w:p>
        </w:tc>
      </w:tr>
      <w:tr w:rsidR="009A0C42" w:rsidRPr="00A02DD9" w:rsidTr="00AD5383">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11</w:t>
            </w:r>
          </w:p>
        </w:tc>
        <w:tc>
          <w:tcPr>
            <w:tcW w:w="1701"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20</w:t>
            </w:r>
          </w:p>
        </w:tc>
        <w:tc>
          <w:tcPr>
            <w:tcW w:w="1134"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1.76</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13.53</w:t>
            </w:r>
          </w:p>
        </w:tc>
      </w:tr>
      <w:tr w:rsidR="009A0C42" w:rsidRPr="00A02DD9" w:rsidTr="00AD5383">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lastRenderedPageBreak/>
              <w:t>21</w:t>
            </w:r>
          </w:p>
        </w:tc>
        <w:tc>
          <w:tcPr>
            <w:tcW w:w="1701"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50</w:t>
            </w:r>
          </w:p>
        </w:tc>
        <w:tc>
          <w:tcPr>
            <w:tcW w:w="1134"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3.36</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13.53</w:t>
            </w:r>
          </w:p>
        </w:tc>
      </w:tr>
      <w:tr w:rsidR="009A0C42" w:rsidRPr="00A02DD9" w:rsidTr="00AD5383">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51</w:t>
            </w:r>
          </w:p>
        </w:tc>
        <w:tc>
          <w:tcPr>
            <w:tcW w:w="1701"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100</w:t>
            </w:r>
          </w:p>
        </w:tc>
        <w:tc>
          <w:tcPr>
            <w:tcW w:w="1134"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8.17</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13.53</w:t>
            </w:r>
          </w:p>
        </w:tc>
      </w:tr>
      <w:tr w:rsidR="009A0C42" w:rsidRPr="00A02DD9" w:rsidTr="00AD5383">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101</w:t>
            </w:r>
          </w:p>
        </w:tc>
        <w:tc>
          <w:tcPr>
            <w:tcW w:w="1701"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150</w:t>
            </w:r>
          </w:p>
        </w:tc>
        <w:tc>
          <w:tcPr>
            <w:tcW w:w="1134"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16.18</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13.53</w:t>
            </w:r>
          </w:p>
        </w:tc>
      </w:tr>
      <w:tr w:rsidR="009A0C42" w:rsidRPr="00A02DD9" w:rsidTr="00AD5383">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151</w:t>
            </w:r>
          </w:p>
        </w:tc>
        <w:tc>
          <w:tcPr>
            <w:tcW w:w="1701"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250</w:t>
            </w:r>
          </w:p>
        </w:tc>
        <w:tc>
          <w:tcPr>
            <w:tcW w:w="1134"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28.92</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13.53</w:t>
            </w:r>
          </w:p>
        </w:tc>
      </w:tr>
      <w:tr w:rsidR="009A0C42" w:rsidRPr="00A02DD9" w:rsidTr="00AD5383">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251</w:t>
            </w:r>
          </w:p>
        </w:tc>
        <w:tc>
          <w:tcPr>
            <w:tcW w:w="1701"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350</w:t>
            </w:r>
          </w:p>
        </w:tc>
        <w:tc>
          <w:tcPr>
            <w:tcW w:w="1134"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40.21</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13.53</w:t>
            </w:r>
          </w:p>
        </w:tc>
      </w:tr>
      <w:tr w:rsidR="009A0C42" w:rsidRPr="00A02DD9" w:rsidTr="00AD5383">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351</w:t>
            </w:r>
          </w:p>
        </w:tc>
        <w:tc>
          <w:tcPr>
            <w:tcW w:w="1701"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56.22</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13.53</w:t>
            </w:r>
          </w:p>
        </w:tc>
      </w:tr>
      <w:tr w:rsidR="009A0C42" w:rsidRPr="00A02DD9" w:rsidTr="00AD5383">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501</w:t>
            </w:r>
          </w:p>
        </w:tc>
        <w:tc>
          <w:tcPr>
            <w:tcW w:w="1701"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750</w:t>
            </w:r>
          </w:p>
        </w:tc>
        <w:tc>
          <w:tcPr>
            <w:tcW w:w="1134"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80.25</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13.53</w:t>
            </w:r>
          </w:p>
        </w:tc>
      </w:tr>
      <w:tr w:rsidR="009A0C42" w:rsidRPr="00A02DD9" w:rsidTr="00AD5383">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701</w:t>
            </w:r>
          </w:p>
        </w:tc>
        <w:tc>
          <w:tcPr>
            <w:tcW w:w="1701"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120.30</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13.53</w:t>
            </w:r>
          </w:p>
        </w:tc>
      </w:tr>
      <w:tr w:rsidR="009A0C42" w:rsidRPr="00A02DD9" w:rsidTr="00AD5383">
        <w:trPr>
          <w:trHeight w:val="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1001</w:t>
            </w:r>
          </w:p>
        </w:tc>
        <w:tc>
          <w:tcPr>
            <w:tcW w:w="1701"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160.34</w:t>
            </w:r>
          </w:p>
        </w:tc>
        <w:tc>
          <w:tcPr>
            <w:tcW w:w="1276" w:type="dxa"/>
            <w:tcBorders>
              <w:top w:val="nil"/>
              <w:left w:val="nil"/>
              <w:bottom w:val="single" w:sz="4"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13.53</w:t>
            </w:r>
          </w:p>
        </w:tc>
      </w:tr>
      <w:tr w:rsidR="009A0C42" w:rsidRPr="00A02DD9" w:rsidTr="00AD5383">
        <w:trPr>
          <w:trHeight w:val="300"/>
        </w:trPr>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1501</w:t>
            </w:r>
          </w:p>
        </w:tc>
        <w:tc>
          <w:tcPr>
            <w:tcW w:w="1701" w:type="dxa"/>
            <w:tcBorders>
              <w:top w:val="nil"/>
              <w:left w:val="nil"/>
              <w:bottom w:val="single" w:sz="8"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999.999</w:t>
            </w:r>
          </w:p>
        </w:tc>
        <w:tc>
          <w:tcPr>
            <w:tcW w:w="1134" w:type="dxa"/>
            <w:tcBorders>
              <w:top w:val="nil"/>
              <w:left w:val="nil"/>
              <w:bottom w:val="single" w:sz="8" w:space="0" w:color="auto"/>
              <w:right w:val="single" w:sz="4"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240.44</w:t>
            </w:r>
          </w:p>
        </w:tc>
        <w:tc>
          <w:tcPr>
            <w:tcW w:w="1276" w:type="dxa"/>
            <w:tcBorders>
              <w:top w:val="nil"/>
              <w:left w:val="nil"/>
              <w:bottom w:val="single" w:sz="8" w:space="0" w:color="auto"/>
              <w:right w:val="single" w:sz="8" w:space="0" w:color="auto"/>
            </w:tcBorders>
            <w:shd w:val="clear" w:color="auto" w:fill="auto"/>
            <w:noWrap/>
            <w:vAlign w:val="bottom"/>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13.53</w:t>
            </w:r>
          </w:p>
        </w:tc>
      </w:tr>
    </w:tbl>
    <w:p w:rsidR="009A0C42" w:rsidRDefault="009A0C42" w:rsidP="009A0C42">
      <w:pPr>
        <w:jc w:val="both"/>
        <w:rPr>
          <w:rFonts w:ascii="Arial" w:hAnsi="Arial" w:cs="Arial"/>
          <w:b/>
          <w:color w:val="FF0000"/>
        </w:rPr>
      </w:pPr>
    </w:p>
    <w:p w:rsidR="009A0C42" w:rsidRPr="00E94EDA" w:rsidRDefault="009A0C42" w:rsidP="009A0C42">
      <w:pPr>
        <w:spacing w:after="0" w:line="240" w:lineRule="auto"/>
        <w:jc w:val="both"/>
        <w:rPr>
          <w:rFonts w:ascii="Arial" w:hAnsi="Arial" w:cs="Arial"/>
          <w:i/>
          <w:sz w:val="24"/>
          <w:szCs w:val="24"/>
        </w:rPr>
      </w:pPr>
      <w:r w:rsidRPr="00E94EDA">
        <w:rPr>
          <w:rFonts w:ascii="Arial" w:hAnsi="Arial" w:cs="Arial"/>
          <w:sz w:val="24"/>
          <w:szCs w:val="24"/>
        </w:rPr>
        <w:t>Se entienden por servicios generales: Aquellos predios utilizados por órganos, dependencias o entidades de la Federación y el Estado para fines de su función pública.</w:t>
      </w:r>
    </w:p>
    <w:p w:rsidR="009A0C42" w:rsidRPr="00E94EDA" w:rsidRDefault="009A0C42" w:rsidP="00E94EDA">
      <w:pPr>
        <w:spacing w:before="100" w:beforeAutospacing="1" w:after="100" w:afterAutospacing="1"/>
        <w:jc w:val="both"/>
        <w:rPr>
          <w:rFonts w:ascii="Arial" w:hAnsi="Arial" w:cs="Arial"/>
          <w:sz w:val="24"/>
          <w:szCs w:val="24"/>
        </w:rPr>
      </w:pPr>
      <w:r w:rsidRPr="00E94EDA">
        <w:rPr>
          <w:rFonts w:ascii="Arial" w:hAnsi="Arial" w:cs="Arial"/>
          <w:sz w:val="24"/>
          <w:szCs w:val="24"/>
        </w:rPr>
        <w:t>En tanto se carezca de medidor en tomas de uso de servicios generales se establecerá una cuota con base a un estudio previo efectuado por el personal autorizado  por el sistema municipal de agua potable.</w:t>
      </w:r>
    </w:p>
    <w:p w:rsidR="009A0C42" w:rsidRPr="00A54F6E" w:rsidRDefault="009A0C42" w:rsidP="00E94EDA">
      <w:pPr>
        <w:spacing w:line="413" w:lineRule="exact"/>
        <w:rPr>
          <w:rFonts w:ascii="Arial" w:hAnsi="Arial" w:cs="Arial"/>
          <w:b/>
        </w:rPr>
      </w:pPr>
      <w:r w:rsidRPr="00A54F6E">
        <w:rPr>
          <w:rFonts w:ascii="Arial" w:hAnsi="Arial" w:cs="Arial"/>
          <w:b/>
        </w:rPr>
        <w:t>Art. 109 Bis.- Sanciones</w:t>
      </w:r>
    </w:p>
    <w:p w:rsidR="009A0C42" w:rsidRPr="00A54F6E" w:rsidRDefault="009A0C42" w:rsidP="009A0C42">
      <w:pPr>
        <w:tabs>
          <w:tab w:val="left" w:pos="3544"/>
        </w:tabs>
        <w:spacing w:before="100" w:beforeAutospacing="1" w:after="100" w:afterAutospacing="1"/>
        <w:jc w:val="both"/>
        <w:rPr>
          <w:rFonts w:ascii="Arial" w:hAnsi="Arial" w:cs="Arial"/>
        </w:rPr>
      </w:pPr>
      <w:r w:rsidRPr="00A54F6E">
        <w:rPr>
          <w:rFonts w:ascii="Arial" w:hAnsi="Arial" w:cs="Arial"/>
        </w:rPr>
        <w:t>Las sanciones que se impongan de conformidad con lo dispuesto en esta sección, deberán ser cubiertas en las oficinas de la caja recaudadora del municipio, dentro del término  de quince días contados a partir de la fecha en que las resoluciones respectivas sean notificadas a los responsables. Los cuáles serán determinados según la  tabla siguiente, con base a la Ley Orgánica de la Junta de Agua Potable del Estado de Yucatán.</w:t>
      </w:r>
    </w:p>
    <w:tbl>
      <w:tblPr>
        <w:tblW w:w="8495" w:type="dxa"/>
        <w:tblLayout w:type="fixed"/>
        <w:tblCellMar>
          <w:left w:w="70" w:type="dxa"/>
          <w:right w:w="70" w:type="dxa"/>
        </w:tblCellMar>
        <w:tblLook w:val="04A0" w:firstRow="1" w:lastRow="0" w:firstColumn="1" w:lastColumn="0" w:noHBand="0" w:noVBand="1"/>
      </w:tblPr>
      <w:tblGrid>
        <w:gridCol w:w="7503"/>
        <w:gridCol w:w="992"/>
      </w:tblGrid>
      <w:tr w:rsidR="009A0C42" w:rsidRPr="00A54F6E" w:rsidTr="0097534B">
        <w:trPr>
          <w:trHeight w:val="20"/>
        </w:trPr>
        <w:tc>
          <w:tcPr>
            <w:tcW w:w="7503" w:type="dxa"/>
            <w:tcBorders>
              <w:top w:val="single" w:sz="8" w:space="0" w:color="000000"/>
              <w:left w:val="single" w:sz="8" w:space="0" w:color="000000"/>
              <w:bottom w:val="single" w:sz="8" w:space="0" w:color="000000"/>
              <w:right w:val="nil"/>
            </w:tcBorders>
            <w:shd w:val="clear" w:color="000000" w:fill="0080BC"/>
            <w:vAlign w:val="center"/>
            <w:hideMark/>
          </w:tcPr>
          <w:p w:rsidR="009A0C42" w:rsidRPr="00A54F6E" w:rsidRDefault="009A0C42" w:rsidP="0097534B">
            <w:pPr>
              <w:jc w:val="center"/>
              <w:rPr>
                <w:rFonts w:ascii="Arial" w:eastAsia="Times New Roman" w:hAnsi="Arial" w:cs="Arial"/>
                <w:color w:val="FFFFFF"/>
                <w:lang w:eastAsia="es-MX"/>
              </w:rPr>
            </w:pPr>
            <w:r w:rsidRPr="00A54F6E">
              <w:rPr>
                <w:rFonts w:ascii="Arial" w:eastAsia="Times New Roman" w:hAnsi="Arial" w:cs="Arial"/>
                <w:color w:val="FFFFFF"/>
                <w:lang w:eastAsia="es-MX"/>
              </w:rPr>
              <w:t>SANCIONES</w:t>
            </w:r>
          </w:p>
        </w:tc>
        <w:tc>
          <w:tcPr>
            <w:tcW w:w="992" w:type="dxa"/>
            <w:tcBorders>
              <w:top w:val="single" w:sz="8" w:space="0" w:color="000000"/>
              <w:left w:val="nil"/>
              <w:bottom w:val="single" w:sz="8" w:space="0" w:color="000000"/>
              <w:right w:val="nil"/>
            </w:tcBorders>
            <w:shd w:val="clear" w:color="000000" w:fill="0080BC"/>
            <w:vAlign w:val="center"/>
            <w:hideMark/>
          </w:tcPr>
          <w:p w:rsidR="009A0C42" w:rsidRPr="00A54F6E" w:rsidRDefault="009A0C42" w:rsidP="0097534B">
            <w:pPr>
              <w:jc w:val="center"/>
              <w:rPr>
                <w:rFonts w:ascii="Arial" w:eastAsia="Times New Roman" w:hAnsi="Arial" w:cs="Arial"/>
                <w:color w:val="FFFFFF"/>
                <w:lang w:eastAsia="es-MX"/>
              </w:rPr>
            </w:pP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Tipo de multa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UMA</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reconexión no autorizada - básica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12</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reconexión no autorizada - intermedia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23</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reconexión no autorizada - alta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35</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lastRenderedPageBreak/>
              <w:t xml:space="preserve">Multa por daños/manipulación </w:t>
            </w:r>
            <w:r w:rsidR="00E94EDA">
              <w:rPr>
                <w:rFonts w:ascii="Arial" w:eastAsia="Times New Roman" w:hAnsi="Arial" w:cs="Arial"/>
                <w:color w:val="000000"/>
                <w:lang w:eastAsia="es-MX"/>
              </w:rPr>
              <w:t>del medidor</w:t>
            </w:r>
            <w:r w:rsidR="00E94EDA" w:rsidRPr="00A54F6E">
              <w:rPr>
                <w:rFonts w:ascii="Arial" w:eastAsia="Times New Roman" w:hAnsi="Arial" w:cs="Arial"/>
                <w:color w:val="000000"/>
                <w:lang w:eastAsia="es-MX"/>
              </w:rPr>
              <w:t xml:space="preserve"> </w:t>
            </w:r>
            <w:r w:rsidRPr="00A54F6E">
              <w:rPr>
                <w:rFonts w:ascii="Arial" w:eastAsia="Times New Roman" w:hAnsi="Arial" w:cs="Arial"/>
                <w:color w:val="000000"/>
                <w:lang w:eastAsia="es-MX"/>
              </w:rPr>
              <w:t>- básica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12</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 xml:space="preserve">Multa por daños/manipulación </w:t>
            </w:r>
            <w:r w:rsidR="00E94EDA">
              <w:rPr>
                <w:rFonts w:ascii="Arial" w:eastAsia="Times New Roman" w:hAnsi="Arial" w:cs="Arial"/>
                <w:color w:val="000000"/>
                <w:lang w:eastAsia="es-MX"/>
              </w:rPr>
              <w:t>del medidor</w:t>
            </w:r>
            <w:r w:rsidR="00E94EDA" w:rsidRPr="00A54F6E">
              <w:rPr>
                <w:rFonts w:ascii="Arial" w:eastAsia="Times New Roman" w:hAnsi="Arial" w:cs="Arial"/>
                <w:color w:val="000000"/>
                <w:lang w:eastAsia="es-MX"/>
              </w:rPr>
              <w:t xml:space="preserve"> </w:t>
            </w:r>
            <w:r w:rsidRPr="00A54F6E">
              <w:rPr>
                <w:rFonts w:ascii="Arial" w:eastAsia="Times New Roman" w:hAnsi="Arial" w:cs="Arial"/>
                <w:color w:val="000000"/>
                <w:lang w:eastAsia="es-MX"/>
              </w:rPr>
              <w:t>- intermedia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23</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w:t>
            </w:r>
            <w:r w:rsidR="00E94EDA">
              <w:rPr>
                <w:rFonts w:ascii="Arial" w:eastAsia="Times New Roman" w:hAnsi="Arial" w:cs="Arial"/>
                <w:color w:val="000000"/>
                <w:lang w:eastAsia="es-MX"/>
              </w:rPr>
              <w:t>or daños/manipulación del medidor</w:t>
            </w:r>
            <w:r w:rsidRPr="00A54F6E">
              <w:rPr>
                <w:rFonts w:ascii="Arial" w:eastAsia="Times New Roman" w:hAnsi="Arial" w:cs="Arial"/>
                <w:color w:val="000000"/>
                <w:lang w:eastAsia="es-MX"/>
              </w:rPr>
              <w:t xml:space="preserve"> - alta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35</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dar agua de otro predio de forma clandestina - básica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6</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dar agua de otro predio de forma clandestina - intermedia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17</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dar agua de otro predio de forma clandestina - alta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23</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recibir agua de otro predio de forma clandestina - básica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6</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recibir agua de otro predio de forma clandestina - intermedia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17</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recibir agua de otro predio de forma clandestina - alta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23</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toma obstaculizada - básica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6</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toma obstaculizada - intermedia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12</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toma obstaculizada - alta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23</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des limitación no autorizada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6</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cambio de tarifa sin previo aviso</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12</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bomba directa al medidor</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23</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toma clandestina</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23</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daños/manipulación del medidor</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23</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derivación antes del medidor</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35</w:t>
            </w:r>
          </w:p>
        </w:tc>
      </w:tr>
      <w:tr w:rsidR="009A0C42" w:rsidRPr="00A54F6E" w:rsidTr="0097534B">
        <w:trPr>
          <w:trHeight w:val="20"/>
        </w:trPr>
        <w:tc>
          <w:tcPr>
            <w:tcW w:w="750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Multa por conexión a hidrantes de bomberos</w:t>
            </w:r>
          </w:p>
        </w:tc>
        <w:tc>
          <w:tcPr>
            <w:tcW w:w="992"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97534B">
            <w:pPr>
              <w:jc w:val="center"/>
              <w:rPr>
                <w:rFonts w:ascii="Arial" w:eastAsia="Times New Roman" w:hAnsi="Arial" w:cs="Arial"/>
                <w:color w:val="000000"/>
                <w:lang w:eastAsia="es-MX"/>
              </w:rPr>
            </w:pPr>
            <w:r w:rsidRPr="00A54F6E">
              <w:rPr>
                <w:rFonts w:ascii="Arial" w:eastAsia="Times New Roman" w:hAnsi="Arial" w:cs="Arial"/>
                <w:color w:val="000000"/>
                <w:lang w:eastAsia="es-MX"/>
              </w:rPr>
              <w:t>46</w:t>
            </w:r>
          </w:p>
        </w:tc>
      </w:tr>
    </w:tbl>
    <w:p w:rsidR="009A0C42" w:rsidRDefault="009A0C42" w:rsidP="009A0C42">
      <w:pPr>
        <w:tabs>
          <w:tab w:val="left" w:pos="3544"/>
        </w:tabs>
        <w:spacing w:before="100" w:beforeAutospacing="1" w:after="100" w:afterAutospacing="1"/>
        <w:jc w:val="both"/>
        <w:rPr>
          <w:rFonts w:ascii="Arial" w:hAnsi="Arial" w:cs="Arial"/>
          <w:b/>
        </w:rPr>
      </w:pPr>
    </w:p>
    <w:p w:rsidR="0097534B" w:rsidRPr="00A54F6E" w:rsidRDefault="0097534B" w:rsidP="009A0C42">
      <w:pPr>
        <w:tabs>
          <w:tab w:val="left" w:pos="3544"/>
        </w:tabs>
        <w:spacing w:before="100" w:beforeAutospacing="1" w:after="100" w:afterAutospacing="1"/>
        <w:jc w:val="both"/>
        <w:rPr>
          <w:rFonts w:ascii="Arial" w:hAnsi="Arial" w:cs="Arial"/>
          <w:b/>
        </w:rPr>
      </w:pPr>
    </w:p>
    <w:p w:rsidR="009A0C42" w:rsidRPr="00A54F6E" w:rsidRDefault="009A0C42" w:rsidP="009A0C42">
      <w:pPr>
        <w:tabs>
          <w:tab w:val="left" w:pos="3544"/>
        </w:tabs>
        <w:spacing w:before="100" w:beforeAutospacing="1" w:after="100" w:afterAutospacing="1"/>
        <w:jc w:val="both"/>
        <w:rPr>
          <w:rFonts w:ascii="Arial" w:hAnsi="Arial" w:cs="Arial"/>
        </w:rPr>
      </w:pPr>
      <w:r w:rsidRPr="00A54F6E">
        <w:rPr>
          <w:rFonts w:ascii="Arial" w:hAnsi="Arial" w:cs="Arial"/>
          <w:b/>
        </w:rPr>
        <w:t>Artículo 109 Ter. Otros servicios.</w:t>
      </w:r>
    </w:p>
    <w:p w:rsidR="009A0C42" w:rsidRPr="00A54F6E" w:rsidRDefault="009A0C42" w:rsidP="00E94EDA">
      <w:pPr>
        <w:spacing w:before="100" w:beforeAutospacing="1" w:after="100" w:afterAutospacing="1"/>
        <w:jc w:val="both"/>
        <w:rPr>
          <w:rFonts w:ascii="Arial" w:hAnsi="Arial" w:cs="Arial"/>
        </w:rPr>
      </w:pPr>
      <w:r w:rsidRPr="00A54F6E">
        <w:rPr>
          <w:rFonts w:ascii="Arial" w:hAnsi="Arial" w:cs="Arial"/>
        </w:rPr>
        <w:t>Por otros servicios prestados en el  Sistema de Agua Potable y drenaje, distintos al servicio de Consumo, se determinaran con base a las cuotas siguientes:</w:t>
      </w:r>
    </w:p>
    <w:p w:rsidR="009A0C42" w:rsidRPr="00A54F6E" w:rsidRDefault="009A0C42" w:rsidP="009A0C42">
      <w:pPr>
        <w:rPr>
          <w:rFonts w:ascii="Arial" w:hAnsi="Arial" w:cs="Arial"/>
        </w:rPr>
      </w:pPr>
    </w:p>
    <w:tbl>
      <w:tblPr>
        <w:tblW w:w="5483" w:type="dxa"/>
        <w:tblInd w:w="-10" w:type="dxa"/>
        <w:tblCellMar>
          <w:left w:w="70" w:type="dxa"/>
          <w:right w:w="70" w:type="dxa"/>
        </w:tblCellMar>
        <w:tblLook w:val="04A0" w:firstRow="1" w:lastRow="0" w:firstColumn="1" w:lastColumn="0" w:noHBand="0" w:noVBand="1"/>
      </w:tblPr>
      <w:tblGrid>
        <w:gridCol w:w="4536"/>
        <w:gridCol w:w="947"/>
      </w:tblGrid>
      <w:tr w:rsidR="009A0C42" w:rsidRPr="00A54F6E" w:rsidTr="00AD5383">
        <w:trPr>
          <w:trHeight w:val="620"/>
        </w:trPr>
        <w:tc>
          <w:tcPr>
            <w:tcW w:w="5483" w:type="dxa"/>
            <w:gridSpan w:val="2"/>
            <w:tcBorders>
              <w:top w:val="single" w:sz="8" w:space="0" w:color="000000"/>
              <w:left w:val="single" w:sz="8" w:space="0" w:color="000000"/>
              <w:bottom w:val="single" w:sz="8" w:space="0" w:color="000000"/>
              <w:right w:val="nil"/>
            </w:tcBorders>
            <w:shd w:val="clear" w:color="000000" w:fill="0080BC"/>
            <w:vAlign w:val="center"/>
            <w:hideMark/>
          </w:tcPr>
          <w:p w:rsidR="009A0C42" w:rsidRPr="00A54F6E" w:rsidRDefault="009A0C42" w:rsidP="00AD5383">
            <w:pPr>
              <w:jc w:val="center"/>
              <w:rPr>
                <w:rFonts w:ascii="Arial" w:eastAsia="Times New Roman" w:hAnsi="Arial" w:cs="Arial"/>
                <w:b/>
                <w:bCs/>
                <w:color w:val="FFFFFF"/>
                <w:lang w:eastAsia="es-MX"/>
              </w:rPr>
            </w:pPr>
            <w:r w:rsidRPr="00A54F6E">
              <w:rPr>
                <w:rFonts w:ascii="Arial" w:eastAsia="Times New Roman" w:hAnsi="Arial" w:cs="Arial"/>
                <w:b/>
                <w:bCs/>
                <w:color w:val="FFFFFF"/>
                <w:lang w:eastAsia="es-MX"/>
              </w:rPr>
              <w:lastRenderedPageBreak/>
              <w:t xml:space="preserve">CONTRATATO DE TOMA ÚNICA (de 0 a 14 m) </w:t>
            </w:r>
          </w:p>
        </w:tc>
      </w:tr>
      <w:tr w:rsidR="009A0C42" w:rsidRPr="00A54F6E" w:rsidTr="00AD5383">
        <w:trPr>
          <w:trHeight w:val="320"/>
        </w:trPr>
        <w:tc>
          <w:tcPr>
            <w:tcW w:w="4536"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Concepto</w:t>
            </w:r>
          </w:p>
        </w:tc>
        <w:tc>
          <w:tcPr>
            <w:tcW w:w="947"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UMA</w:t>
            </w:r>
          </w:p>
        </w:tc>
      </w:tr>
      <w:tr w:rsidR="009A0C42" w:rsidRPr="00A54F6E" w:rsidTr="00AD5383">
        <w:trPr>
          <w:trHeight w:val="713"/>
        </w:trPr>
        <w:tc>
          <w:tcPr>
            <w:tcW w:w="4536"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Contratación toma única doméstico</w:t>
            </w:r>
          </w:p>
        </w:tc>
        <w:tc>
          <w:tcPr>
            <w:tcW w:w="947"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12.9</w:t>
            </w:r>
          </w:p>
        </w:tc>
      </w:tr>
      <w:tr w:rsidR="009A0C42" w:rsidRPr="00A54F6E" w:rsidTr="00AD5383">
        <w:trPr>
          <w:trHeight w:val="540"/>
        </w:trPr>
        <w:tc>
          <w:tcPr>
            <w:tcW w:w="4536"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Contratación toma única</w:t>
            </w:r>
            <w:r>
              <w:rPr>
                <w:rFonts w:ascii="Arial" w:eastAsia="Times New Roman" w:hAnsi="Arial" w:cs="Arial"/>
                <w:color w:val="000000"/>
                <w:lang w:eastAsia="es-MX"/>
              </w:rPr>
              <w:t xml:space="preserve"> </w:t>
            </w:r>
            <w:r w:rsidRPr="00A54F6E">
              <w:rPr>
                <w:rFonts w:ascii="Arial" w:eastAsia="Times New Roman" w:hAnsi="Arial" w:cs="Arial"/>
                <w:color w:val="000000"/>
                <w:lang w:eastAsia="es-MX"/>
              </w:rPr>
              <w:t xml:space="preserve"> comercial</w:t>
            </w:r>
            <w:r>
              <w:rPr>
                <w:rFonts w:ascii="Arial" w:eastAsia="Times New Roman" w:hAnsi="Arial" w:cs="Arial"/>
                <w:color w:val="000000"/>
                <w:lang w:eastAsia="es-MX"/>
              </w:rPr>
              <w:t>, industrial, hotelero y servicios generales</w:t>
            </w:r>
          </w:p>
        </w:tc>
        <w:tc>
          <w:tcPr>
            <w:tcW w:w="947"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13.8</w:t>
            </w:r>
          </w:p>
        </w:tc>
      </w:tr>
    </w:tbl>
    <w:p w:rsidR="009A0C42" w:rsidRDefault="009A0C42" w:rsidP="009A0C42">
      <w:pPr>
        <w:rPr>
          <w:rFonts w:ascii="Arial" w:hAnsi="Arial" w:cs="Arial"/>
        </w:rPr>
      </w:pPr>
    </w:p>
    <w:p w:rsidR="009A0C42" w:rsidRPr="00A54F6E" w:rsidRDefault="009A0C42" w:rsidP="009A0C42">
      <w:pPr>
        <w:rPr>
          <w:rFonts w:ascii="Arial" w:hAnsi="Arial" w:cs="Arial"/>
        </w:rPr>
      </w:pPr>
    </w:p>
    <w:tbl>
      <w:tblPr>
        <w:tblW w:w="8820" w:type="dxa"/>
        <w:tblInd w:w="-10" w:type="dxa"/>
        <w:tblCellMar>
          <w:left w:w="70" w:type="dxa"/>
          <w:right w:w="70" w:type="dxa"/>
        </w:tblCellMar>
        <w:tblLook w:val="04A0" w:firstRow="1" w:lastRow="0" w:firstColumn="1" w:lastColumn="0" w:noHBand="0" w:noVBand="1"/>
      </w:tblPr>
      <w:tblGrid>
        <w:gridCol w:w="7620"/>
        <w:gridCol w:w="1200"/>
      </w:tblGrid>
      <w:tr w:rsidR="009A0C42" w:rsidRPr="00A54F6E" w:rsidTr="00AD5383">
        <w:trPr>
          <w:trHeight w:val="320"/>
        </w:trPr>
        <w:tc>
          <w:tcPr>
            <w:tcW w:w="8820" w:type="dxa"/>
            <w:gridSpan w:val="2"/>
            <w:tcBorders>
              <w:top w:val="single" w:sz="8" w:space="0" w:color="000000"/>
              <w:left w:val="single" w:sz="8" w:space="0" w:color="000000"/>
              <w:bottom w:val="single" w:sz="8" w:space="0" w:color="000000"/>
              <w:right w:val="nil"/>
            </w:tcBorders>
            <w:shd w:val="clear" w:color="000000" w:fill="0080BC"/>
            <w:vAlign w:val="center"/>
            <w:hideMark/>
          </w:tcPr>
          <w:p w:rsidR="009A0C42" w:rsidRPr="00A54F6E" w:rsidRDefault="009A0C42" w:rsidP="00AD5383">
            <w:pPr>
              <w:rPr>
                <w:rFonts w:ascii="Arial" w:eastAsia="Times New Roman" w:hAnsi="Arial" w:cs="Arial"/>
                <w:b/>
                <w:bCs/>
                <w:color w:val="FFFFFF"/>
                <w:lang w:eastAsia="es-MX"/>
              </w:rPr>
            </w:pPr>
            <w:r w:rsidRPr="00A54F6E">
              <w:rPr>
                <w:rFonts w:ascii="Arial" w:eastAsia="Times New Roman" w:hAnsi="Arial" w:cs="Arial"/>
                <w:b/>
                <w:bCs/>
                <w:color w:val="FFFFFF"/>
                <w:lang w:eastAsia="es-MX"/>
              </w:rPr>
              <w:t>CONTRATACIÓN</w:t>
            </w:r>
          </w:p>
        </w:tc>
      </w:tr>
      <w:tr w:rsidR="009A0C42" w:rsidRPr="00A54F6E" w:rsidTr="00AD5383">
        <w:trPr>
          <w:trHeight w:val="320"/>
        </w:trPr>
        <w:tc>
          <w:tcPr>
            <w:tcW w:w="7620"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Concepto</w:t>
            </w:r>
          </w:p>
        </w:tc>
        <w:tc>
          <w:tcPr>
            <w:tcW w:w="1200"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UMA</w:t>
            </w:r>
          </w:p>
        </w:tc>
      </w:tr>
      <w:tr w:rsidR="009A0C42" w:rsidRPr="00A54F6E" w:rsidTr="00AD5383">
        <w:trPr>
          <w:trHeight w:val="320"/>
        </w:trPr>
        <w:tc>
          <w:tcPr>
            <w:tcW w:w="7620"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Interconexiones</w:t>
            </w:r>
          </w:p>
        </w:tc>
        <w:tc>
          <w:tcPr>
            <w:tcW w:w="1200"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25</w:t>
            </w:r>
          </w:p>
        </w:tc>
      </w:tr>
      <w:tr w:rsidR="009A0C42" w:rsidRPr="00A54F6E" w:rsidTr="00AD5383">
        <w:trPr>
          <w:trHeight w:val="320"/>
        </w:trPr>
        <w:tc>
          <w:tcPr>
            <w:tcW w:w="7620"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Contratación fraccionadores con convenio</w:t>
            </w:r>
          </w:p>
        </w:tc>
        <w:tc>
          <w:tcPr>
            <w:tcW w:w="1200"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w:t>
            </w:r>
          </w:p>
        </w:tc>
      </w:tr>
      <w:tr w:rsidR="009A0C42" w:rsidRPr="00A54F6E" w:rsidTr="00AD5383">
        <w:trPr>
          <w:trHeight w:val="2180"/>
        </w:trPr>
        <w:tc>
          <w:tcPr>
            <w:tcW w:w="7620"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Suministro, tendido e instalación de tubería ramal de 13 mm de diámetro interior y 19 mm de diámetro exterior, RD-9 para media toma domiciliaria, primera sección. Incluye: excavación de zanja de hasta 0.20 m por 0.20 m de sección, en cualquier tipo de material y relleno con material seleccionado, producto de la excavación; flete; maniobras; herramientas; y mano de obra. No incluye reparación de pavimento</w:t>
            </w:r>
          </w:p>
        </w:tc>
        <w:tc>
          <w:tcPr>
            <w:tcW w:w="1200"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1.3</w:t>
            </w:r>
          </w:p>
        </w:tc>
      </w:tr>
      <w:tr w:rsidR="009A0C42" w:rsidRPr="00A54F6E" w:rsidTr="00AD5383">
        <w:trPr>
          <w:trHeight w:val="2180"/>
        </w:trPr>
        <w:tc>
          <w:tcPr>
            <w:tcW w:w="7620"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Suministro, tendido e instalación de tubería ramal de 13 mm de diámetro interior y 19 mm de diámetro exterior, RD-9 para media toma domiciliaria, primera sección. Incluye: excavación de zanja de hasta 0.20 m por 0.20 m de sección, en cualquier tipo de material y relleno con material seleccionado, producto de la excavación; flete; maniobras; herramientas; y mano de obra. Incluye reparación de pavimento</w:t>
            </w:r>
          </w:p>
        </w:tc>
        <w:tc>
          <w:tcPr>
            <w:tcW w:w="1200"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2.8</w:t>
            </w:r>
          </w:p>
        </w:tc>
      </w:tr>
    </w:tbl>
    <w:p w:rsidR="009A0C42" w:rsidRPr="00A54F6E" w:rsidRDefault="009A0C42" w:rsidP="009A0C42">
      <w:pPr>
        <w:rPr>
          <w:rFonts w:ascii="Arial" w:hAnsi="Arial" w:cs="Arial"/>
        </w:rPr>
      </w:pPr>
    </w:p>
    <w:p w:rsidR="009A0C42" w:rsidRDefault="009A0C42" w:rsidP="009A0C42">
      <w:pPr>
        <w:rPr>
          <w:rFonts w:ascii="Arial" w:hAnsi="Arial" w:cs="Arial"/>
        </w:rPr>
      </w:pPr>
    </w:p>
    <w:p w:rsidR="0097534B" w:rsidRDefault="0097534B" w:rsidP="009A0C42">
      <w:pPr>
        <w:rPr>
          <w:rFonts w:ascii="Arial" w:hAnsi="Arial" w:cs="Arial"/>
        </w:rPr>
      </w:pPr>
    </w:p>
    <w:p w:rsidR="0097534B" w:rsidRDefault="0097534B" w:rsidP="009A0C42">
      <w:pPr>
        <w:rPr>
          <w:rFonts w:ascii="Arial" w:hAnsi="Arial" w:cs="Arial"/>
        </w:rPr>
      </w:pPr>
    </w:p>
    <w:p w:rsidR="0097534B" w:rsidRPr="00A54F6E" w:rsidRDefault="0097534B" w:rsidP="009A0C42">
      <w:pPr>
        <w:rPr>
          <w:rFonts w:ascii="Arial" w:hAnsi="Arial" w:cs="Arial"/>
        </w:rPr>
      </w:pPr>
    </w:p>
    <w:tbl>
      <w:tblPr>
        <w:tblW w:w="7928" w:type="dxa"/>
        <w:tblLayout w:type="fixed"/>
        <w:tblCellMar>
          <w:left w:w="70" w:type="dxa"/>
          <w:right w:w="70" w:type="dxa"/>
        </w:tblCellMar>
        <w:tblLook w:val="04A0" w:firstRow="1" w:lastRow="0" w:firstColumn="1" w:lastColumn="0" w:noHBand="0" w:noVBand="1"/>
      </w:tblPr>
      <w:tblGrid>
        <w:gridCol w:w="4243"/>
        <w:gridCol w:w="1984"/>
        <w:gridCol w:w="1701"/>
      </w:tblGrid>
      <w:tr w:rsidR="009A0C42" w:rsidRPr="00A54F6E" w:rsidTr="00AD5383">
        <w:trPr>
          <w:trHeight w:val="300"/>
        </w:trPr>
        <w:tc>
          <w:tcPr>
            <w:tcW w:w="7928" w:type="dxa"/>
            <w:gridSpan w:val="3"/>
            <w:tcBorders>
              <w:top w:val="single" w:sz="8" w:space="0" w:color="000000"/>
              <w:left w:val="single" w:sz="8" w:space="0" w:color="000000"/>
              <w:bottom w:val="single" w:sz="8" w:space="0" w:color="000000"/>
              <w:right w:val="nil"/>
            </w:tcBorders>
            <w:shd w:val="clear" w:color="000000" w:fill="0080BC"/>
            <w:vAlign w:val="center"/>
            <w:hideMark/>
          </w:tcPr>
          <w:p w:rsidR="009A0C42" w:rsidRPr="00A54F6E" w:rsidRDefault="009A0C42" w:rsidP="00AD5383">
            <w:pPr>
              <w:rPr>
                <w:rFonts w:ascii="Arial" w:eastAsia="Times New Roman" w:hAnsi="Arial" w:cs="Arial"/>
                <w:b/>
                <w:bCs/>
                <w:color w:val="FFFFFF"/>
                <w:lang w:eastAsia="es-MX"/>
              </w:rPr>
            </w:pPr>
            <w:r w:rsidRPr="00A54F6E">
              <w:rPr>
                <w:rFonts w:ascii="Arial" w:eastAsia="Times New Roman" w:hAnsi="Arial" w:cs="Arial"/>
                <w:b/>
                <w:bCs/>
                <w:color w:val="FFFFFF"/>
                <w:lang w:eastAsia="es-MX"/>
              </w:rPr>
              <w:lastRenderedPageBreak/>
              <w:t xml:space="preserve">DICTÁMENES </w:t>
            </w:r>
          </w:p>
        </w:tc>
      </w:tr>
      <w:tr w:rsidR="009A0C42" w:rsidRPr="00A54F6E" w:rsidTr="00AD5383">
        <w:trPr>
          <w:trHeight w:val="590"/>
        </w:trPr>
        <w:tc>
          <w:tcPr>
            <w:tcW w:w="4243" w:type="dxa"/>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Concepto</w:t>
            </w: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Área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b/>
                <w:bCs/>
                <w:color w:val="000000"/>
                <w:lang w:eastAsia="es-MX"/>
              </w:rPr>
            </w:pPr>
            <w:r w:rsidRPr="00A54F6E">
              <w:rPr>
                <w:rFonts w:ascii="Arial" w:eastAsia="Times New Roman" w:hAnsi="Arial" w:cs="Arial"/>
                <w:b/>
                <w:bCs/>
                <w:color w:val="000000"/>
                <w:lang w:eastAsia="es-MX"/>
              </w:rPr>
              <w:t>UMA</w:t>
            </w:r>
          </w:p>
        </w:tc>
      </w:tr>
      <w:tr w:rsidR="009A0C42" w:rsidRPr="00A54F6E" w:rsidTr="00AD5383">
        <w:trPr>
          <w:trHeight w:val="270"/>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Dictamen de factibilidad del servicio de agua potable y alcantarillado sanitario</w:t>
            </w: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.5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2.5</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5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Mayor 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15</w:t>
            </w:r>
          </w:p>
        </w:tc>
      </w:tr>
      <w:tr w:rsidR="009A0C42" w:rsidRPr="00A54F6E" w:rsidTr="00AD5383">
        <w:trPr>
          <w:trHeight w:val="300"/>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Dictamen de autorización de proyecto de agua potable</w:t>
            </w: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1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5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15</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Mayor 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25</w:t>
            </w:r>
          </w:p>
        </w:tc>
      </w:tr>
      <w:tr w:rsidR="009A0C42" w:rsidRPr="00A54F6E" w:rsidTr="00AD5383">
        <w:trPr>
          <w:trHeight w:val="555"/>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Dictamen de autorización de proyecto de alcantarillado sanitario</w:t>
            </w: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1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5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15</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Mayor 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25</w:t>
            </w:r>
          </w:p>
        </w:tc>
      </w:tr>
      <w:tr w:rsidR="009A0C42" w:rsidRPr="00A54F6E" w:rsidTr="00AD5383">
        <w:trPr>
          <w:trHeight w:val="746"/>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Dictamen de autorización de proyecto de planta de tratamiento de aguas residuales</w:t>
            </w: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Mayor 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25</w:t>
            </w:r>
          </w:p>
        </w:tc>
      </w:tr>
      <w:tr w:rsidR="009A0C42" w:rsidRPr="00A54F6E" w:rsidTr="00AD5383">
        <w:trPr>
          <w:trHeight w:val="555"/>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Dictamen de autorización de modificación de proyecto de agua potable</w:t>
            </w: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1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5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15</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Mayor 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w:t>
            </w:r>
          </w:p>
        </w:tc>
      </w:tr>
      <w:tr w:rsidR="009A0C42" w:rsidRPr="00A54F6E" w:rsidTr="00AD5383">
        <w:trPr>
          <w:trHeight w:val="529"/>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A0C42" w:rsidRPr="00A54F6E" w:rsidRDefault="009A0C42" w:rsidP="00AD5383">
            <w:pPr>
              <w:rPr>
                <w:rFonts w:ascii="Arial" w:eastAsia="Times New Roman" w:hAnsi="Arial" w:cs="Arial"/>
                <w:color w:val="000000"/>
                <w:lang w:eastAsia="es-MX"/>
              </w:rPr>
            </w:pPr>
            <w:r w:rsidRPr="00A54F6E">
              <w:rPr>
                <w:rFonts w:ascii="Arial" w:eastAsia="Times New Roman" w:hAnsi="Arial" w:cs="Arial"/>
                <w:color w:val="000000"/>
                <w:lang w:eastAsia="es-MX"/>
              </w:rPr>
              <w:t>Dictamen de autorización de modificación de proyecto de alcantarillado sanitario</w:t>
            </w: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1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5</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5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10</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Hasta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15</w:t>
            </w:r>
          </w:p>
        </w:tc>
      </w:tr>
      <w:tr w:rsidR="009A0C42" w:rsidRPr="00A54F6E" w:rsidTr="00AD5383">
        <w:trPr>
          <w:trHeight w:val="300"/>
        </w:trPr>
        <w:tc>
          <w:tcPr>
            <w:tcW w:w="4243" w:type="dxa"/>
            <w:vMerge/>
            <w:tcBorders>
              <w:top w:val="nil"/>
              <w:left w:val="single" w:sz="8" w:space="0" w:color="000000"/>
              <w:bottom w:val="single" w:sz="8" w:space="0" w:color="000000"/>
              <w:right w:val="single" w:sz="8" w:space="0" w:color="000000"/>
            </w:tcBorders>
            <w:vAlign w:val="center"/>
            <w:hideMark/>
          </w:tcPr>
          <w:p w:rsidR="009A0C42" w:rsidRPr="00A54F6E" w:rsidRDefault="009A0C42" w:rsidP="00AD5383">
            <w:pPr>
              <w:rPr>
                <w:rFonts w:ascii="Arial" w:eastAsia="Times New Roman" w:hAnsi="Arial" w:cs="Arial"/>
                <w:color w:val="000000"/>
                <w:lang w:eastAsia="es-MX"/>
              </w:rPr>
            </w:pPr>
          </w:p>
        </w:tc>
        <w:tc>
          <w:tcPr>
            <w:tcW w:w="1984"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Mayor a 20 ha</w:t>
            </w:r>
          </w:p>
        </w:tc>
        <w:tc>
          <w:tcPr>
            <w:tcW w:w="1701" w:type="dxa"/>
            <w:tcBorders>
              <w:top w:val="nil"/>
              <w:left w:val="nil"/>
              <w:bottom w:val="single" w:sz="8" w:space="0" w:color="000000"/>
              <w:right w:val="single" w:sz="8" w:space="0" w:color="000000"/>
            </w:tcBorders>
            <w:shd w:val="clear" w:color="auto" w:fill="auto"/>
            <w:vAlign w:val="center"/>
            <w:hideMark/>
          </w:tcPr>
          <w:p w:rsidR="009A0C42" w:rsidRPr="00A54F6E" w:rsidRDefault="009A0C42" w:rsidP="00AD5383">
            <w:pPr>
              <w:jc w:val="center"/>
              <w:rPr>
                <w:rFonts w:ascii="Arial" w:eastAsia="Times New Roman" w:hAnsi="Arial" w:cs="Arial"/>
                <w:color w:val="000000"/>
                <w:lang w:eastAsia="es-MX"/>
              </w:rPr>
            </w:pPr>
            <w:r w:rsidRPr="00A54F6E">
              <w:rPr>
                <w:rFonts w:ascii="Arial" w:eastAsia="Times New Roman" w:hAnsi="Arial" w:cs="Arial"/>
                <w:color w:val="000000"/>
                <w:lang w:eastAsia="es-MX"/>
              </w:rPr>
              <w:t>20</w:t>
            </w:r>
          </w:p>
        </w:tc>
      </w:tr>
    </w:tbl>
    <w:p w:rsidR="009A0C42" w:rsidRPr="00A54F6E" w:rsidRDefault="009A0C42" w:rsidP="009A0C42">
      <w:pPr>
        <w:spacing w:before="100" w:beforeAutospacing="1" w:after="100" w:afterAutospacing="1"/>
        <w:jc w:val="both"/>
        <w:rPr>
          <w:rFonts w:ascii="Arial" w:eastAsia="Times New Roman" w:hAnsi="Arial" w:cs="Arial"/>
          <w:lang w:eastAsia="es-MX"/>
        </w:rPr>
      </w:pPr>
    </w:p>
    <w:tbl>
      <w:tblPr>
        <w:tblW w:w="8647" w:type="dxa"/>
        <w:tblInd w:w="-10" w:type="dxa"/>
        <w:tblCellMar>
          <w:left w:w="70" w:type="dxa"/>
          <w:right w:w="70" w:type="dxa"/>
        </w:tblCellMar>
        <w:tblLook w:val="04A0" w:firstRow="1" w:lastRow="0" w:firstColumn="1" w:lastColumn="0" w:noHBand="0" w:noVBand="1"/>
      </w:tblPr>
      <w:tblGrid>
        <w:gridCol w:w="5812"/>
        <w:gridCol w:w="2835"/>
      </w:tblGrid>
      <w:tr w:rsidR="009A0C42" w:rsidRPr="00A02DD9" w:rsidTr="00AD5383">
        <w:trPr>
          <w:trHeight w:val="560"/>
        </w:trPr>
        <w:tc>
          <w:tcPr>
            <w:tcW w:w="8647" w:type="dxa"/>
            <w:gridSpan w:val="2"/>
            <w:tcBorders>
              <w:top w:val="single" w:sz="8" w:space="0" w:color="000000"/>
              <w:left w:val="single" w:sz="8" w:space="0" w:color="000000"/>
              <w:bottom w:val="single" w:sz="8" w:space="0" w:color="000000"/>
              <w:right w:val="single" w:sz="8" w:space="0" w:color="000000"/>
            </w:tcBorders>
            <w:shd w:val="clear" w:color="000000" w:fill="0080BC"/>
            <w:vAlign w:val="center"/>
            <w:hideMark/>
          </w:tcPr>
          <w:p w:rsidR="009A0C42" w:rsidRPr="00A02DD9" w:rsidRDefault="009A0C42" w:rsidP="00AD5383">
            <w:pPr>
              <w:rPr>
                <w:rFonts w:ascii="Arial" w:eastAsia="Times New Roman" w:hAnsi="Arial" w:cs="Arial"/>
                <w:b/>
                <w:bCs/>
                <w:color w:val="000000"/>
                <w:lang w:eastAsia="es-MX"/>
              </w:rPr>
            </w:pPr>
            <w:r w:rsidRPr="0097534B">
              <w:rPr>
                <w:rFonts w:ascii="Arial" w:eastAsia="Times New Roman" w:hAnsi="Arial" w:cs="Arial"/>
                <w:b/>
                <w:bCs/>
                <w:color w:val="FFFFFF" w:themeColor="background1"/>
                <w:lang w:val="es-ES" w:eastAsia="es-MX"/>
              </w:rPr>
              <w:t>OTROS CARGOS</w:t>
            </w:r>
          </w:p>
        </w:tc>
      </w:tr>
      <w:tr w:rsidR="009A0C42" w:rsidRPr="00A02DD9" w:rsidTr="00AD5383">
        <w:trPr>
          <w:trHeight w:val="880"/>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b/>
                <w:bCs/>
                <w:color w:val="000000"/>
                <w:lang w:eastAsia="es-MX"/>
              </w:rPr>
            </w:pPr>
            <w:r w:rsidRPr="00A02DD9">
              <w:rPr>
                <w:rFonts w:ascii="Arial" w:eastAsia="Times New Roman" w:hAnsi="Arial" w:cs="Arial"/>
                <w:b/>
                <w:bCs/>
                <w:color w:val="000000"/>
                <w:lang w:val="es-ES" w:eastAsia="es-MX"/>
              </w:rPr>
              <w:t>Concepto</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b/>
                <w:bCs/>
                <w:color w:val="000000"/>
                <w:lang w:eastAsia="es-MX"/>
              </w:rPr>
            </w:pPr>
            <w:r w:rsidRPr="00A02DD9">
              <w:rPr>
                <w:rFonts w:ascii="Arial" w:eastAsia="Times New Roman" w:hAnsi="Arial" w:cs="Arial"/>
                <w:b/>
                <w:bCs/>
                <w:color w:val="000000"/>
                <w:lang w:val="es-ES" w:eastAsia="es-MX"/>
              </w:rPr>
              <w:t>UMA</w:t>
            </w:r>
          </w:p>
        </w:tc>
      </w:tr>
      <w:tr w:rsidR="009A0C42" w:rsidRPr="00A02DD9" w:rsidTr="00AD5383">
        <w:trPr>
          <w:trHeight w:val="540"/>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Constancia de no adeudo</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1,1</w:t>
            </w:r>
          </w:p>
        </w:tc>
      </w:tr>
      <w:tr w:rsidR="009A0C42" w:rsidRPr="00A02DD9" w:rsidTr="00AD5383">
        <w:trPr>
          <w:trHeight w:val="570"/>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Constancia histórico de consumo</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1,1</w:t>
            </w:r>
          </w:p>
        </w:tc>
      </w:tr>
      <w:tr w:rsidR="009A0C42" w:rsidRPr="00A02DD9" w:rsidTr="00AD5383">
        <w:trPr>
          <w:trHeight w:val="320"/>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eastAsia="es-MX"/>
              </w:rPr>
              <w:t>Por el cambio del titular del contrato</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1.1</w:t>
            </w:r>
          </w:p>
        </w:tc>
      </w:tr>
      <w:tr w:rsidR="009A0C42" w:rsidRPr="00A02DD9" w:rsidTr="00AD5383">
        <w:trPr>
          <w:trHeight w:val="320"/>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Constancias de no servicio</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3</w:t>
            </w:r>
          </w:p>
        </w:tc>
      </w:tr>
      <w:tr w:rsidR="009A0C42" w:rsidRPr="00A02DD9" w:rsidTr="00AD5383">
        <w:trPr>
          <w:trHeight w:val="320"/>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Medidor</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6,7</w:t>
            </w:r>
          </w:p>
        </w:tc>
      </w:tr>
      <w:tr w:rsidR="009A0C42" w:rsidRPr="00A02DD9" w:rsidTr="00AD5383">
        <w:trPr>
          <w:trHeight w:val="320"/>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Agua no facturada derivada de toma clandestina</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Hasta tres años de consumo de 20m3 </w:t>
            </w:r>
          </w:p>
        </w:tc>
      </w:tr>
      <w:tr w:rsidR="009A0C42" w:rsidRPr="00A02DD9" w:rsidTr="00AD5383">
        <w:trPr>
          <w:trHeight w:val="320"/>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Aguas residuales (x m3)</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0,2</w:t>
            </w:r>
          </w:p>
        </w:tc>
      </w:tr>
      <w:tr w:rsidR="009A0C42" w:rsidRPr="00A02DD9" w:rsidTr="00AD5383">
        <w:trPr>
          <w:trHeight w:val="320"/>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Cambio de tipo de servicio</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2</w:t>
            </w:r>
          </w:p>
        </w:tc>
      </w:tr>
      <w:tr w:rsidR="009A0C42" w:rsidRPr="00A02DD9" w:rsidTr="00AD5383">
        <w:trPr>
          <w:trHeight w:val="320"/>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Solicitud de cambio de dirección</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2,5</w:t>
            </w:r>
          </w:p>
        </w:tc>
      </w:tr>
      <w:tr w:rsidR="009A0C42" w:rsidRPr="00A02DD9" w:rsidTr="00AD5383">
        <w:trPr>
          <w:trHeight w:val="320"/>
        </w:trPr>
        <w:tc>
          <w:tcPr>
            <w:tcW w:w="58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Visita para verificación física de fuga no visibles</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9A0C42" w:rsidRPr="00A02DD9" w:rsidRDefault="009A0C42" w:rsidP="00AD5383">
            <w:pPr>
              <w:jc w:val="center"/>
              <w:rPr>
                <w:rFonts w:ascii="Arial" w:eastAsia="Times New Roman" w:hAnsi="Arial" w:cs="Arial"/>
                <w:color w:val="000000"/>
                <w:lang w:eastAsia="es-MX"/>
              </w:rPr>
            </w:pPr>
            <w:r w:rsidRPr="00A02DD9">
              <w:rPr>
                <w:rFonts w:ascii="Arial" w:eastAsia="Times New Roman" w:hAnsi="Arial" w:cs="Arial"/>
                <w:color w:val="000000"/>
                <w:lang w:val="es-ES" w:eastAsia="es-MX"/>
              </w:rPr>
              <w:t>5,3</w:t>
            </w:r>
          </w:p>
        </w:tc>
      </w:tr>
    </w:tbl>
    <w:p w:rsidR="009A0C42" w:rsidRPr="00A54F6E" w:rsidRDefault="009A0C42" w:rsidP="009A0C42">
      <w:pPr>
        <w:tabs>
          <w:tab w:val="left" w:pos="3544"/>
        </w:tabs>
        <w:spacing w:before="100" w:beforeAutospacing="1" w:after="100" w:afterAutospacing="1"/>
        <w:jc w:val="both"/>
        <w:rPr>
          <w:rFonts w:ascii="Arial" w:hAnsi="Arial" w:cs="Arial"/>
          <w:b/>
        </w:rPr>
      </w:pPr>
    </w:p>
    <w:p w:rsidR="009A0C42" w:rsidRPr="00A54F6E" w:rsidRDefault="009A0C42" w:rsidP="009A0C42">
      <w:pPr>
        <w:tabs>
          <w:tab w:val="left" w:pos="3544"/>
        </w:tabs>
        <w:spacing w:before="100" w:beforeAutospacing="1" w:after="100" w:afterAutospacing="1"/>
        <w:jc w:val="both"/>
        <w:rPr>
          <w:rFonts w:ascii="Arial" w:hAnsi="Arial" w:cs="Arial"/>
        </w:rPr>
      </w:pPr>
      <w:r w:rsidRPr="00A54F6E">
        <w:rPr>
          <w:rFonts w:ascii="Arial" w:hAnsi="Arial" w:cs="Arial"/>
          <w:b/>
        </w:rPr>
        <w:t>Artículo 111. Exenciones</w:t>
      </w:r>
    </w:p>
    <w:p w:rsidR="009A0C42" w:rsidRPr="00A54F6E" w:rsidRDefault="009A0C42" w:rsidP="009A0C42">
      <w:pPr>
        <w:spacing w:before="100" w:beforeAutospacing="1" w:after="100" w:afterAutospacing="1"/>
        <w:jc w:val="both"/>
        <w:rPr>
          <w:rFonts w:ascii="Arial" w:eastAsia="Times New Roman" w:hAnsi="Arial" w:cs="Arial"/>
          <w:lang w:eastAsia="es-MX"/>
        </w:rPr>
      </w:pPr>
      <w:r w:rsidRPr="00A54F6E">
        <w:rPr>
          <w:rFonts w:ascii="Arial" w:hAnsi="Arial" w:cs="Arial"/>
        </w:rPr>
        <w:t>Quedan exceptuados del pago de los derechos previstos en esta sección, los predios de dominio público del municipio</w:t>
      </w:r>
      <w:r>
        <w:rPr>
          <w:rFonts w:ascii="Arial" w:hAnsi="Arial" w:cs="Arial"/>
        </w:rPr>
        <w:t>.</w:t>
      </w:r>
    </w:p>
    <w:p w:rsidR="009A0C42" w:rsidRPr="00A54F6E" w:rsidRDefault="009A0C42" w:rsidP="009A0C42">
      <w:pPr>
        <w:tabs>
          <w:tab w:val="left" w:pos="3544"/>
        </w:tabs>
        <w:spacing w:before="100" w:beforeAutospacing="1" w:after="100" w:afterAutospacing="1"/>
        <w:jc w:val="both"/>
        <w:rPr>
          <w:rFonts w:ascii="Arial" w:hAnsi="Arial" w:cs="Arial"/>
        </w:rPr>
      </w:pPr>
      <w:r w:rsidRPr="00A54F6E">
        <w:rPr>
          <w:rFonts w:ascii="Arial" w:hAnsi="Arial" w:cs="Arial"/>
          <w:b/>
        </w:rPr>
        <w:t>Artículo 112. Época de pago</w:t>
      </w:r>
    </w:p>
    <w:p w:rsidR="009A0C42" w:rsidRPr="00A54F6E" w:rsidRDefault="009A0C42" w:rsidP="009A0C42">
      <w:pPr>
        <w:spacing w:before="100" w:beforeAutospacing="1" w:after="100" w:afterAutospacing="1"/>
        <w:jc w:val="both"/>
        <w:rPr>
          <w:rFonts w:ascii="Arial" w:hAnsi="Arial" w:cs="Arial"/>
        </w:rPr>
      </w:pPr>
      <w:r w:rsidRPr="00A54F6E">
        <w:rPr>
          <w:rFonts w:ascii="Arial" w:hAnsi="Arial" w:cs="Arial"/>
        </w:rPr>
        <w:t xml:space="preserve">Los derechos </w:t>
      </w:r>
      <w:r w:rsidR="00E94EDA">
        <w:rPr>
          <w:rFonts w:ascii="Arial" w:hAnsi="Arial" w:cs="Arial"/>
        </w:rPr>
        <w:t>por servicio de Agua Potable y drenaje</w:t>
      </w:r>
      <w:r w:rsidRPr="00A54F6E">
        <w:rPr>
          <w:rFonts w:ascii="Arial" w:hAnsi="Arial" w:cs="Arial"/>
        </w:rPr>
        <w:t>, deberán cubrirse bimestralmente y se pagará dentro de los primeros quince días del periodo siguiente.</w:t>
      </w:r>
    </w:p>
    <w:p w:rsidR="009A0C42" w:rsidRPr="00A54F6E" w:rsidRDefault="009A0C42" w:rsidP="009A0C42">
      <w:pPr>
        <w:tabs>
          <w:tab w:val="left" w:pos="3544"/>
        </w:tabs>
        <w:spacing w:before="100" w:beforeAutospacing="1" w:after="100" w:afterAutospacing="1"/>
        <w:jc w:val="both"/>
        <w:rPr>
          <w:rFonts w:ascii="Arial" w:hAnsi="Arial" w:cs="Arial"/>
          <w:b/>
        </w:rPr>
      </w:pPr>
      <w:r w:rsidRPr="00A54F6E">
        <w:rPr>
          <w:rFonts w:ascii="Arial" w:hAnsi="Arial" w:cs="Arial"/>
          <w:b/>
        </w:rPr>
        <w:t>Artículo 113. Derogada</w:t>
      </w:r>
    </w:p>
    <w:p w:rsidR="009A0C42" w:rsidRPr="00A54F6E" w:rsidRDefault="009A0C42" w:rsidP="009A0C42">
      <w:pPr>
        <w:tabs>
          <w:tab w:val="left" w:pos="3544"/>
        </w:tabs>
        <w:spacing w:before="100" w:beforeAutospacing="1" w:after="100" w:afterAutospacing="1"/>
        <w:jc w:val="both"/>
        <w:rPr>
          <w:rFonts w:ascii="Arial" w:hAnsi="Arial" w:cs="Arial"/>
          <w:b/>
        </w:rPr>
      </w:pPr>
      <w:r w:rsidRPr="00A54F6E">
        <w:rPr>
          <w:rFonts w:ascii="Arial" w:hAnsi="Arial" w:cs="Arial"/>
          <w:b/>
        </w:rPr>
        <w:t>Artículo 113 Bis.- Recargo.</w:t>
      </w:r>
    </w:p>
    <w:p w:rsidR="009A0C42" w:rsidRPr="00A54F6E" w:rsidRDefault="009A0C42" w:rsidP="009A0C42">
      <w:pPr>
        <w:jc w:val="both"/>
        <w:rPr>
          <w:rFonts w:ascii="Arial" w:hAnsi="Arial" w:cs="Arial"/>
          <w:color w:val="000000"/>
        </w:rPr>
      </w:pPr>
      <w:r w:rsidRPr="00A54F6E">
        <w:rPr>
          <w:rFonts w:ascii="Arial" w:hAnsi="Arial" w:cs="Arial"/>
          <w:color w:val="000000"/>
        </w:rPr>
        <w:lastRenderedPageBreak/>
        <w:t xml:space="preserve">La falta de pago oportuno de los usuarios correspondiente al  Servicio de Agua Potable y drenaje, causará un recargo por una  cuota de 2 UMA por recibo emitido, la cual deberá cubrir independientemente del monto facturado.  </w:t>
      </w:r>
    </w:p>
    <w:p w:rsidR="009A0C42" w:rsidRPr="00A54F6E" w:rsidRDefault="009A0C42" w:rsidP="009A0C42">
      <w:pPr>
        <w:jc w:val="both"/>
        <w:rPr>
          <w:rFonts w:ascii="Arial" w:hAnsi="Arial" w:cs="Arial"/>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t>Sección séptima</w:t>
      </w:r>
      <w:r w:rsidRPr="00A54F6E">
        <w:rPr>
          <w:rFonts w:ascii="Arial" w:hAnsi="Arial" w:cs="Arial"/>
          <w:b/>
          <w:sz w:val="24"/>
          <w:szCs w:val="24"/>
        </w:rPr>
        <w:br/>
        <w:t>Alumbrado público</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Artículo 115. Objeto</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color w:val="000000"/>
          <w:sz w:val="24"/>
          <w:szCs w:val="24"/>
        </w:rPr>
        <w:t xml:space="preserve">Es objeto de este derecho la prestación del servicio de alumbrado público a favor y en beneficio de los habitantes del municipio de Tekax. Se entiende por servicio y mantenimiento de alumbrado público, la </w:t>
      </w:r>
      <w:r w:rsidRPr="00A54F6E">
        <w:rPr>
          <w:rFonts w:ascii="Arial" w:hAnsi="Arial" w:cs="Arial"/>
          <w:sz w:val="24"/>
          <w:szCs w:val="24"/>
        </w:rPr>
        <w:t xml:space="preserve">iluminación que el Municipio otorga a la comunidad en calles, plazas, jardines y otros lugares de uso común, así como el mantenimiento y la ampliación de la red de distribución de dicho servicio. </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 xml:space="preserve">Artículo 117. </w:t>
      </w:r>
      <w:r w:rsidRPr="00A54F6E">
        <w:rPr>
          <w:rFonts w:ascii="Arial" w:hAnsi="Arial" w:cs="Arial"/>
          <w:b/>
        </w:rPr>
        <w:t>Derogado</w:t>
      </w:r>
      <w:r w:rsidRPr="00A54F6E">
        <w:rPr>
          <w:rFonts w:ascii="Arial" w:hAnsi="Arial" w:cs="Arial"/>
          <w:b/>
          <w:sz w:val="24"/>
          <w:szCs w:val="24"/>
        </w:rPr>
        <w:t xml:space="preserve"> </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 xml:space="preserve">Artículo 117 Bis. Tarifa </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La tarifa mensual correspondiente al derecho de Alumbrado Público será la obtenida como resultado de dividir el costo anual, global, general, actualizado y erogado por el Municipio para la prestación de este servicio, entre el número de usuarios registrados en la Comisión Federal de Electricidad en el Municipio y el número de predios rústicos o urbanos detectados que no están registrados en la Comisión Federal de Electricidad. El resultado será dividido entre doce.</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 xml:space="preserve">El importe resultante, se cobrará en parcialidades mensuales en cada recibo que expida la Comisión Federal de Electricidad a sus usuarios, y su monto no podrá ser superior al 5% de las cantidades que deban pagar los contribuyentes en forma particular, por su consumo de energía eléctrica. </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 xml:space="preserve">El costo total del Servicio y Mantenimiento de Alumbrado Público, se compondrá por aquellas cantidades que representen o sean equivalentes a los siguientes conceptos: </w:t>
      </w:r>
    </w:p>
    <w:p w:rsidR="000A584C" w:rsidRPr="00A54F6E" w:rsidRDefault="000A584C" w:rsidP="000A584C">
      <w:pPr>
        <w:autoSpaceDE w:val="0"/>
        <w:autoSpaceDN w:val="0"/>
        <w:adjustRightInd w:val="0"/>
        <w:jc w:val="both"/>
        <w:rPr>
          <w:rFonts w:ascii="Arial" w:hAnsi="Arial" w:cs="Arial"/>
          <w:sz w:val="24"/>
          <w:szCs w:val="24"/>
        </w:rPr>
      </w:pPr>
    </w:p>
    <w:p w:rsidR="000A584C" w:rsidRPr="00A54F6E" w:rsidRDefault="000A584C" w:rsidP="000A584C">
      <w:pPr>
        <w:pStyle w:val="Prrafodelista"/>
        <w:numPr>
          <w:ilvl w:val="0"/>
          <w:numId w:val="1"/>
        </w:numPr>
        <w:autoSpaceDE w:val="0"/>
        <w:autoSpaceDN w:val="0"/>
        <w:adjustRightInd w:val="0"/>
        <w:jc w:val="both"/>
        <w:rPr>
          <w:rFonts w:ascii="Arial" w:hAnsi="Arial" w:cs="Arial"/>
          <w:sz w:val="24"/>
          <w:szCs w:val="24"/>
        </w:rPr>
      </w:pPr>
      <w:r w:rsidRPr="00A54F6E">
        <w:rPr>
          <w:rFonts w:ascii="Arial" w:hAnsi="Arial" w:cs="Arial"/>
          <w:sz w:val="24"/>
          <w:szCs w:val="24"/>
        </w:rPr>
        <w:t xml:space="preserve">Costo por servicios personales empleados en el año inmediato anterior en la instalación, operación y mantenimiento del servicio de alumbrado público, entendido como tal los sueldos, salarios compensaciones, </w:t>
      </w:r>
      <w:r w:rsidRPr="00A54F6E">
        <w:rPr>
          <w:rFonts w:ascii="Arial" w:hAnsi="Arial" w:cs="Arial"/>
          <w:sz w:val="24"/>
          <w:szCs w:val="24"/>
        </w:rPr>
        <w:lastRenderedPageBreak/>
        <w:t xml:space="preserve">servicio y contribuciones que se deriven de la administración de la nómina del Departamento de Alumbrado Público del Municipio de Tekax. </w:t>
      </w:r>
    </w:p>
    <w:p w:rsidR="000A584C" w:rsidRPr="00A54F6E" w:rsidRDefault="000A584C" w:rsidP="000A584C">
      <w:pPr>
        <w:autoSpaceDE w:val="0"/>
        <w:autoSpaceDN w:val="0"/>
        <w:adjustRightInd w:val="0"/>
        <w:jc w:val="both"/>
        <w:rPr>
          <w:rFonts w:ascii="Arial" w:hAnsi="Arial" w:cs="Arial"/>
          <w:b/>
          <w:bCs/>
          <w:sz w:val="24"/>
          <w:szCs w:val="24"/>
        </w:rPr>
      </w:pPr>
    </w:p>
    <w:p w:rsidR="000A584C" w:rsidRPr="00A54F6E" w:rsidRDefault="000A584C" w:rsidP="000A584C">
      <w:pPr>
        <w:pStyle w:val="Prrafodelista"/>
        <w:numPr>
          <w:ilvl w:val="0"/>
          <w:numId w:val="1"/>
        </w:numPr>
        <w:autoSpaceDE w:val="0"/>
        <w:autoSpaceDN w:val="0"/>
        <w:adjustRightInd w:val="0"/>
        <w:jc w:val="both"/>
        <w:rPr>
          <w:rFonts w:ascii="Arial" w:hAnsi="Arial" w:cs="Arial"/>
          <w:sz w:val="24"/>
          <w:szCs w:val="24"/>
        </w:rPr>
      </w:pPr>
      <w:r w:rsidRPr="00A54F6E">
        <w:rPr>
          <w:rFonts w:ascii="Arial" w:hAnsi="Arial" w:cs="Arial"/>
          <w:sz w:val="24"/>
          <w:szCs w:val="24"/>
        </w:rPr>
        <w:t xml:space="preserve">Costo de los materiales, suministros y gastos de mantenimiento que fueron empleados durante el año próximo anterior en el servicio de alumbrado público, el cual se compondrá de lo erogado en los conceptos por compras y adquisiciones, reposición de lámparas, el mantenimiento de líneas eléctricas y postes, materiales, seguridad, herramientas y maquinaria, así como la operación y mantenimiento de ésta. </w:t>
      </w:r>
    </w:p>
    <w:p w:rsidR="000A584C" w:rsidRPr="00A54F6E" w:rsidRDefault="000A584C" w:rsidP="000A584C">
      <w:pPr>
        <w:pStyle w:val="Prrafodelista"/>
        <w:jc w:val="both"/>
        <w:rPr>
          <w:rFonts w:ascii="Arial" w:hAnsi="Arial" w:cs="Arial"/>
          <w:sz w:val="24"/>
          <w:szCs w:val="24"/>
        </w:rPr>
      </w:pPr>
    </w:p>
    <w:p w:rsidR="000A584C" w:rsidRPr="00A54F6E" w:rsidRDefault="000A584C" w:rsidP="000A584C">
      <w:pPr>
        <w:pStyle w:val="Prrafodelista"/>
        <w:numPr>
          <w:ilvl w:val="0"/>
          <w:numId w:val="1"/>
        </w:numPr>
        <w:autoSpaceDE w:val="0"/>
        <w:autoSpaceDN w:val="0"/>
        <w:adjustRightInd w:val="0"/>
        <w:jc w:val="both"/>
        <w:rPr>
          <w:rFonts w:ascii="Arial" w:hAnsi="Arial" w:cs="Arial"/>
          <w:sz w:val="24"/>
          <w:szCs w:val="24"/>
        </w:rPr>
      </w:pPr>
      <w:r w:rsidRPr="00A54F6E">
        <w:rPr>
          <w:rFonts w:ascii="Arial" w:hAnsi="Arial" w:cs="Arial"/>
          <w:sz w:val="24"/>
          <w:szCs w:val="24"/>
        </w:rPr>
        <w:t xml:space="preserve">Costo anual, global, general y actualizado del suministro de energía eléctrica, del año próximo anterior. </w:t>
      </w:r>
    </w:p>
    <w:p w:rsidR="000A584C" w:rsidRPr="00A54F6E" w:rsidRDefault="000A584C" w:rsidP="000A584C">
      <w:pPr>
        <w:pStyle w:val="Prrafodelista"/>
        <w:jc w:val="both"/>
        <w:rPr>
          <w:rFonts w:ascii="Arial" w:hAnsi="Arial" w:cs="Arial"/>
          <w:sz w:val="24"/>
          <w:szCs w:val="24"/>
        </w:rPr>
      </w:pPr>
    </w:p>
    <w:p w:rsidR="000A584C" w:rsidRPr="00A54F6E" w:rsidRDefault="000A584C" w:rsidP="000A584C">
      <w:pPr>
        <w:pStyle w:val="Prrafodelista"/>
        <w:numPr>
          <w:ilvl w:val="0"/>
          <w:numId w:val="1"/>
        </w:numPr>
        <w:autoSpaceDE w:val="0"/>
        <w:autoSpaceDN w:val="0"/>
        <w:adjustRightInd w:val="0"/>
        <w:jc w:val="both"/>
        <w:rPr>
          <w:rFonts w:ascii="Arial" w:hAnsi="Arial" w:cs="Arial"/>
          <w:sz w:val="24"/>
          <w:szCs w:val="24"/>
        </w:rPr>
      </w:pPr>
      <w:r w:rsidRPr="00A54F6E">
        <w:rPr>
          <w:rFonts w:ascii="Arial" w:hAnsi="Arial" w:cs="Arial"/>
          <w:sz w:val="24"/>
          <w:szCs w:val="24"/>
        </w:rPr>
        <w:t xml:space="preserve">Costo de la ejecución de los nuevos proyectos de ampliación e introducción de servicio de alumbrado público, del año próximo anterior. </w:t>
      </w:r>
    </w:p>
    <w:p w:rsidR="000A584C" w:rsidRPr="00A54F6E" w:rsidRDefault="000A584C" w:rsidP="000A584C">
      <w:pPr>
        <w:pStyle w:val="Prrafodelista"/>
        <w:autoSpaceDE w:val="0"/>
        <w:autoSpaceDN w:val="0"/>
        <w:adjustRightInd w:val="0"/>
        <w:ind w:left="1080"/>
        <w:jc w:val="both"/>
        <w:rPr>
          <w:rFonts w:ascii="Arial" w:hAnsi="Arial" w:cs="Arial"/>
          <w:sz w:val="24"/>
          <w:szCs w:val="24"/>
        </w:rPr>
      </w:pP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 xml:space="preserve">Para los efectos de este artículo, se entenderá por “costo anual, global, general, actualizado y erogado” la suma que resulte del total de las erogaciones efectuadas, en el período comprendido del mes de noviembre del penúltimo ejercicio inmediato anterior hasta el mes de octubre del ejercicio inmediato anterior, por gasto involucrado con la prestación de este servicio por el Municipio y precisadas en las fracciones I a IV de este propio artículo, traídos a valor presente tras la aplicación de un factor de actualización que se obtendrá para cada ejercicio fiscal, dividiendo el Índice Nacional de Precios al Consumidor del mes de noviembre del año anterior al que se calcula, entre el Índice Nacional de Precios al Consumidor correspondiente al mes de octubre del año antepasado al del ejercicio fiscal actual. </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Artículo 118.  Periodicidad</w:t>
      </w:r>
    </w:p>
    <w:p w:rsidR="000A584C" w:rsidRPr="00A54F6E" w:rsidRDefault="000A584C" w:rsidP="000A584C">
      <w:pPr>
        <w:autoSpaceDE w:val="0"/>
        <w:autoSpaceDN w:val="0"/>
        <w:adjustRightInd w:val="0"/>
        <w:spacing w:before="100" w:beforeAutospacing="1" w:after="100" w:afterAutospacing="1"/>
        <w:jc w:val="both"/>
        <w:rPr>
          <w:rFonts w:ascii="Arial" w:hAnsi="Arial" w:cs="Arial"/>
          <w:color w:val="000000"/>
          <w:sz w:val="24"/>
          <w:szCs w:val="24"/>
        </w:rPr>
      </w:pPr>
      <w:r w:rsidRPr="00A54F6E">
        <w:rPr>
          <w:rFonts w:ascii="Arial" w:hAnsi="Arial" w:cs="Arial"/>
          <w:color w:val="000000"/>
          <w:sz w:val="24"/>
          <w:szCs w:val="24"/>
        </w:rPr>
        <w:t xml:space="preserve">El derecho de alumbrado público se causará mensualmente. </w:t>
      </w:r>
      <w:r w:rsidRPr="00A54F6E">
        <w:rPr>
          <w:rFonts w:ascii="Arial" w:hAnsi="Arial" w:cs="Arial"/>
          <w:sz w:val="24"/>
          <w:szCs w:val="24"/>
        </w:rPr>
        <w:t xml:space="preserve">La época de pago de esta contribución, corresponderá a los períodos de facturación que por servicio de suministro de energía eléctrica expida la Comisión Federal de Electricidad a los contribuyentes, </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 xml:space="preserve">Si el período de facturación de la Comisión Federal de Electricidad es bimestral, el cobro corresponderá a dos parcialidades mensuales. </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 xml:space="preserve">Los propietarios o poseedores de predios rústicos, suburbanos o urbanos que no estén registrados en la Comisión Federal de Electricidad, pagarán la tarifa, mediante </w:t>
      </w:r>
      <w:r w:rsidRPr="00A54F6E">
        <w:rPr>
          <w:rFonts w:ascii="Arial" w:hAnsi="Arial" w:cs="Arial"/>
          <w:sz w:val="24"/>
          <w:szCs w:val="24"/>
        </w:rPr>
        <w:lastRenderedPageBreak/>
        <w:t xml:space="preserve">el recibo que para tal efecto expida la Tesorería Municipal. El pago será efectuado en parcialidades mensuales, que deberán ser enteradas dentro de los primeros quince días de cada mes. </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 xml:space="preserve">Para los efectos del presente artículo, el Tesorero Municipal dará a conocer a través de un acuerdo publicado en el Periódico Oficial del Estado de Yucatán, a más tardar al quinto día hábil del inicio de cada año, el monto que resulte del costo anual, global, general, actualizado y erogado, así como el número de contribuyentes del presente derecho, y las operaciones aritméticas que permitan conocer con certeza, la tarifa mensual resultante. </w:t>
      </w:r>
    </w:p>
    <w:p w:rsidR="000A584C" w:rsidRDefault="000A584C" w:rsidP="000A584C">
      <w:pPr>
        <w:shd w:val="clear" w:color="auto" w:fill="FFFFFF" w:themeFill="background1"/>
        <w:spacing w:before="100" w:beforeAutospacing="1" w:after="100" w:afterAutospacing="1"/>
        <w:jc w:val="center"/>
        <w:rPr>
          <w:rFonts w:ascii="Arial" w:hAnsi="Arial" w:cs="Arial"/>
          <w:b/>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t>Sección octava</w:t>
      </w:r>
      <w:r w:rsidRPr="00A54F6E">
        <w:rPr>
          <w:rFonts w:ascii="Arial" w:hAnsi="Arial" w:cs="Arial"/>
          <w:b/>
          <w:sz w:val="24"/>
          <w:szCs w:val="24"/>
        </w:rPr>
        <w:br/>
        <w:t>Recolección y traslado de residuos</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Artículo 121. Sujetos obligados</w:t>
      </w:r>
    </w:p>
    <w:p w:rsidR="000A584C" w:rsidRPr="00A54F6E" w:rsidRDefault="005D15C5" w:rsidP="000A584C">
      <w:pPr>
        <w:spacing w:before="100" w:beforeAutospacing="1" w:after="100" w:afterAutospacing="1"/>
        <w:jc w:val="both"/>
        <w:rPr>
          <w:rFonts w:ascii="Arial" w:hAnsi="Arial" w:cs="Arial"/>
          <w:sz w:val="24"/>
          <w:szCs w:val="24"/>
        </w:rPr>
      </w:pPr>
      <w:r>
        <w:rPr>
          <w:rFonts w:ascii="Arial" w:hAnsi="Arial" w:cs="Arial"/>
          <w:sz w:val="24"/>
          <w:szCs w:val="24"/>
        </w:rPr>
        <w:t>…</w:t>
      </w:r>
    </w:p>
    <w:p w:rsidR="000A584C" w:rsidRPr="00A54F6E" w:rsidRDefault="000A584C" w:rsidP="000A584C">
      <w:pPr>
        <w:spacing w:before="100" w:beforeAutospacing="1" w:after="100" w:afterAutospacing="1"/>
        <w:jc w:val="both"/>
        <w:rPr>
          <w:rFonts w:ascii="Arial" w:hAnsi="Arial" w:cs="Arial"/>
          <w:sz w:val="24"/>
          <w:szCs w:val="24"/>
        </w:rPr>
      </w:pPr>
      <w:r w:rsidRPr="00A54F6E">
        <w:rPr>
          <w:rFonts w:ascii="Arial" w:hAnsi="Arial" w:cs="Arial"/>
          <w:sz w:val="24"/>
          <w:szCs w:val="24"/>
        </w:rPr>
        <w:t>El objeto de este derecho, corresponde a la recolección de basura a domicilio o en los lugares que al efecto se establezcan en los reglamentos municipales correspondientes.</w:t>
      </w:r>
    </w:p>
    <w:p w:rsidR="005D15C5" w:rsidRPr="00146C2A" w:rsidRDefault="005D15C5" w:rsidP="005D15C5">
      <w:pPr>
        <w:tabs>
          <w:tab w:val="left" w:pos="3544"/>
        </w:tabs>
        <w:spacing w:before="100" w:beforeAutospacing="1" w:after="100" w:afterAutospacing="1" w:line="240" w:lineRule="auto"/>
        <w:jc w:val="both"/>
        <w:rPr>
          <w:rFonts w:ascii="Arial" w:hAnsi="Arial" w:cs="Arial"/>
          <w:sz w:val="24"/>
          <w:szCs w:val="24"/>
        </w:rPr>
      </w:pPr>
      <w:r w:rsidRPr="00146C2A">
        <w:rPr>
          <w:rFonts w:ascii="Arial" w:hAnsi="Arial" w:cs="Arial"/>
          <w:b/>
          <w:sz w:val="24"/>
          <w:szCs w:val="24"/>
        </w:rPr>
        <w:t>Artículo 122. Cuotas y tarifas</w:t>
      </w:r>
    </w:p>
    <w:p w:rsidR="005D15C5" w:rsidRPr="00146C2A" w:rsidRDefault="005D15C5" w:rsidP="005D15C5">
      <w:pPr>
        <w:spacing w:before="100" w:beforeAutospacing="1" w:after="100" w:afterAutospacing="1" w:line="240" w:lineRule="auto"/>
        <w:jc w:val="both"/>
        <w:rPr>
          <w:rFonts w:ascii="Arial" w:hAnsi="Arial" w:cs="Arial"/>
          <w:sz w:val="24"/>
          <w:szCs w:val="24"/>
        </w:rPr>
      </w:pPr>
      <w:r>
        <w:rPr>
          <w:rFonts w:ascii="Arial" w:hAnsi="Arial" w:cs="Arial"/>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5D15C5" w:rsidRPr="00146C2A" w:rsidTr="00AD5383">
        <w:trPr>
          <w:trHeight w:val="397"/>
        </w:trPr>
        <w:tc>
          <w:tcPr>
            <w:tcW w:w="7225" w:type="dxa"/>
          </w:tcPr>
          <w:p w:rsidR="005D15C5" w:rsidRPr="00146C2A" w:rsidRDefault="005D15C5" w:rsidP="00AD5383">
            <w:pPr>
              <w:spacing w:before="120" w:after="120"/>
              <w:jc w:val="both"/>
              <w:rPr>
                <w:rFonts w:ascii="Arial" w:hAnsi="Arial" w:cs="Arial"/>
                <w:sz w:val="24"/>
                <w:szCs w:val="24"/>
              </w:rPr>
            </w:pPr>
            <w:r w:rsidRPr="00146C2A">
              <w:rPr>
                <w:rFonts w:ascii="Arial" w:hAnsi="Arial" w:cs="Arial"/>
                <w:sz w:val="24"/>
                <w:szCs w:val="24"/>
              </w:rPr>
              <w:tab/>
              <w:t>I. Para el caso de predios residenciales, por mes:</w:t>
            </w:r>
          </w:p>
        </w:tc>
        <w:tc>
          <w:tcPr>
            <w:tcW w:w="1603" w:type="dxa"/>
            <w:vAlign w:val="center"/>
          </w:tcPr>
          <w:p w:rsidR="005D15C5" w:rsidRPr="00146C2A" w:rsidRDefault="005D15C5" w:rsidP="005D15C5">
            <w:pPr>
              <w:spacing w:before="120" w:after="120"/>
              <w:jc w:val="center"/>
              <w:rPr>
                <w:rFonts w:ascii="Arial" w:hAnsi="Arial" w:cs="Arial"/>
                <w:sz w:val="24"/>
                <w:szCs w:val="24"/>
              </w:rPr>
            </w:pPr>
            <w:r w:rsidRPr="00146C2A">
              <w:rPr>
                <w:rFonts w:ascii="Arial" w:hAnsi="Arial" w:cs="Arial"/>
                <w:sz w:val="24"/>
                <w:szCs w:val="24"/>
              </w:rPr>
              <w:t>0.</w:t>
            </w:r>
            <w:r>
              <w:rPr>
                <w:rFonts w:ascii="Arial" w:hAnsi="Arial" w:cs="Arial"/>
                <w:sz w:val="24"/>
                <w:szCs w:val="24"/>
              </w:rPr>
              <w:t>30</w:t>
            </w:r>
            <w:r w:rsidRPr="00146C2A">
              <w:rPr>
                <w:rFonts w:ascii="Arial" w:hAnsi="Arial" w:cs="Arial"/>
                <w:sz w:val="24"/>
                <w:szCs w:val="24"/>
              </w:rPr>
              <w:t xml:space="preserve"> UMA</w:t>
            </w:r>
          </w:p>
        </w:tc>
      </w:tr>
      <w:tr w:rsidR="005D15C5" w:rsidRPr="00146C2A" w:rsidTr="00AD5383">
        <w:trPr>
          <w:trHeight w:val="603"/>
        </w:trPr>
        <w:tc>
          <w:tcPr>
            <w:tcW w:w="7225" w:type="dxa"/>
          </w:tcPr>
          <w:p w:rsidR="005D15C5" w:rsidRPr="00146C2A" w:rsidRDefault="005D15C5" w:rsidP="00AD5383">
            <w:pPr>
              <w:spacing w:before="120" w:after="120"/>
              <w:jc w:val="both"/>
              <w:rPr>
                <w:rFonts w:ascii="Arial" w:hAnsi="Arial" w:cs="Arial"/>
                <w:sz w:val="24"/>
                <w:szCs w:val="24"/>
              </w:rPr>
            </w:pPr>
            <w:r w:rsidRPr="00146C2A">
              <w:rPr>
                <w:rFonts w:ascii="Arial" w:hAnsi="Arial" w:cs="Arial"/>
                <w:sz w:val="24"/>
                <w:szCs w:val="24"/>
              </w:rPr>
              <w:tab/>
              <w:t>II. Para el caso de predios comerciales o industriales, por cada tambor recolectado:</w:t>
            </w:r>
          </w:p>
        </w:tc>
        <w:tc>
          <w:tcPr>
            <w:tcW w:w="1603" w:type="dxa"/>
            <w:vAlign w:val="center"/>
          </w:tcPr>
          <w:p w:rsidR="005D15C5" w:rsidRPr="00146C2A" w:rsidRDefault="005D15C5" w:rsidP="005D15C5">
            <w:pPr>
              <w:spacing w:before="120" w:after="120"/>
              <w:jc w:val="center"/>
              <w:rPr>
                <w:rFonts w:ascii="Arial" w:hAnsi="Arial" w:cs="Arial"/>
                <w:sz w:val="24"/>
                <w:szCs w:val="24"/>
              </w:rPr>
            </w:pPr>
            <w:r w:rsidRPr="00146C2A">
              <w:rPr>
                <w:rFonts w:ascii="Arial" w:hAnsi="Arial" w:cs="Arial"/>
                <w:sz w:val="24"/>
                <w:szCs w:val="24"/>
              </w:rPr>
              <w:t>0.</w:t>
            </w:r>
            <w:r>
              <w:rPr>
                <w:rFonts w:ascii="Arial" w:hAnsi="Arial" w:cs="Arial"/>
                <w:sz w:val="24"/>
                <w:szCs w:val="24"/>
              </w:rPr>
              <w:t>36</w:t>
            </w:r>
            <w:r w:rsidRPr="00146C2A">
              <w:rPr>
                <w:rFonts w:ascii="Arial" w:hAnsi="Arial" w:cs="Arial"/>
                <w:sz w:val="24"/>
                <w:szCs w:val="24"/>
              </w:rPr>
              <w:t xml:space="preserve"> UMA</w:t>
            </w:r>
          </w:p>
        </w:tc>
      </w:tr>
      <w:tr w:rsidR="005D15C5" w:rsidRPr="00146C2A" w:rsidTr="00AD5383">
        <w:trPr>
          <w:trHeight w:val="397"/>
        </w:trPr>
        <w:tc>
          <w:tcPr>
            <w:tcW w:w="7225" w:type="dxa"/>
          </w:tcPr>
          <w:p w:rsidR="005D15C5" w:rsidRPr="00146C2A" w:rsidRDefault="005D15C5" w:rsidP="00AD5383">
            <w:pPr>
              <w:spacing w:before="120" w:after="120"/>
              <w:jc w:val="both"/>
              <w:rPr>
                <w:rFonts w:ascii="Arial" w:hAnsi="Arial" w:cs="Arial"/>
                <w:sz w:val="24"/>
                <w:szCs w:val="24"/>
              </w:rPr>
            </w:pPr>
            <w:r w:rsidRPr="00146C2A">
              <w:rPr>
                <w:rFonts w:ascii="Arial" w:hAnsi="Arial" w:cs="Arial"/>
                <w:sz w:val="24"/>
                <w:szCs w:val="24"/>
              </w:rPr>
              <w:tab/>
              <w:t>III. Por cada viaje de recolección</w:t>
            </w:r>
            <w:r>
              <w:rPr>
                <w:rFonts w:ascii="Arial" w:hAnsi="Arial" w:cs="Arial"/>
                <w:sz w:val="24"/>
                <w:szCs w:val="24"/>
              </w:rPr>
              <w:t xml:space="preserve"> solicitado</w:t>
            </w:r>
            <w:r w:rsidRPr="00146C2A">
              <w:rPr>
                <w:rFonts w:ascii="Arial" w:hAnsi="Arial" w:cs="Arial"/>
                <w:sz w:val="24"/>
                <w:szCs w:val="24"/>
              </w:rPr>
              <w:t>:</w:t>
            </w:r>
          </w:p>
        </w:tc>
        <w:tc>
          <w:tcPr>
            <w:tcW w:w="1603" w:type="dxa"/>
            <w:vAlign w:val="center"/>
          </w:tcPr>
          <w:p w:rsidR="005D15C5" w:rsidRPr="00146C2A" w:rsidRDefault="005D15C5" w:rsidP="00AD5383">
            <w:pPr>
              <w:spacing w:before="120" w:after="120"/>
              <w:jc w:val="center"/>
              <w:rPr>
                <w:rFonts w:ascii="Arial" w:hAnsi="Arial" w:cs="Arial"/>
                <w:sz w:val="24"/>
                <w:szCs w:val="24"/>
              </w:rPr>
            </w:pPr>
            <w:r w:rsidRPr="00146C2A">
              <w:rPr>
                <w:rFonts w:ascii="Arial" w:hAnsi="Arial" w:cs="Arial"/>
                <w:sz w:val="24"/>
                <w:szCs w:val="24"/>
              </w:rPr>
              <w:t>3.50 UMA</w:t>
            </w:r>
          </w:p>
        </w:tc>
      </w:tr>
    </w:tbl>
    <w:p w:rsidR="000A584C" w:rsidRDefault="000A584C" w:rsidP="000A584C">
      <w:pPr>
        <w:tabs>
          <w:tab w:val="left" w:pos="3544"/>
        </w:tabs>
        <w:spacing w:before="100" w:beforeAutospacing="1" w:after="100" w:afterAutospacing="1"/>
        <w:jc w:val="both"/>
        <w:rPr>
          <w:rFonts w:ascii="Arial" w:hAnsi="Arial" w:cs="Arial"/>
          <w:b/>
          <w:sz w:val="24"/>
          <w:szCs w:val="24"/>
        </w:rPr>
      </w:pPr>
    </w:p>
    <w:p w:rsidR="0097534B" w:rsidRDefault="0097534B" w:rsidP="000A584C">
      <w:pPr>
        <w:tabs>
          <w:tab w:val="left" w:pos="3544"/>
        </w:tabs>
        <w:spacing w:before="100" w:beforeAutospacing="1" w:after="100" w:afterAutospacing="1"/>
        <w:jc w:val="both"/>
        <w:rPr>
          <w:rFonts w:ascii="Arial" w:hAnsi="Arial" w:cs="Arial"/>
          <w:b/>
          <w:sz w:val="24"/>
          <w:szCs w:val="24"/>
        </w:rPr>
      </w:pPr>
    </w:p>
    <w:p w:rsidR="0097534B" w:rsidRDefault="0097534B" w:rsidP="000A584C">
      <w:pPr>
        <w:tabs>
          <w:tab w:val="left" w:pos="3544"/>
        </w:tabs>
        <w:spacing w:before="100" w:beforeAutospacing="1" w:after="100" w:afterAutospacing="1"/>
        <w:jc w:val="both"/>
        <w:rPr>
          <w:rFonts w:ascii="Arial" w:hAnsi="Arial" w:cs="Arial"/>
          <w:b/>
          <w:sz w:val="24"/>
          <w:szCs w:val="24"/>
        </w:rPr>
      </w:pPr>
    </w:p>
    <w:p w:rsidR="0097534B" w:rsidRPr="00A54F6E" w:rsidRDefault="0097534B" w:rsidP="000A584C">
      <w:pPr>
        <w:tabs>
          <w:tab w:val="left" w:pos="3544"/>
        </w:tabs>
        <w:spacing w:before="100" w:beforeAutospacing="1" w:after="100" w:afterAutospacing="1"/>
        <w:jc w:val="both"/>
        <w:rPr>
          <w:rFonts w:ascii="Arial" w:hAnsi="Arial" w:cs="Arial"/>
          <w:b/>
          <w:sz w:val="24"/>
          <w:szCs w:val="24"/>
        </w:rPr>
      </w:pP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lastRenderedPageBreak/>
        <w:t>Artículo 124. No aplicación de actualizaciones y recargos</w:t>
      </w:r>
    </w:p>
    <w:p w:rsidR="000A584C" w:rsidRPr="00A54F6E" w:rsidRDefault="000A584C" w:rsidP="000A584C">
      <w:pPr>
        <w:spacing w:before="100" w:beforeAutospacing="1" w:after="100" w:afterAutospacing="1"/>
        <w:jc w:val="both"/>
        <w:rPr>
          <w:rFonts w:ascii="Arial" w:hAnsi="Arial" w:cs="Arial"/>
          <w:sz w:val="24"/>
          <w:szCs w:val="24"/>
        </w:rPr>
      </w:pPr>
      <w:r w:rsidRPr="00A54F6E">
        <w:rPr>
          <w:rFonts w:ascii="Arial" w:hAnsi="Arial" w:cs="Arial"/>
          <w:sz w:val="24"/>
          <w:szCs w:val="24"/>
        </w:rPr>
        <w:t>…</w:t>
      </w:r>
    </w:p>
    <w:p w:rsidR="00776F74" w:rsidRPr="00A54F6E" w:rsidRDefault="000A584C" w:rsidP="000A584C">
      <w:pPr>
        <w:spacing w:before="100" w:beforeAutospacing="1" w:after="100" w:afterAutospacing="1"/>
        <w:jc w:val="both"/>
        <w:rPr>
          <w:rFonts w:ascii="Arial" w:hAnsi="Arial" w:cs="Arial"/>
          <w:sz w:val="24"/>
          <w:szCs w:val="24"/>
        </w:rPr>
      </w:pPr>
      <w:r w:rsidRPr="00A54F6E">
        <w:rPr>
          <w:rFonts w:ascii="Arial" w:hAnsi="Arial" w:cs="Arial"/>
          <w:sz w:val="24"/>
          <w:szCs w:val="24"/>
        </w:rPr>
        <w:t>El servicio se puede suspender en los casos de: falta de pago oportuno, cuando sean residuos peligrosos y cuando los residuos se encuentren en lugares inaccesibles para el recolector.</w:t>
      </w:r>
      <w:r w:rsidR="00776F74">
        <w:rPr>
          <w:rFonts w:ascii="Arial" w:hAnsi="Arial" w:cs="Arial"/>
          <w:sz w:val="24"/>
          <w:szCs w:val="24"/>
        </w:rPr>
        <w:t xml:space="preserve"> </w:t>
      </w:r>
    </w:p>
    <w:p w:rsidR="000A584C" w:rsidRDefault="000A584C" w:rsidP="000A584C">
      <w:pPr>
        <w:shd w:val="clear" w:color="auto" w:fill="FFFFFF" w:themeFill="background1"/>
        <w:spacing w:before="100" w:beforeAutospacing="1" w:after="100" w:afterAutospacing="1"/>
        <w:jc w:val="center"/>
        <w:rPr>
          <w:rFonts w:ascii="Arial" w:hAnsi="Arial" w:cs="Arial"/>
          <w:b/>
        </w:rPr>
      </w:pPr>
    </w:p>
    <w:p w:rsidR="000A584C" w:rsidRDefault="000A584C" w:rsidP="000A584C">
      <w:pPr>
        <w:shd w:val="clear" w:color="auto" w:fill="FFFFFF" w:themeFill="background1"/>
        <w:spacing w:before="100" w:beforeAutospacing="1" w:after="100" w:afterAutospacing="1"/>
        <w:jc w:val="center"/>
        <w:rPr>
          <w:rFonts w:ascii="Arial" w:hAnsi="Arial" w:cs="Arial"/>
          <w:b/>
        </w:rPr>
      </w:pPr>
    </w:p>
    <w:p w:rsidR="000A584C" w:rsidRDefault="000A584C" w:rsidP="000A584C">
      <w:pPr>
        <w:shd w:val="clear" w:color="auto" w:fill="FFFFFF" w:themeFill="background1"/>
        <w:spacing w:before="100" w:beforeAutospacing="1" w:after="100" w:afterAutospacing="1"/>
        <w:jc w:val="center"/>
        <w:rPr>
          <w:rFonts w:ascii="Arial" w:hAnsi="Arial" w:cs="Arial"/>
          <w:b/>
        </w:rPr>
      </w:pPr>
      <w:r w:rsidRPr="00A54F6E">
        <w:rPr>
          <w:rFonts w:ascii="Arial" w:hAnsi="Arial" w:cs="Arial"/>
          <w:b/>
          <w:sz w:val="24"/>
          <w:szCs w:val="24"/>
        </w:rPr>
        <w:t>Sección novena</w:t>
      </w:r>
      <w:r w:rsidRPr="00A54F6E">
        <w:rPr>
          <w:rFonts w:ascii="Arial" w:hAnsi="Arial" w:cs="Arial"/>
          <w:b/>
          <w:sz w:val="24"/>
          <w:szCs w:val="24"/>
        </w:rPr>
        <w:br/>
        <w:t>Limpia</w:t>
      </w:r>
    </w:p>
    <w:p w:rsidR="0097534B" w:rsidRDefault="0097534B" w:rsidP="000A584C">
      <w:pPr>
        <w:tabs>
          <w:tab w:val="left" w:pos="3544"/>
        </w:tabs>
        <w:spacing w:before="100" w:beforeAutospacing="1" w:after="100" w:afterAutospacing="1"/>
        <w:jc w:val="both"/>
        <w:rPr>
          <w:rFonts w:ascii="Arial" w:hAnsi="Arial" w:cs="Arial"/>
          <w:b/>
          <w:sz w:val="24"/>
          <w:szCs w:val="24"/>
        </w:rPr>
      </w:pP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b/>
          <w:sz w:val="24"/>
          <w:szCs w:val="24"/>
        </w:rPr>
        <w:t>Artículo 126. DEROGADO</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 xml:space="preserve"> Artículo 126 Bis.- Objeto y Sujetos obligados</w:t>
      </w:r>
    </w:p>
    <w:p w:rsidR="000A584C" w:rsidRPr="00A54F6E" w:rsidRDefault="000A584C" w:rsidP="000A584C">
      <w:pPr>
        <w:spacing w:before="100" w:beforeAutospacing="1" w:after="100" w:afterAutospacing="1"/>
        <w:jc w:val="both"/>
        <w:rPr>
          <w:rFonts w:ascii="Arial" w:hAnsi="Arial" w:cs="Arial"/>
          <w:sz w:val="24"/>
          <w:szCs w:val="24"/>
        </w:rPr>
      </w:pPr>
      <w:r w:rsidRPr="00A54F6E">
        <w:rPr>
          <w:rFonts w:ascii="Arial" w:hAnsi="Arial" w:cs="Arial"/>
          <w:sz w:val="24"/>
          <w:szCs w:val="24"/>
        </w:rPr>
        <w:t>Es objeto de este derecho el servicio público de limpieza de predios prestado por el ayuntamiento a los habitantes del municipio. Se entenderá como servicio de limpia</w:t>
      </w:r>
      <w:r w:rsidRPr="00A54F6E">
        <w:rPr>
          <w:rFonts w:ascii="Arial" w:eastAsia="Times New Roman" w:hAnsi="Arial" w:cs="Arial"/>
          <w:color w:val="000000"/>
          <w:sz w:val="24"/>
          <w:szCs w:val="24"/>
          <w:lang w:eastAsia="es-MX"/>
        </w:rPr>
        <w:t>, aquellos trabajos realizados por el Ayuntamiento para conservar en condiciones de sanidad los bienes inmuebles en desuso.</w:t>
      </w:r>
      <w:r w:rsidRPr="00A54F6E">
        <w:rPr>
          <w:rFonts w:ascii="Arial" w:hAnsi="Arial" w:cs="Arial"/>
          <w:sz w:val="24"/>
          <w:szCs w:val="24"/>
        </w:rPr>
        <w:t xml:space="preserve"> </w:t>
      </w:r>
    </w:p>
    <w:p w:rsidR="000A584C" w:rsidRPr="00A54F6E" w:rsidRDefault="000A584C" w:rsidP="000A584C">
      <w:pPr>
        <w:pStyle w:val="Default"/>
        <w:jc w:val="both"/>
      </w:pPr>
      <w:r w:rsidRPr="00A54F6E">
        <w:t xml:space="preserve">Son sujetos de este derecho: </w:t>
      </w:r>
    </w:p>
    <w:p w:rsidR="000A584C" w:rsidRPr="00A54F6E" w:rsidRDefault="000A584C" w:rsidP="000A584C">
      <w:pPr>
        <w:pStyle w:val="Default"/>
        <w:jc w:val="both"/>
      </w:pPr>
    </w:p>
    <w:p w:rsidR="000A584C" w:rsidRPr="00A54F6E" w:rsidRDefault="000A584C" w:rsidP="000A584C">
      <w:pPr>
        <w:pStyle w:val="Default"/>
        <w:numPr>
          <w:ilvl w:val="0"/>
          <w:numId w:val="2"/>
        </w:numPr>
        <w:jc w:val="both"/>
      </w:pPr>
      <w:r w:rsidRPr="00A54F6E">
        <w:t xml:space="preserve">Los propietarios o poseedores de predios ubicados en el área territorial del municipio que se determine con la cobertura de recolección de basura. </w:t>
      </w:r>
    </w:p>
    <w:p w:rsidR="000A584C" w:rsidRPr="00A54F6E" w:rsidRDefault="000A584C" w:rsidP="000A584C">
      <w:pPr>
        <w:pStyle w:val="Default"/>
        <w:ind w:left="1080"/>
        <w:jc w:val="both"/>
      </w:pPr>
    </w:p>
    <w:p w:rsidR="000A584C" w:rsidRPr="00A54F6E" w:rsidRDefault="000A584C" w:rsidP="000A584C">
      <w:pPr>
        <w:pStyle w:val="Default"/>
        <w:numPr>
          <w:ilvl w:val="0"/>
          <w:numId w:val="2"/>
        </w:numPr>
        <w:jc w:val="both"/>
      </w:pPr>
      <w:r w:rsidRPr="00A54F6E">
        <w:t xml:space="preserve">Los propietarios de lotes baldíos en los que el ayuntamiento respectivo preste el servicio público de limpieza. </w:t>
      </w:r>
    </w:p>
    <w:p w:rsidR="000A584C" w:rsidRPr="00A54F6E" w:rsidRDefault="000A584C" w:rsidP="000A584C">
      <w:pPr>
        <w:pStyle w:val="Default"/>
        <w:jc w:val="both"/>
      </w:pPr>
    </w:p>
    <w:p w:rsidR="000A584C" w:rsidRPr="00A54F6E" w:rsidRDefault="000A584C" w:rsidP="000A584C">
      <w:pPr>
        <w:pStyle w:val="Default"/>
        <w:numPr>
          <w:ilvl w:val="0"/>
          <w:numId w:val="2"/>
        </w:numPr>
        <w:jc w:val="both"/>
      </w:pPr>
      <w:r w:rsidRPr="00A54F6E">
        <w:t>Los ciudadanos que soliciten servicios especiales de limpia, debiendo para tal fin celebrar contrato especial con el ayuntamiento, independientemente de que el servicio vaya a prestarse en forma eventual, periódica o permanente.</w:t>
      </w:r>
    </w:p>
    <w:p w:rsidR="000A584C" w:rsidRDefault="000A584C" w:rsidP="000A584C">
      <w:pPr>
        <w:pStyle w:val="Prrafodelista"/>
        <w:jc w:val="both"/>
        <w:rPr>
          <w:rFonts w:ascii="Arial" w:hAnsi="Arial" w:cs="Arial"/>
          <w:sz w:val="24"/>
          <w:szCs w:val="24"/>
        </w:rPr>
      </w:pPr>
    </w:p>
    <w:p w:rsidR="000A584C" w:rsidRDefault="000A584C" w:rsidP="000A584C">
      <w:pPr>
        <w:pStyle w:val="Prrafodelista"/>
        <w:jc w:val="both"/>
        <w:rPr>
          <w:rFonts w:ascii="Arial" w:hAnsi="Arial" w:cs="Arial"/>
          <w:sz w:val="24"/>
          <w:szCs w:val="24"/>
        </w:rPr>
      </w:pPr>
    </w:p>
    <w:p w:rsidR="000A584C" w:rsidRPr="00A54F6E" w:rsidRDefault="000A584C" w:rsidP="000A584C">
      <w:pPr>
        <w:pStyle w:val="Prrafodelista"/>
        <w:jc w:val="both"/>
        <w:rPr>
          <w:rFonts w:ascii="Arial" w:hAnsi="Arial" w:cs="Arial"/>
          <w:sz w:val="24"/>
          <w:szCs w:val="24"/>
        </w:rPr>
      </w:pP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b/>
          <w:sz w:val="24"/>
          <w:szCs w:val="24"/>
        </w:rPr>
        <w:lastRenderedPageBreak/>
        <w:t>Artículo 126 Ter. Base</w:t>
      </w:r>
    </w:p>
    <w:p w:rsidR="000A584C" w:rsidRPr="00A54F6E" w:rsidRDefault="000A584C" w:rsidP="000A584C">
      <w:pPr>
        <w:pStyle w:val="Default"/>
        <w:jc w:val="both"/>
      </w:pPr>
      <w:r w:rsidRPr="00A54F6E">
        <w:t xml:space="preserve">Servirá de base para el cobro de este derecho: </w:t>
      </w:r>
    </w:p>
    <w:p w:rsidR="000A584C" w:rsidRPr="00A54F6E" w:rsidRDefault="000A584C" w:rsidP="000A584C">
      <w:pPr>
        <w:pStyle w:val="Default"/>
        <w:jc w:val="both"/>
      </w:pPr>
    </w:p>
    <w:p w:rsidR="000A584C" w:rsidRPr="00A54F6E" w:rsidRDefault="000A584C" w:rsidP="000A584C">
      <w:pPr>
        <w:pStyle w:val="Default"/>
        <w:numPr>
          <w:ilvl w:val="0"/>
          <w:numId w:val="3"/>
        </w:numPr>
        <w:jc w:val="both"/>
      </w:pPr>
      <w:r w:rsidRPr="00A54F6E">
        <w:t>La superficie total del predio que sea objeto de limpia por parte del personal del municipio cuando la Dirección de Servicios Públicos Municipales determine la limpieza de un predio baldío, después de haberse agotado el procedimiento procesal administrativos, conforme al reglamento municipal correspondiente.</w:t>
      </w:r>
    </w:p>
    <w:p w:rsidR="000A584C" w:rsidRPr="00A54F6E" w:rsidRDefault="000A584C" w:rsidP="000A584C">
      <w:pPr>
        <w:pStyle w:val="Prrafodelista"/>
        <w:jc w:val="both"/>
        <w:rPr>
          <w:rFonts w:ascii="Arial" w:hAnsi="Arial" w:cs="Arial"/>
          <w:sz w:val="24"/>
          <w:szCs w:val="24"/>
        </w:rPr>
      </w:pPr>
    </w:p>
    <w:p w:rsidR="000A584C" w:rsidRPr="00A54F6E" w:rsidRDefault="000A584C" w:rsidP="000A584C">
      <w:pPr>
        <w:pStyle w:val="Default"/>
        <w:numPr>
          <w:ilvl w:val="0"/>
          <w:numId w:val="3"/>
        </w:numPr>
        <w:jc w:val="both"/>
      </w:pPr>
      <w:r w:rsidRPr="00A54F6E">
        <w:t>Tratándose de servicio contratado, la periodicidad y forma en que el servicio deba prestarse de acuerdo con lo estipulado en el contrato.</w:t>
      </w: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Artículo 127. Tarifa</w:t>
      </w:r>
    </w:p>
    <w:p w:rsidR="000A584C" w:rsidRPr="00A54F6E" w:rsidRDefault="000A584C" w:rsidP="000A584C">
      <w:pPr>
        <w:spacing w:before="100" w:beforeAutospacing="1" w:after="100" w:afterAutospacing="1"/>
        <w:jc w:val="both"/>
        <w:rPr>
          <w:rFonts w:ascii="Arial" w:hAnsi="Arial" w:cs="Arial"/>
          <w:sz w:val="24"/>
          <w:szCs w:val="24"/>
        </w:rPr>
      </w:pPr>
      <w:r w:rsidRPr="00A54F6E">
        <w:rPr>
          <w:rFonts w:ascii="Arial" w:hAnsi="Arial" w:cs="Arial"/>
          <w:sz w:val="24"/>
          <w:szCs w:val="24"/>
        </w:rPr>
        <w:t xml:space="preserve">Por el servicio público de limpia, se pagarán derechos equivalentes a </w:t>
      </w:r>
      <w:r w:rsidRPr="00A54F6E">
        <w:rPr>
          <w:rFonts w:ascii="Arial" w:hAnsi="Arial" w:cs="Arial"/>
          <w:b/>
          <w:sz w:val="24"/>
          <w:szCs w:val="24"/>
        </w:rPr>
        <w:t>0.15 UMA</w:t>
      </w:r>
      <w:r w:rsidRPr="00A54F6E">
        <w:rPr>
          <w:rFonts w:ascii="Arial" w:hAnsi="Arial" w:cs="Arial"/>
          <w:sz w:val="24"/>
          <w:szCs w:val="24"/>
        </w:rPr>
        <w:t xml:space="preserve"> por cada metro cuadrado de la superficie del inmueble en el cual se efectúe el servicio de limpia. El pago se realizará en la caja de la Tesorería Municipal o con la persona que el Ayuntamiento designe.</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El dueño de los predios relacionados con la prestación del servicio público de limpieza en cualquiera de las modalidades señaladas como sujetos obligados responde de manera objetiva por el pago de créditos fiscales que se generen con motivo de la prestación de dichos servicios.</w:t>
      </w:r>
    </w:p>
    <w:p w:rsidR="000A584C" w:rsidRPr="00A54F6E" w:rsidRDefault="000A584C" w:rsidP="000A584C">
      <w:pPr>
        <w:shd w:val="clear" w:color="auto" w:fill="FFFFFF" w:themeFill="background1"/>
        <w:spacing w:before="100" w:beforeAutospacing="1" w:after="100" w:afterAutospacing="1"/>
        <w:jc w:val="both"/>
        <w:rPr>
          <w:rFonts w:ascii="Arial" w:hAnsi="Arial" w:cs="Arial"/>
          <w:b/>
          <w:sz w:val="24"/>
          <w:szCs w:val="24"/>
        </w:rPr>
      </w:pPr>
    </w:p>
    <w:p w:rsidR="000A584C"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t>Sección décima tercera</w:t>
      </w:r>
      <w:r w:rsidRPr="00A54F6E">
        <w:rPr>
          <w:rFonts w:ascii="Arial" w:hAnsi="Arial" w:cs="Arial"/>
          <w:b/>
          <w:sz w:val="24"/>
          <w:szCs w:val="24"/>
        </w:rPr>
        <w:br/>
        <w:t>Catastro</w:t>
      </w:r>
    </w:p>
    <w:p w:rsidR="0097534B" w:rsidRPr="00A54F6E" w:rsidRDefault="0097534B" w:rsidP="000A584C">
      <w:pPr>
        <w:shd w:val="clear" w:color="auto" w:fill="FFFFFF" w:themeFill="background1"/>
        <w:spacing w:before="100" w:beforeAutospacing="1" w:after="100" w:afterAutospacing="1"/>
        <w:jc w:val="center"/>
        <w:rPr>
          <w:rFonts w:ascii="Arial" w:hAnsi="Arial" w:cs="Arial"/>
          <w:b/>
          <w:sz w:val="24"/>
          <w:szCs w:val="24"/>
        </w:rPr>
      </w:pP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b/>
          <w:sz w:val="24"/>
          <w:szCs w:val="24"/>
        </w:rPr>
        <w:t>Artículo 147 Bis. Objeto y sujeto.</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sz w:val="24"/>
          <w:szCs w:val="24"/>
        </w:rPr>
        <w:t>Son objeto de estos derechos, los servicios que prestan las autoridades municipales en materia de catastro, de conformidad con las disposiciones aplicables que rijan en el municipio correspondiente.</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sz w:val="24"/>
          <w:szCs w:val="24"/>
        </w:rPr>
        <w:lastRenderedPageBreak/>
        <w:t>Son sujetos de estos derechos, las personas físicas o morales que soliciten los servicios de catastro.</w:t>
      </w:r>
    </w:p>
    <w:p w:rsidR="000A584C" w:rsidRPr="00A54F6E" w:rsidRDefault="000A584C" w:rsidP="000A584C">
      <w:pPr>
        <w:pStyle w:val="Default"/>
        <w:jc w:val="both"/>
        <w:rPr>
          <w:b/>
          <w:bCs/>
        </w:rPr>
      </w:pPr>
      <w:r w:rsidRPr="00A54F6E">
        <w:rPr>
          <w:b/>
          <w:bCs/>
        </w:rPr>
        <w:t xml:space="preserve">Artículo 149 Bis. Época y lugar de pago </w:t>
      </w:r>
    </w:p>
    <w:p w:rsidR="000A584C" w:rsidRPr="00A54F6E" w:rsidRDefault="000A584C" w:rsidP="000A584C">
      <w:pPr>
        <w:pStyle w:val="Default"/>
        <w:jc w:val="both"/>
      </w:pPr>
    </w:p>
    <w:p w:rsidR="000A584C" w:rsidRPr="00A54F6E" w:rsidRDefault="000A584C" w:rsidP="000A584C">
      <w:pPr>
        <w:spacing w:before="100" w:beforeAutospacing="1" w:after="100" w:afterAutospacing="1"/>
        <w:jc w:val="both"/>
        <w:rPr>
          <w:rFonts w:ascii="Arial" w:eastAsia="Times New Roman" w:hAnsi="Arial" w:cs="Arial"/>
          <w:sz w:val="24"/>
          <w:szCs w:val="24"/>
          <w:lang w:eastAsia="es-MX"/>
        </w:rPr>
      </w:pPr>
      <w:r w:rsidRPr="00A54F6E">
        <w:rPr>
          <w:rFonts w:ascii="Arial" w:hAnsi="Arial" w:cs="Arial"/>
          <w:sz w:val="24"/>
          <w:szCs w:val="24"/>
        </w:rPr>
        <w:t>El pago de los derechos por los servicios prestados en materia de catastro, se hará por anticipado al solicitar el servicio en las oficinas que para tal efecto establezca la tesorería municipal.</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p>
    <w:p w:rsidR="000A584C" w:rsidRDefault="000A584C" w:rsidP="000A584C">
      <w:pPr>
        <w:shd w:val="clear" w:color="auto" w:fill="FFFFFF" w:themeFill="background1"/>
        <w:spacing w:before="100" w:beforeAutospacing="1" w:after="100" w:afterAutospacing="1"/>
        <w:jc w:val="center"/>
        <w:rPr>
          <w:rFonts w:ascii="Arial" w:hAnsi="Arial" w:cs="Arial"/>
          <w:b/>
        </w:rPr>
      </w:pPr>
      <w:r w:rsidRPr="00A54F6E">
        <w:rPr>
          <w:rFonts w:ascii="Arial" w:hAnsi="Arial" w:cs="Arial"/>
          <w:b/>
          <w:sz w:val="24"/>
          <w:szCs w:val="24"/>
        </w:rPr>
        <w:t>Sección décima cuarta</w:t>
      </w:r>
      <w:r w:rsidRPr="00A54F6E">
        <w:rPr>
          <w:rFonts w:ascii="Arial" w:hAnsi="Arial" w:cs="Arial"/>
          <w:b/>
          <w:sz w:val="24"/>
          <w:szCs w:val="24"/>
        </w:rPr>
        <w:br/>
        <w:t>Rastro</w:t>
      </w: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b/>
          <w:sz w:val="24"/>
          <w:szCs w:val="24"/>
        </w:rPr>
        <w:t>Artículo 149 Ter. Objeto y sujeto</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sz w:val="24"/>
          <w:szCs w:val="24"/>
        </w:rPr>
        <w:t>Son objeto de este derecho, la matanza, guarda en corrales, transporte, peso en básculas e inspección de animales realizados en el rastro municipal</w:t>
      </w: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sz w:val="24"/>
          <w:szCs w:val="24"/>
        </w:rPr>
        <w:t>Son sujetos obligados al pago de los derechos por matanza de ganado, las personas físicas o morales que utilicen el servicio de Rastro Público para el sacrificio de animales, prestado por alguna dependencia del Ayuntamiento, o bien una paramunicipal u organismo descentralizado de la Administración Pública Municipal.</w:t>
      </w:r>
    </w:p>
    <w:p w:rsidR="000A584C" w:rsidRPr="00A54F6E" w:rsidRDefault="000A584C" w:rsidP="000A584C">
      <w:pPr>
        <w:pStyle w:val="Default"/>
        <w:jc w:val="both"/>
        <w:rPr>
          <w:b/>
          <w:bCs/>
        </w:rPr>
      </w:pPr>
      <w:r w:rsidRPr="00A54F6E">
        <w:rPr>
          <w:b/>
          <w:bCs/>
        </w:rPr>
        <w:t xml:space="preserve">Artículo 151 Bis. Época de pago </w:t>
      </w:r>
    </w:p>
    <w:p w:rsidR="000A584C" w:rsidRPr="00A54F6E" w:rsidRDefault="000A584C" w:rsidP="000A584C">
      <w:pPr>
        <w:pStyle w:val="Default"/>
        <w:jc w:val="both"/>
      </w:pPr>
    </w:p>
    <w:p w:rsidR="000A584C" w:rsidRPr="00A54F6E" w:rsidRDefault="000A584C" w:rsidP="000A584C">
      <w:pPr>
        <w:jc w:val="both"/>
        <w:rPr>
          <w:rFonts w:ascii="Arial" w:hAnsi="Arial" w:cs="Arial"/>
          <w:sz w:val="24"/>
          <w:szCs w:val="24"/>
        </w:rPr>
      </w:pPr>
      <w:r w:rsidRPr="00A54F6E">
        <w:rPr>
          <w:rFonts w:ascii="Arial" w:hAnsi="Arial" w:cs="Arial"/>
          <w:sz w:val="24"/>
          <w:szCs w:val="24"/>
        </w:rPr>
        <w:t>El pago deberá efectuarse invariablemente al hacerse la solicitud del servicio</w:t>
      </w:r>
      <w:r w:rsidR="002239E8">
        <w:rPr>
          <w:rFonts w:ascii="Arial" w:hAnsi="Arial" w:cs="Arial"/>
          <w:sz w:val="24"/>
          <w:szCs w:val="24"/>
        </w:rPr>
        <w:t>, realizado</w:t>
      </w:r>
      <w:r w:rsidR="00673FB3">
        <w:rPr>
          <w:rFonts w:ascii="Arial" w:hAnsi="Arial" w:cs="Arial"/>
          <w:sz w:val="24"/>
          <w:szCs w:val="24"/>
        </w:rPr>
        <w:t xml:space="preserve"> en el Rastro Municipal</w:t>
      </w:r>
      <w:r w:rsidR="002239E8">
        <w:rPr>
          <w:rFonts w:ascii="Arial" w:hAnsi="Arial" w:cs="Arial"/>
          <w:sz w:val="24"/>
          <w:szCs w:val="24"/>
        </w:rPr>
        <w:t xml:space="preserve">, </w:t>
      </w:r>
      <w:r w:rsidR="00673FB3">
        <w:rPr>
          <w:rFonts w:ascii="Arial" w:hAnsi="Arial" w:cs="Arial"/>
          <w:sz w:val="24"/>
          <w:szCs w:val="24"/>
        </w:rPr>
        <w:t xml:space="preserve"> </w:t>
      </w:r>
      <w:r w:rsidRPr="00A54F6E">
        <w:rPr>
          <w:rFonts w:ascii="Arial" w:hAnsi="Arial" w:cs="Arial"/>
          <w:sz w:val="24"/>
          <w:szCs w:val="24"/>
        </w:rPr>
        <w:t>en las oficinas que para tal efecto establezca la tesorería municipal.</w:t>
      </w:r>
    </w:p>
    <w:p w:rsidR="000A584C" w:rsidRDefault="000A584C" w:rsidP="000A584C">
      <w:pPr>
        <w:spacing w:before="100" w:beforeAutospacing="1" w:after="100" w:afterAutospacing="1"/>
        <w:jc w:val="both"/>
        <w:rPr>
          <w:rFonts w:ascii="Arial" w:hAnsi="Arial" w:cs="Arial"/>
          <w:b/>
        </w:rPr>
      </w:pPr>
    </w:p>
    <w:p w:rsidR="000A584C" w:rsidRDefault="000A584C" w:rsidP="000A584C">
      <w:pPr>
        <w:spacing w:before="100" w:beforeAutospacing="1" w:after="100" w:afterAutospacing="1"/>
        <w:jc w:val="center"/>
        <w:rPr>
          <w:rFonts w:ascii="Arial" w:hAnsi="Arial" w:cs="Arial"/>
          <w:b/>
          <w:sz w:val="24"/>
          <w:szCs w:val="24"/>
        </w:rPr>
      </w:pPr>
      <w:r w:rsidRPr="00A54F6E">
        <w:rPr>
          <w:rFonts w:ascii="Arial" w:hAnsi="Arial" w:cs="Arial"/>
          <w:b/>
          <w:sz w:val="24"/>
          <w:szCs w:val="24"/>
        </w:rPr>
        <w:t>Sección décima quinta</w:t>
      </w:r>
      <w:r w:rsidRPr="00A54F6E">
        <w:rPr>
          <w:rFonts w:ascii="Arial" w:hAnsi="Arial" w:cs="Arial"/>
          <w:b/>
          <w:sz w:val="24"/>
          <w:szCs w:val="24"/>
        </w:rPr>
        <w:br/>
        <w:t>Supervisión sanitaria de matanza de animales</w:t>
      </w: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b/>
          <w:sz w:val="24"/>
          <w:szCs w:val="24"/>
        </w:rPr>
        <w:t>Artículo 151 Ter. Objeto y Sujeto</w:t>
      </w: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 xml:space="preserve">El Ayuntamiento a través de sus órganos administrativos podrá autorizar la matanza de ganado fuera de los rastros públicos del Municipio, previo el cumplimiento del </w:t>
      </w:r>
      <w:r w:rsidRPr="00A54F6E">
        <w:rPr>
          <w:rFonts w:ascii="Arial" w:hAnsi="Arial" w:cs="Arial"/>
          <w:sz w:val="24"/>
          <w:szCs w:val="24"/>
        </w:rPr>
        <w:lastRenderedPageBreak/>
        <w:t>pago de derecho y los requisitos que determinan la Ley de Salud del Estado de Yucatán y su Reglamento</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sz w:val="24"/>
          <w:szCs w:val="24"/>
        </w:rPr>
        <w:t>Son sujetos de estos derechos, las personas que soliciten la autorización para matanza de animales en domicilio particular.</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Artículo 152. Cuotas y tarifas</w:t>
      </w:r>
    </w:p>
    <w:p w:rsidR="000A584C" w:rsidRPr="00A54F6E" w:rsidRDefault="000A584C" w:rsidP="000A584C">
      <w:pPr>
        <w:spacing w:before="100" w:beforeAutospacing="1" w:after="100" w:afterAutospacing="1"/>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6"/>
        </w:numPr>
        <w:spacing w:before="100" w:beforeAutospacing="1" w:after="100" w:afterAutospacing="1" w:line="240" w:lineRule="auto"/>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6"/>
        </w:numPr>
        <w:spacing w:before="100" w:beforeAutospacing="1" w:after="100" w:afterAutospacing="1" w:line="240" w:lineRule="auto"/>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6"/>
        </w:numPr>
        <w:spacing w:before="100" w:beforeAutospacing="1" w:after="100" w:afterAutospacing="1" w:line="240" w:lineRule="auto"/>
        <w:jc w:val="both"/>
        <w:rPr>
          <w:rFonts w:ascii="Arial" w:hAnsi="Arial" w:cs="Arial"/>
          <w:sz w:val="24"/>
          <w:szCs w:val="24"/>
        </w:rPr>
      </w:pPr>
      <w:r w:rsidRPr="00A54F6E">
        <w:rPr>
          <w:rFonts w:ascii="Arial" w:hAnsi="Arial" w:cs="Arial"/>
          <w:sz w:val="24"/>
          <w:szCs w:val="24"/>
        </w:rPr>
        <w:t>…</w:t>
      </w:r>
    </w:p>
    <w:p w:rsidR="000A584C" w:rsidRPr="00A54F6E" w:rsidRDefault="000A584C" w:rsidP="000A584C">
      <w:pPr>
        <w:autoSpaceDE w:val="0"/>
        <w:autoSpaceDN w:val="0"/>
        <w:adjustRightInd w:val="0"/>
        <w:jc w:val="both"/>
        <w:rPr>
          <w:rFonts w:ascii="Arial" w:hAnsi="Arial" w:cs="Arial"/>
          <w:sz w:val="24"/>
          <w:szCs w:val="24"/>
        </w:rPr>
      </w:pP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sz w:val="24"/>
          <w:szCs w:val="24"/>
        </w:rPr>
        <w:t>El incumplimiento, por el servicio de supervisión sanitaria de matanza de animales en el domicilio particular, será sancionado con base al segundo párrafo del artículo 151 de esta Ley. En caso de reincidencia, dicha sanción se duplicará.</w:t>
      </w:r>
    </w:p>
    <w:p w:rsidR="000A584C" w:rsidRDefault="000A584C" w:rsidP="000A584C">
      <w:pPr>
        <w:spacing w:before="100" w:beforeAutospacing="1" w:after="100" w:afterAutospacing="1"/>
        <w:jc w:val="both"/>
        <w:rPr>
          <w:rFonts w:ascii="Arial" w:hAnsi="Arial" w:cs="Arial"/>
          <w:b/>
        </w:rPr>
      </w:pPr>
    </w:p>
    <w:p w:rsidR="000A584C" w:rsidRPr="00A54F6E" w:rsidRDefault="000A584C" w:rsidP="000A584C">
      <w:pPr>
        <w:spacing w:before="100" w:beforeAutospacing="1" w:after="100" w:afterAutospacing="1"/>
        <w:jc w:val="center"/>
        <w:rPr>
          <w:rFonts w:ascii="Arial" w:hAnsi="Arial" w:cs="Arial"/>
          <w:b/>
          <w:sz w:val="24"/>
          <w:szCs w:val="24"/>
        </w:rPr>
      </w:pPr>
      <w:r w:rsidRPr="00A54F6E">
        <w:rPr>
          <w:rFonts w:ascii="Arial" w:hAnsi="Arial" w:cs="Arial"/>
          <w:b/>
          <w:sz w:val="24"/>
          <w:szCs w:val="24"/>
        </w:rPr>
        <w:t>Sección décima sexta</w:t>
      </w:r>
      <w:r w:rsidRPr="00A54F6E">
        <w:rPr>
          <w:rFonts w:ascii="Arial" w:hAnsi="Arial" w:cs="Arial"/>
          <w:b/>
          <w:sz w:val="24"/>
          <w:szCs w:val="24"/>
        </w:rPr>
        <w:br/>
        <w:t>Vigilancia</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Artículo 153. Prestación del servicio</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sz w:val="24"/>
          <w:szCs w:val="24"/>
        </w:rPr>
        <w:t>…</w:t>
      </w:r>
    </w:p>
    <w:p w:rsidR="000A584C" w:rsidRDefault="000A584C" w:rsidP="000A584C">
      <w:pPr>
        <w:jc w:val="both"/>
        <w:rPr>
          <w:rFonts w:ascii="Arial" w:hAnsi="Arial" w:cs="Arial"/>
          <w:sz w:val="24"/>
          <w:szCs w:val="24"/>
        </w:rPr>
      </w:pPr>
      <w:r w:rsidRPr="00A54F6E">
        <w:rPr>
          <w:rFonts w:ascii="Arial" w:hAnsi="Arial" w:cs="Arial"/>
          <w:sz w:val="24"/>
          <w:szCs w:val="24"/>
        </w:rPr>
        <w:t xml:space="preserve">Es objeto de este derecho </w:t>
      </w:r>
      <w:r w:rsidR="002239E8">
        <w:rPr>
          <w:rFonts w:ascii="Arial" w:hAnsi="Arial" w:cs="Arial"/>
          <w:sz w:val="24"/>
          <w:szCs w:val="24"/>
        </w:rPr>
        <w:t>el</w:t>
      </w:r>
      <w:r w:rsidRPr="00A54F6E">
        <w:rPr>
          <w:rFonts w:ascii="Arial" w:hAnsi="Arial" w:cs="Arial"/>
          <w:sz w:val="24"/>
          <w:szCs w:val="24"/>
        </w:rPr>
        <w:t xml:space="preserve"> servicio de vigilancia prestado por la policía municipal.</w:t>
      </w:r>
    </w:p>
    <w:p w:rsidR="000A584C" w:rsidRDefault="000A584C" w:rsidP="000A584C">
      <w:pPr>
        <w:jc w:val="both"/>
        <w:rPr>
          <w:rFonts w:ascii="Arial" w:hAnsi="Arial" w:cs="Arial"/>
          <w:sz w:val="24"/>
          <w:szCs w:val="24"/>
        </w:rPr>
      </w:pPr>
    </w:p>
    <w:p w:rsidR="000A584C" w:rsidRPr="00A54F6E" w:rsidRDefault="000A584C" w:rsidP="000A584C">
      <w:pPr>
        <w:jc w:val="both"/>
        <w:rPr>
          <w:rFonts w:ascii="Arial" w:hAnsi="Arial" w:cs="Arial"/>
          <w:sz w:val="24"/>
          <w:szCs w:val="24"/>
        </w:rPr>
      </w:pP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Artículo 154. Cuotas y tarifas</w:t>
      </w:r>
    </w:p>
    <w:p w:rsidR="000A584C" w:rsidRPr="00A54F6E" w:rsidRDefault="000A584C" w:rsidP="000A584C">
      <w:pPr>
        <w:spacing w:before="100" w:beforeAutospacing="1" w:after="100" w:afterAutospacing="1"/>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5"/>
        </w:numPr>
        <w:spacing w:before="100" w:beforeAutospacing="1" w:after="100" w:afterAutospacing="1" w:line="240" w:lineRule="auto"/>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5"/>
        </w:numPr>
        <w:spacing w:before="100" w:beforeAutospacing="1" w:after="100" w:afterAutospacing="1" w:line="240" w:lineRule="auto"/>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5"/>
        </w:numPr>
        <w:spacing w:before="100" w:beforeAutospacing="1" w:after="100" w:afterAutospacing="1" w:line="240" w:lineRule="auto"/>
        <w:jc w:val="both"/>
        <w:rPr>
          <w:rFonts w:ascii="Arial" w:hAnsi="Arial" w:cs="Arial"/>
          <w:sz w:val="24"/>
          <w:szCs w:val="24"/>
        </w:rPr>
      </w:pPr>
      <w:r w:rsidRPr="00A54F6E">
        <w:rPr>
          <w:rFonts w:ascii="Arial" w:hAnsi="Arial" w:cs="Arial"/>
          <w:sz w:val="24"/>
          <w:szCs w:val="24"/>
        </w:rPr>
        <w:t>…</w:t>
      </w:r>
    </w:p>
    <w:p w:rsidR="000A584C" w:rsidRDefault="000A584C" w:rsidP="000A584C">
      <w:pPr>
        <w:spacing w:before="100" w:beforeAutospacing="1" w:after="100" w:afterAutospacing="1"/>
        <w:jc w:val="both"/>
        <w:rPr>
          <w:rFonts w:ascii="Arial" w:hAnsi="Arial" w:cs="Arial"/>
        </w:rPr>
      </w:pPr>
      <w:r w:rsidRPr="00A54F6E">
        <w:rPr>
          <w:rFonts w:ascii="Arial" w:hAnsi="Arial" w:cs="Arial"/>
          <w:sz w:val="24"/>
          <w:szCs w:val="24"/>
        </w:rPr>
        <w:lastRenderedPageBreak/>
        <w:t xml:space="preserve">El pago de los derechos </w:t>
      </w:r>
      <w:r w:rsidR="00152F48">
        <w:rPr>
          <w:rFonts w:ascii="Arial" w:hAnsi="Arial" w:cs="Arial"/>
          <w:sz w:val="24"/>
          <w:szCs w:val="24"/>
        </w:rPr>
        <w:t xml:space="preserve">por servicio de vigilancia, </w:t>
      </w:r>
      <w:r w:rsidRPr="00A54F6E">
        <w:rPr>
          <w:rFonts w:ascii="Arial" w:hAnsi="Arial" w:cs="Arial"/>
          <w:sz w:val="24"/>
          <w:szCs w:val="24"/>
        </w:rPr>
        <w:t>se hará por anticipado al solicitar el servicio, en las oficinas de la Tesorería Municipal.</w:t>
      </w:r>
    </w:p>
    <w:p w:rsidR="000A584C" w:rsidRPr="00A54F6E" w:rsidRDefault="000A584C" w:rsidP="000A584C">
      <w:pPr>
        <w:spacing w:before="100" w:beforeAutospacing="1" w:after="100" w:afterAutospacing="1"/>
        <w:jc w:val="both"/>
        <w:rPr>
          <w:rFonts w:ascii="Arial" w:eastAsia="Times New Roman" w:hAnsi="Arial" w:cs="Arial"/>
          <w:sz w:val="24"/>
          <w:szCs w:val="24"/>
          <w:lang w:eastAsia="es-MX"/>
        </w:rPr>
      </w:pPr>
    </w:p>
    <w:p w:rsidR="000A584C" w:rsidRDefault="000A584C" w:rsidP="000A584C">
      <w:pPr>
        <w:shd w:val="clear" w:color="auto" w:fill="FFFFFF" w:themeFill="background1"/>
        <w:spacing w:before="100" w:beforeAutospacing="1" w:after="100" w:afterAutospacing="1"/>
        <w:jc w:val="center"/>
        <w:rPr>
          <w:rFonts w:ascii="Arial" w:hAnsi="Arial" w:cs="Arial"/>
          <w:b/>
        </w:rPr>
      </w:pPr>
      <w:r w:rsidRPr="00A54F6E">
        <w:rPr>
          <w:rFonts w:ascii="Arial" w:hAnsi="Arial" w:cs="Arial"/>
          <w:b/>
          <w:sz w:val="24"/>
          <w:szCs w:val="24"/>
        </w:rPr>
        <w:t>Sección décima séptima</w:t>
      </w:r>
      <w:r w:rsidRPr="00A54F6E">
        <w:rPr>
          <w:rFonts w:ascii="Arial" w:hAnsi="Arial" w:cs="Arial"/>
          <w:b/>
          <w:sz w:val="24"/>
          <w:szCs w:val="24"/>
        </w:rPr>
        <w:br/>
        <w:t>Corralón y grúa</w:t>
      </w: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p>
    <w:p w:rsidR="000A584C" w:rsidRPr="00A54F6E" w:rsidRDefault="000A584C" w:rsidP="000A584C">
      <w:pPr>
        <w:jc w:val="both"/>
        <w:rPr>
          <w:rFonts w:ascii="Arial" w:hAnsi="Arial" w:cs="Arial"/>
          <w:b/>
          <w:sz w:val="24"/>
          <w:szCs w:val="24"/>
        </w:rPr>
      </w:pPr>
      <w:r w:rsidRPr="00A54F6E">
        <w:rPr>
          <w:rFonts w:ascii="Arial" w:hAnsi="Arial" w:cs="Arial"/>
          <w:b/>
          <w:sz w:val="24"/>
          <w:szCs w:val="24"/>
        </w:rPr>
        <w:t>Artículo 156 Bis. Época de pago</w:t>
      </w:r>
    </w:p>
    <w:p w:rsidR="000A584C" w:rsidRPr="00A54F6E" w:rsidRDefault="000A584C" w:rsidP="000A584C">
      <w:pPr>
        <w:spacing w:before="100" w:beforeAutospacing="1" w:after="100" w:afterAutospacing="1"/>
        <w:jc w:val="both"/>
        <w:rPr>
          <w:rFonts w:ascii="Arial" w:eastAsia="Times New Roman" w:hAnsi="Arial" w:cs="Arial"/>
          <w:sz w:val="24"/>
          <w:szCs w:val="24"/>
          <w:lang w:eastAsia="es-MX"/>
        </w:rPr>
      </w:pPr>
      <w:r w:rsidRPr="00A54F6E">
        <w:rPr>
          <w:rFonts w:ascii="Arial" w:hAnsi="Arial" w:cs="Arial"/>
          <w:sz w:val="24"/>
          <w:szCs w:val="24"/>
        </w:rPr>
        <w:t xml:space="preserve">El pago de los derechos </w:t>
      </w:r>
      <w:r w:rsidR="00152F48">
        <w:rPr>
          <w:rFonts w:ascii="Arial" w:hAnsi="Arial" w:cs="Arial"/>
          <w:sz w:val="24"/>
          <w:szCs w:val="24"/>
        </w:rPr>
        <w:t>por servicio de Corralón y grúa</w:t>
      </w:r>
      <w:r w:rsidRPr="00A54F6E">
        <w:rPr>
          <w:rFonts w:ascii="Arial" w:hAnsi="Arial" w:cs="Arial"/>
          <w:sz w:val="24"/>
          <w:szCs w:val="24"/>
        </w:rPr>
        <w:t xml:space="preserve"> se hará una vez proporcionado el servicio, de acuerdo a las cuotas establecidas en la ley y en los lugares autorizados por la Tesorería Municipal.</w:t>
      </w:r>
    </w:p>
    <w:p w:rsidR="000A584C" w:rsidRPr="00A54F6E" w:rsidRDefault="000A584C" w:rsidP="000A584C">
      <w:pPr>
        <w:shd w:val="clear" w:color="auto" w:fill="FFFFFF" w:themeFill="background1"/>
        <w:spacing w:before="100" w:beforeAutospacing="1" w:after="100" w:afterAutospacing="1"/>
        <w:jc w:val="both"/>
        <w:rPr>
          <w:rFonts w:ascii="Arial" w:hAnsi="Arial" w:cs="Arial"/>
          <w:b/>
          <w:sz w:val="24"/>
          <w:szCs w:val="24"/>
        </w:rPr>
      </w:pPr>
    </w:p>
    <w:p w:rsidR="000A584C" w:rsidRDefault="000A584C" w:rsidP="000A584C">
      <w:pPr>
        <w:shd w:val="clear" w:color="auto" w:fill="FFFFFF" w:themeFill="background1"/>
        <w:spacing w:before="100" w:beforeAutospacing="1" w:after="100" w:afterAutospacing="1"/>
        <w:jc w:val="center"/>
        <w:rPr>
          <w:rFonts w:ascii="Arial" w:hAnsi="Arial" w:cs="Arial"/>
          <w:b/>
        </w:rPr>
      </w:pPr>
      <w:r w:rsidRPr="00A54F6E">
        <w:rPr>
          <w:rFonts w:ascii="Arial" w:hAnsi="Arial" w:cs="Arial"/>
          <w:b/>
          <w:sz w:val="24"/>
          <w:szCs w:val="24"/>
        </w:rPr>
        <w:t>Sección décima octava</w:t>
      </w:r>
      <w:r w:rsidRPr="00A54F6E">
        <w:rPr>
          <w:rFonts w:ascii="Arial" w:hAnsi="Arial" w:cs="Arial"/>
          <w:b/>
          <w:sz w:val="24"/>
          <w:szCs w:val="24"/>
        </w:rPr>
        <w:br/>
        <w:t>Protección civil</w:t>
      </w: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b/>
          <w:sz w:val="24"/>
          <w:szCs w:val="24"/>
        </w:rPr>
        <w:t>Artículo 158 Bis. Época de Pago.</w:t>
      </w:r>
    </w:p>
    <w:p w:rsidR="000A584C" w:rsidRPr="00A54F6E" w:rsidRDefault="000A584C" w:rsidP="000A584C">
      <w:pPr>
        <w:tabs>
          <w:tab w:val="left" w:pos="3544"/>
        </w:tabs>
        <w:spacing w:before="100" w:beforeAutospacing="1" w:after="100" w:afterAutospacing="1"/>
        <w:jc w:val="both"/>
        <w:rPr>
          <w:rFonts w:ascii="Arial" w:hAnsi="Arial" w:cs="Arial"/>
          <w:color w:val="000000"/>
          <w:sz w:val="24"/>
          <w:szCs w:val="24"/>
        </w:rPr>
      </w:pPr>
      <w:r w:rsidRPr="00A54F6E">
        <w:rPr>
          <w:rFonts w:ascii="Arial" w:hAnsi="Arial" w:cs="Arial"/>
          <w:color w:val="000000"/>
          <w:sz w:val="24"/>
          <w:szCs w:val="24"/>
        </w:rPr>
        <w:t>El pago de los derechos se hará al momento de solicitar el servicio de protección civil en las oficinas de la tesorería municipal.</w:t>
      </w:r>
    </w:p>
    <w:p w:rsidR="000A584C" w:rsidRDefault="000A584C" w:rsidP="000A584C">
      <w:pPr>
        <w:shd w:val="clear" w:color="auto" w:fill="FFFFFF" w:themeFill="background1"/>
        <w:spacing w:before="100" w:beforeAutospacing="1" w:after="100" w:afterAutospacing="1"/>
        <w:jc w:val="center"/>
        <w:rPr>
          <w:rFonts w:ascii="Arial" w:hAnsi="Arial" w:cs="Arial"/>
          <w:b/>
        </w:rPr>
      </w:pPr>
    </w:p>
    <w:p w:rsidR="000A584C"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t>Sección décima novena</w:t>
      </w:r>
      <w:r w:rsidRPr="00A54F6E">
        <w:rPr>
          <w:rFonts w:ascii="Arial" w:hAnsi="Arial" w:cs="Arial"/>
          <w:b/>
          <w:sz w:val="24"/>
          <w:szCs w:val="24"/>
        </w:rPr>
        <w:br/>
        <w:t>Servicios y permisos en materia de panteones</w:t>
      </w:r>
    </w:p>
    <w:p w:rsidR="0097534B" w:rsidRPr="00A54F6E" w:rsidRDefault="0097534B" w:rsidP="000A584C">
      <w:pPr>
        <w:shd w:val="clear" w:color="auto" w:fill="FFFFFF" w:themeFill="background1"/>
        <w:spacing w:before="100" w:beforeAutospacing="1" w:after="100" w:afterAutospacing="1"/>
        <w:jc w:val="center"/>
        <w:rPr>
          <w:rFonts w:ascii="Arial" w:hAnsi="Arial" w:cs="Arial"/>
          <w:b/>
          <w:sz w:val="24"/>
          <w:szCs w:val="24"/>
        </w:rPr>
      </w:pPr>
    </w:p>
    <w:p w:rsidR="000A584C" w:rsidRPr="00A54F6E" w:rsidRDefault="000A584C" w:rsidP="000A584C">
      <w:pPr>
        <w:tabs>
          <w:tab w:val="left" w:pos="3544"/>
        </w:tabs>
        <w:spacing w:before="100" w:beforeAutospacing="1" w:after="100" w:afterAutospacing="1"/>
        <w:jc w:val="both"/>
        <w:rPr>
          <w:rFonts w:ascii="Arial" w:hAnsi="Arial" w:cs="Arial"/>
          <w:b/>
          <w:sz w:val="24"/>
          <w:szCs w:val="24"/>
        </w:rPr>
      </w:pPr>
      <w:r w:rsidRPr="00A54F6E">
        <w:rPr>
          <w:rFonts w:ascii="Arial" w:hAnsi="Arial" w:cs="Arial"/>
          <w:b/>
          <w:sz w:val="24"/>
          <w:szCs w:val="24"/>
        </w:rPr>
        <w:t>Artículo 158 Ter. Objeto y Sujeto</w:t>
      </w:r>
    </w:p>
    <w:p w:rsidR="000A584C" w:rsidRPr="00A54F6E" w:rsidRDefault="000A584C" w:rsidP="000A584C">
      <w:pPr>
        <w:pStyle w:val="Default"/>
        <w:jc w:val="both"/>
        <w:rPr>
          <w:color w:val="auto"/>
        </w:rPr>
      </w:pPr>
      <w:r w:rsidRPr="00A54F6E">
        <w:t>Son objeto del derecho por servicios y permisos en materia de  panteones, aquellos que sean solicitados y prestados por el Ayuntamiento</w:t>
      </w:r>
      <w:r w:rsidR="0035719F">
        <w:t>, los cuales se enlistan en el Artículo 159 de esta Ley</w:t>
      </w:r>
      <w:r w:rsidRPr="00A54F6E">
        <w:t xml:space="preserve">. </w:t>
      </w:r>
    </w:p>
    <w:p w:rsidR="000A584C" w:rsidRPr="00A54F6E" w:rsidRDefault="000A584C" w:rsidP="000A584C">
      <w:pPr>
        <w:pStyle w:val="Default"/>
        <w:jc w:val="both"/>
        <w:rPr>
          <w:color w:val="auto"/>
        </w:rPr>
      </w:pPr>
    </w:p>
    <w:p w:rsidR="000A584C" w:rsidRPr="00A54F6E" w:rsidRDefault="000A584C" w:rsidP="000A584C">
      <w:pPr>
        <w:pStyle w:val="Default"/>
        <w:jc w:val="both"/>
        <w:rPr>
          <w:color w:val="auto"/>
        </w:rPr>
      </w:pPr>
      <w:r w:rsidRPr="00A54F6E">
        <w:rPr>
          <w:color w:val="auto"/>
        </w:rPr>
        <w:lastRenderedPageBreak/>
        <w:t>Son sujetos del derecho a que se refiere la presente sección, las personas físicas o morales que soliciten y reciban, alguno o algunos de los servicios en materia de panteones prestados por el ayuntamiento.</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b/>
          <w:sz w:val="24"/>
          <w:szCs w:val="24"/>
        </w:rPr>
        <w:t>Artículo 159. Cuotas</w:t>
      </w:r>
    </w:p>
    <w:p w:rsidR="000A584C" w:rsidRPr="00A54F6E" w:rsidRDefault="000A584C" w:rsidP="000A584C">
      <w:pPr>
        <w:spacing w:before="100" w:beforeAutospacing="1" w:after="100" w:afterAutospacing="1"/>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8"/>
        </w:numPr>
        <w:spacing w:before="100" w:beforeAutospacing="1" w:after="100" w:afterAutospacing="1"/>
        <w:ind w:left="567"/>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8"/>
        </w:numPr>
        <w:spacing w:before="100" w:beforeAutospacing="1" w:after="100" w:afterAutospacing="1"/>
        <w:ind w:left="567"/>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8"/>
        </w:numPr>
        <w:spacing w:before="100" w:beforeAutospacing="1" w:after="100" w:afterAutospacing="1"/>
        <w:ind w:left="567"/>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8"/>
        </w:numPr>
        <w:spacing w:before="100" w:beforeAutospacing="1" w:after="100" w:afterAutospacing="1"/>
        <w:ind w:left="567"/>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8"/>
        </w:numPr>
        <w:spacing w:before="100" w:beforeAutospacing="1" w:after="100" w:afterAutospacing="1"/>
        <w:ind w:left="567"/>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8"/>
        </w:numPr>
        <w:spacing w:before="100" w:beforeAutospacing="1" w:after="100" w:afterAutospacing="1"/>
        <w:ind w:left="567"/>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8"/>
        </w:numPr>
        <w:spacing w:before="100" w:beforeAutospacing="1" w:after="100" w:afterAutospacing="1"/>
        <w:ind w:left="567" w:hanging="491"/>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8"/>
        </w:numPr>
        <w:spacing w:before="100" w:beforeAutospacing="1" w:after="100" w:afterAutospacing="1"/>
        <w:ind w:left="567" w:hanging="491"/>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8"/>
        </w:numPr>
        <w:spacing w:before="100" w:beforeAutospacing="1" w:after="100" w:afterAutospacing="1"/>
        <w:ind w:left="567" w:hanging="491"/>
        <w:jc w:val="both"/>
        <w:rPr>
          <w:rFonts w:ascii="Arial" w:hAnsi="Arial" w:cs="Arial"/>
          <w:sz w:val="24"/>
          <w:szCs w:val="24"/>
        </w:rPr>
      </w:pPr>
      <w:r w:rsidRPr="00A54F6E">
        <w:rPr>
          <w:rFonts w:ascii="Arial" w:hAnsi="Arial" w:cs="Arial"/>
          <w:sz w:val="24"/>
          <w:szCs w:val="24"/>
        </w:rPr>
        <w:t>…</w:t>
      </w:r>
    </w:p>
    <w:p w:rsidR="000A584C" w:rsidRPr="00A54F6E" w:rsidRDefault="000A584C" w:rsidP="000A584C">
      <w:pPr>
        <w:pStyle w:val="Prrafodelista"/>
        <w:numPr>
          <w:ilvl w:val="0"/>
          <w:numId w:val="8"/>
        </w:numPr>
        <w:spacing w:after="0"/>
        <w:ind w:left="567" w:hanging="491"/>
        <w:jc w:val="both"/>
        <w:rPr>
          <w:rFonts w:ascii="Arial" w:hAnsi="Arial" w:cs="Arial"/>
          <w:sz w:val="24"/>
          <w:szCs w:val="24"/>
        </w:rPr>
      </w:pPr>
      <w:r w:rsidRPr="00A54F6E">
        <w:rPr>
          <w:rFonts w:ascii="Arial" w:hAnsi="Arial" w:cs="Arial"/>
          <w:sz w:val="24"/>
          <w:szCs w:val="24"/>
        </w:rPr>
        <w:t>…</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977"/>
      </w:tblGrid>
      <w:tr w:rsidR="000A584C" w:rsidRPr="00A54F6E" w:rsidTr="002B1C01">
        <w:trPr>
          <w:trHeight w:val="397"/>
        </w:trPr>
        <w:tc>
          <w:tcPr>
            <w:tcW w:w="5812" w:type="dxa"/>
          </w:tcPr>
          <w:p w:rsidR="000A584C" w:rsidRPr="00A54F6E" w:rsidRDefault="000A584C" w:rsidP="002B1C01">
            <w:pPr>
              <w:spacing w:before="120" w:after="120"/>
              <w:jc w:val="both"/>
              <w:rPr>
                <w:rFonts w:ascii="Arial" w:hAnsi="Arial" w:cs="Arial"/>
                <w:sz w:val="24"/>
                <w:szCs w:val="24"/>
              </w:rPr>
            </w:pPr>
            <w:r w:rsidRPr="00A54F6E">
              <w:rPr>
                <w:rFonts w:ascii="Arial" w:hAnsi="Arial" w:cs="Arial"/>
                <w:b/>
                <w:sz w:val="24"/>
                <w:szCs w:val="24"/>
              </w:rPr>
              <w:t>XI.</w:t>
            </w:r>
            <w:r w:rsidRPr="00A54F6E">
              <w:rPr>
                <w:rFonts w:ascii="Arial" w:hAnsi="Arial" w:cs="Arial"/>
                <w:sz w:val="24"/>
                <w:szCs w:val="24"/>
              </w:rPr>
              <w:t xml:space="preserve"> Autorización de traslado de un Cadáver de un municipio a otro, previo permiso sanitario y del Registro Civil.</w:t>
            </w:r>
          </w:p>
        </w:tc>
        <w:tc>
          <w:tcPr>
            <w:tcW w:w="2977" w:type="dxa"/>
            <w:vAlign w:val="center"/>
          </w:tcPr>
          <w:p w:rsidR="000A584C" w:rsidRPr="00A54F6E" w:rsidRDefault="000A584C" w:rsidP="002B1C01">
            <w:pPr>
              <w:spacing w:before="120" w:after="120"/>
              <w:jc w:val="both"/>
              <w:rPr>
                <w:rFonts w:ascii="Arial" w:hAnsi="Arial" w:cs="Arial"/>
                <w:sz w:val="24"/>
                <w:szCs w:val="24"/>
              </w:rPr>
            </w:pPr>
            <w:r w:rsidRPr="00A54F6E">
              <w:rPr>
                <w:rFonts w:ascii="Arial" w:hAnsi="Arial" w:cs="Arial"/>
                <w:sz w:val="24"/>
                <w:szCs w:val="24"/>
              </w:rPr>
              <w:t>3.6 UMA, más 0.1 UMA por kilómetro recorrido</w:t>
            </w:r>
          </w:p>
        </w:tc>
      </w:tr>
      <w:tr w:rsidR="000A584C" w:rsidRPr="00A54F6E" w:rsidTr="002B1C01">
        <w:trPr>
          <w:trHeight w:val="397"/>
        </w:trPr>
        <w:tc>
          <w:tcPr>
            <w:tcW w:w="5812" w:type="dxa"/>
          </w:tcPr>
          <w:p w:rsidR="000A584C" w:rsidRPr="00A54F6E" w:rsidRDefault="000A584C" w:rsidP="002B1C01">
            <w:pPr>
              <w:spacing w:before="120" w:after="120"/>
              <w:jc w:val="both"/>
              <w:rPr>
                <w:rFonts w:ascii="Arial" w:hAnsi="Arial" w:cs="Arial"/>
                <w:sz w:val="24"/>
                <w:szCs w:val="24"/>
              </w:rPr>
            </w:pPr>
            <w:r w:rsidRPr="00A54F6E">
              <w:rPr>
                <w:rFonts w:ascii="Arial" w:hAnsi="Arial" w:cs="Arial"/>
                <w:b/>
                <w:sz w:val="24"/>
                <w:szCs w:val="24"/>
              </w:rPr>
              <w:t>XII.</w:t>
            </w:r>
            <w:r w:rsidRPr="00A54F6E">
              <w:rPr>
                <w:rFonts w:ascii="Arial" w:hAnsi="Arial" w:cs="Arial"/>
                <w:sz w:val="24"/>
                <w:szCs w:val="24"/>
              </w:rPr>
              <w:t xml:space="preserve"> Autorización de traslado de un Cadáver fuera del Estado de Yucatán, previo permiso sanitario y del Registro Civil.</w:t>
            </w:r>
          </w:p>
        </w:tc>
        <w:tc>
          <w:tcPr>
            <w:tcW w:w="2977" w:type="dxa"/>
            <w:vAlign w:val="center"/>
          </w:tcPr>
          <w:p w:rsidR="000A584C" w:rsidRPr="00A54F6E" w:rsidRDefault="000A584C" w:rsidP="002B1C01">
            <w:pPr>
              <w:spacing w:before="120" w:after="120"/>
              <w:jc w:val="both"/>
              <w:rPr>
                <w:rFonts w:ascii="Arial" w:hAnsi="Arial" w:cs="Arial"/>
                <w:sz w:val="24"/>
                <w:szCs w:val="24"/>
              </w:rPr>
            </w:pPr>
            <w:r w:rsidRPr="00A54F6E">
              <w:rPr>
                <w:rFonts w:ascii="Arial" w:hAnsi="Arial" w:cs="Arial"/>
                <w:sz w:val="24"/>
                <w:szCs w:val="24"/>
              </w:rPr>
              <w:t>3.6 UMA, más 0.2 UMA por kilómetro recorrido</w:t>
            </w:r>
          </w:p>
        </w:tc>
      </w:tr>
    </w:tbl>
    <w:p w:rsidR="000A584C" w:rsidRPr="00A54F6E" w:rsidRDefault="000A584C" w:rsidP="000A584C">
      <w:pPr>
        <w:jc w:val="both"/>
        <w:rPr>
          <w:rFonts w:ascii="Arial" w:hAnsi="Arial" w:cs="Arial"/>
          <w:b/>
          <w:sz w:val="24"/>
          <w:szCs w:val="24"/>
        </w:rPr>
      </w:pPr>
    </w:p>
    <w:p w:rsidR="000A584C" w:rsidRPr="00A54F6E" w:rsidRDefault="000A584C" w:rsidP="000A584C">
      <w:pPr>
        <w:autoSpaceDE w:val="0"/>
        <w:autoSpaceDN w:val="0"/>
        <w:adjustRightInd w:val="0"/>
        <w:jc w:val="both"/>
        <w:rPr>
          <w:rFonts w:ascii="Arial" w:hAnsi="Arial" w:cs="Arial"/>
          <w:sz w:val="24"/>
          <w:szCs w:val="24"/>
        </w:rPr>
      </w:pPr>
      <w:r w:rsidRPr="00A54F6E">
        <w:rPr>
          <w:rFonts w:ascii="Arial" w:hAnsi="Arial" w:cs="Arial"/>
          <w:b/>
          <w:sz w:val="24"/>
          <w:szCs w:val="24"/>
        </w:rPr>
        <w:t xml:space="preserve">Artículo 159 Bis. </w:t>
      </w:r>
      <w:r w:rsidRPr="00A54F6E">
        <w:rPr>
          <w:rFonts w:ascii="Arial" w:hAnsi="Arial" w:cs="Arial"/>
          <w:sz w:val="24"/>
          <w:szCs w:val="24"/>
        </w:rPr>
        <w:t>Para el cómputo del número de kilómetros recorridos señalados en el artículo anterior fracción XI y XII se considerará como kilómetros recorridos, las distancias establecidas por la Secretaría de Comunicaciones y Transportes, entre el punto de origen hasta el punto de destino del traslado.</w:t>
      </w:r>
    </w:p>
    <w:p w:rsidR="000A584C" w:rsidRPr="00A54F6E" w:rsidRDefault="000A584C" w:rsidP="000A584C">
      <w:pPr>
        <w:autoSpaceDE w:val="0"/>
        <w:autoSpaceDN w:val="0"/>
        <w:adjustRightInd w:val="0"/>
        <w:jc w:val="both"/>
        <w:rPr>
          <w:rFonts w:ascii="Arial" w:hAnsi="Arial" w:cs="Arial"/>
          <w:b/>
          <w:sz w:val="24"/>
          <w:szCs w:val="24"/>
        </w:rPr>
      </w:pPr>
    </w:p>
    <w:p w:rsidR="000A584C" w:rsidRPr="00A54F6E" w:rsidRDefault="000A584C" w:rsidP="000A584C">
      <w:pPr>
        <w:jc w:val="both"/>
        <w:rPr>
          <w:rFonts w:ascii="Arial" w:hAnsi="Arial" w:cs="Arial"/>
          <w:sz w:val="24"/>
          <w:szCs w:val="24"/>
        </w:rPr>
      </w:pPr>
      <w:r w:rsidRPr="00A54F6E">
        <w:rPr>
          <w:rFonts w:ascii="Arial" w:hAnsi="Arial" w:cs="Arial"/>
          <w:b/>
          <w:sz w:val="24"/>
          <w:szCs w:val="24"/>
        </w:rPr>
        <w:t xml:space="preserve">Artículo 159 Ter. </w:t>
      </w:r>
      <w:r w:rsidRPr="00A54F6E">
        <w:rPr>
          <w:rFonts w:ascii="Arial" w:hAnsi="Arial" w:cs="Arial"/>
          <w:sz w:val="24"/>
          <w:szCs w:val="24"/>
        </w:rPr>
        <w:t>El pago por los servicios</w:t>
      </w:r>
      <w:r w:rsidR="0035719F">
        <w:rPr>
          <w:rFonts w:ascii="Arial" w:hAnsi="Arial" w:cs="Arial"/>
          <w:sz w:val="24"/>
          <w:szCs w:val="24"/>
        </w:rPr>
        <w:t xml:space="preserve"> y permisos</w:t>
      </w:r>
      <w:r w:rsidRPr="00A54F6E">
        <w:rPr>
          <w:rFonts w:ascii="Arial" w:hAnsi="Arial" w:cs="Arial"/>
          <w:sz w:val="24"/>
          <w:szCs w:val="24"/>
        </w:rPr>
        <w:t xml:space="preserve"> de panteones se realizará al momento de solicitarlos</w:t>
      </w:r>
      <w:r w:rsidR="0035719F">
        <w:rPr>
          <w:rFonts w:ascii="Arial" w:hAnsi="Arial" w:cs="Arial"/>
          <w:sz w:val="24"/>
          <w:szCs w:val="24"/>
        </w:rPr>
        <w:t xml:space="preserve">, </w:t>
      </w:r>
      <w:r w:rsidR="0035719F" w:rsidRPr="00A54F6E">
        <w:rPr>
          <w:rFonts w:ascii="Arial" w:hAnsi="Arial" w:cs="Arial"/>
          <w:color w:val="000000"/>
          <w:sz w:val="24"/>
          <w:szCs w:val="24"/>
        </w:rPr>
        <w:t>en las oficinas de la tesorería municipal</w:t>
      </w:r>
      <w:r w:rsidR="0035719F">
        <w:rPr>
          <w:rFonts w:ascii="Arial" w:hAnsi="Arial" w:cs="Arial"/>
          <w:color w:val="000000"/>
          <w:sz w:val="24"/>
          <w:szCs w:val="24"/>
        </w:rPr>
        <w:t xml:space="preserve"> o donde esta última lo designe</w:t>
      </w:r>
      <w:r w:rsidRPr="00A54F6E">
        <w:rPr>
          <w:rFonts w:ascii="Arial" w:hAnsi="Arial" w:cs="Arial"/>
          <w:sz w:val="24"/>
          <w:szCs w:val="24"/>
        </w:rPr>
        <w:t>.</w:t>
      </w:r>
    </w:p>
    <w:p w:rsidR="000A584C" w:rsidRDefault="000A584C" w:rsidP="000A584C">
      <w:pPr>
        <w:spacing w:before="100" w:beforeAutospacing="1" w:after="100" w:afterAutospacing="1"/>
        <w:jc w:val="center"/>
        <w:rPr>
          <w:rFonts w:ascii="Arial" w:hAnsi="Arial" w:cs="Arial"/>
          <w:b/>
          <w:sz w:val="24"/>
          <w:szCs w:val="24"/>
        </w:rPr>
      </w:pPr>
    </w:p>
    <w:p w:rsidR="0097534B" w:rsidRPr="00A54F6E" w:rsidRDefault="0097534B" w:rsidP="000A584C">
      <w:pPr>
        <w:spacing w:before="100" w:beforeAutospacing="1" w:after="100" w:afterAutospacing="1"/>
        <w:jc w:val="center"/>
        <w:rPr>
          <w:rFonts w:ascii="Arial" w:hAnsi="Arial" w:cs="Arial"/>
          <w:b/>
          <w:sz w:val="24"/>
          <w:szCs w:val="24"/>
        </w:rPr>
      </w:pPr>
    </w:p>
    <w:p w:rsidR="000A584C" w:rsidRPr="00A54F6E" w:rsidRDefault="000A584C" w:rsidP="000A584C">
      <w:pPr>
        <w:spacing w:before="100" w:beforeAutospacing="1" w:after="100" w:afterAutospacing="1"/>
        <w:jc w:val="center"/>
        <w:rPr>
          <w:rFonts w:ascii="Arial" w:hAnsi="Arial" w:cs="Arial"/>
          <w:b/>
          <w:sz w:val="24"/>
          <w:szCs w:val="24"/>
        </w:rPr>
      </w:pPr>
      <w:r w:rsidRPr="00A54F6E">
        <w:rPr>
          <w:rFonts w:ascii="Arial" w:hAnsi="Arial" w:cs="Arial"/>
          <w:b/>
          <w:sz w:val="24"/>
          <w:szCs w:val="24"/>
        </w:rPr>
        <w:lastRenderedPageBreak/>
        <w:t>Sección vigésima</w:t>
      </w:r>
      <w:r w:rsidRPr="00A54F6E">
        <w:rPr>
          <w:rFonts w:ascii="Arial" w:hAnsi="Arial" w:cs="Arial"/>
          <w:b/>
          <w:sz w:val="24"/>
          <w:szCs w:val="24"/>
        </w:rPr>
        <w:br/>
        <w:t>Certificados y constancias</w:t>
      </w:r>
    </w:p>
    <w:p w:rsidR="000A584C" w:rsidRPr="00A54F6E" w:rsidRDefault="000A584C" w:rsidP="000A584C">
      <w:pPr>
        <w:pStyle w:val="Default"/>
        <w:jc w:val="both"/>
        <w:rPr>
          <w:b/>
          <w:bCs/>
        </w:rPr>
      </w:pPr>
    </w:p>
    <w:p w:rsidR="000A584C" w:rsidRPr="00A54F6E" w:rsidRDefault="000A584C" w:rsidP="000A584C">
      <w:pPr>
        <w:pStyle w:val="Default"/>
        <w:jc w:val="both"/>
        <w:rPr>
          <w:b/>
          <w:bCs/>
        </w:rPr>
      </w:pPr>
      <w:r w:rsidRPr="00A54F6E">
        <w:rPr>
          <w:b/>
          <w:bCs/>
        </w:rPr>
        <w:t xml:space="preserve">Artículo 160 Bis. Época de pago </w:t>
      </w:r>
    </w:p>
    <w:p w:rsidR="000A584C" w:rsidRPr="00A54F6E" w:rsidRDefault="000A584C" w:rsidP="000A584C">
      <w:pPr>
        <w:pStyle w:val="Default"/>
        <w:jc w:val="both"/>
      </w:pPr>
    </w:p>
    <w:p w:rsidR="000A584C" w:rsidRPr="00A54F6E" w:rsidRDefault="000A584C" w:rsidP="000A584C">
      <w:pPr>
        <w:jc w:val="both"/>
        <w:rPr>
          <w:rFonts w:ascii="Arial" w:hAnsi="Arial" w:cs="Arial"/>
          <w:sz w:val="24"/>
          <w:szCs w:val="24"/>
        </w:rPr>
      </w:pPr>
      <w:r w:rsidRPr="00A54F6E">
        <w:rPr>
          <w:rFonts w:ascii="Arial" w:hAnsi="Arial" w:cs="Arial"/>
          <w:sz w:val="24"/>
          <w:szCs w:val="24"/>
        </w:rPr>
        <w:t xml:space="preserve">El pago de los derechos a que se refiere esta sección, se hará por anticipado en las oficinas de la tesorería municipal o donde esta </w:t>
      </w:r>
      <w:r w:rsidR="0035719F">
        <w:rPr>
          <w:rFonts w:ascii="Arial" w:hAnsi="Arial" w:cs="Arial"/>
          <w:sz w:val="24"/>
          <w:szCs w:val="24"/>
        </w:rPr>
        <w:t>última</w:t>
      </w:r>
      <w:r w:rsidRPr="00A54F6E">
        <w:rPr>
          <w:rFonts w:ascii="Arial" w:hAnsi="Arial" w:cs="Arial"/>
          <w:sz w:val="24"/>
          <w:szCs w:val="24"/>
        </w:rPr>
        <w:t xml:space="preserve"> designe.</w:t>
      </w:r>
    </w:p>
    <w:p w:rsidR="000A584C" w:rsidRDefault="000A584C" w:rsidP="000A584C">
      <w:pPr>
        <w:shd w:val="clear" w:color="auto" w:fill="FFFFFF" w:themeFill="background1"/>
        <w:spacing w:before="100" w:beforeAutospacing="1" w:after="100" w:afterAutospacing="1"/>
        <w:jc w:val="center"/>
        <w:rPr>
          <w:rFonts w:ascii="Arial" w:hAnsi="Arial" w:cs="Arial"/>
          <w:b/>
          <w:sz w:val="24"/>
          <w:szCs w:val="24"/>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t>Sección vigésima primera</w:t>
      </w:r>
      <w:r w:rsidRPr="00A54F6E">
        <w:rPr>
          <w:rFonts w:ascii="Arial" w:hAnsi="Arial" w:cs="Arial"/>
          <w:b/>
          <w:sz w:val="24"/>
          <w:szCs w:val="24"/>
        </w:rPr>
        <w:br/>
        <w:t>Acceso a la información pública</w:t>
      </w:r>
    </w:p>
    <w:p w:rsidR="000A584C" w:rsidRPr="00A54F6E" w:rsidRDefault="000A584C" w:rsidP="000A584C">
      <w:pPr>
        <w:pStyle w:val="Default"/>
        <w:jc w:val="both"/>
        <w:rPr>
          <w:b/>
          <w:bCs/>
        </w:rPr>
      </w:pPr>
    </w:p>
    <w:p w:rsidR="000A584C" w:rsidRPr="00A54F6E" w:rsidRDefault="000A584C" w:rsidP="000A584C">
      <w:pPr>
        <w:pStyle w:val="Default"/>
        <w:jc w:val="both"/>
        <w:rPr>
          <w:b/>
          <w:bCs/>
        </w:rPr>
      </w:pPr>
      <w:r w:rsidRPr="00A54F6E">
        <w:rPr>
          <w:b/>
          <w:bCs/>
        </w:rPr>
        <w:t xml:space="preserve">Artículo 162 Bis. Época de pago </w:t>
      </w:r>
    </w:p>
    <w:p w:rsidR="000A584C" w:rsidRPr="00A54F6E" w:rsidRDefault="000A584C" w:rsidP="000A584C">
      <w:pPr>
        <w:tabs>
          <w:tab w:val="left" w:pos="3544"/>
        </w:tabs>
        <w:spacing w:before="100" w:beforeAutospacing="1" w:after="100" w:afterAutospacing="1"/>
        <w:jc w:val="both"/>
        <w:rPr>
          <w:rFonts w:ascii="Arial" w:hAnsi="Arial" w:cs="Arial"/>
          <w:sz w:val="24"/>
          <w:szCs w:val="24"/>
        </w:rPr>
      </w:pPr>
      <w:r w:rsidRPr="00A54F6E">
        <w:rPr>
          <w:rFonts w:ascii="Arial" w:hAnsi="Arial" w:cs="Arial"/>
          <w:sz w:val="24"/>
          <w:szCs w:val="24"/>
        </w:rPr>
        <w:t xml:space="preserve">El pago de los derechos causados por el </w:t>
      </w:r>
      <w:r w:rsidR="0035719F">
        <w:rPr>
          <w:rFonts w:ascii="Arial" w:hAnsi="Arial" w:cs="Arial"/>
          <w:sz w:val="24"/>
          <w:szCs w:val="24"/>
        </w:rPr>
        <w:t xml:space="preserve">servicio de </w:t>
      </w:r>
      <w:r w:rsidRPr="00A54F6E">
        <w:rPr>
          <w:rFonts w:ascii="Arial" w:hAnsi="Arial" w:cs="Arial"/>
          <w:sz w:val="24"/>
          <w:szCs w:val="24"/>
        </w:rPr>
        <w:t>acceso a la información pública se realizará al momento de solicitar el servicio</w:t>
      </w:r>
      <w:r w:rsidR="0035719F">
        <w:rPr>
          <w:rFonts w:ascii="Arial" w:hAnsi="Arial" w:cs="Arial"/>
          <w:sz w:val="24"/>
          <w:szCs w:val="24"/>
        </w:rPr>
        <w:t xml:space="preserve"> y se enterara en las oficinas de Tesorería o bien donde esta última lo designe</w:t>
      </w:r>
      <w:r w:rsidRPr="00A54F6E">
        <w:rPr>
          <w:rFonts w:ascii="Arial" w:hAnsi="Arial" w:cs="Arial"/>
          <w:sz w:val="24"/>
          <w:szCs w:val="24"/>
        </w:rPr>
        <w:t>.</w:t>
      </w: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
          <w:sz w:val="24"/>
          <w:szCs w:val="24"/>
        </w:rPr>
      </w:pPr>
      <w:r w:rsidRPr="00A54F6E">
        <w:rPr>
          <w:rFonts w:ascii="Arial" w:hAnsi="Arial" w:cs="Arial"/>
          <w:b/>
          <w:sz w:val="24"/>
          <w:szCs w:val="24"/>
        </w:rPr>
        <w:t>Sección vigésima segunda</w:t>
      </w:r>
      <w:r w:rsidRPr="00A54F6E">
        <w:rPr>
          <w:rFonts w:ascii="Arial" w:hAnsi="Arial" w:cs="Arial"/>
          <w:b/>
          <w:sz w:val="24"/>
          <w:szCs w:val="24"/>
        </w:rPr>
        <w:br/>
        <w:t>Gaceta oficial</w:t>
      </w:r>
    </w:p>
    <w:p w:rsidR="000A584C" w:rsidRPr="00A54F6E" w:rsidRDefault="000A584C" w:rsidP="000A584C">
      <w:pPr>
        <w:pStyle w:val="Default"/>
        <w:jc w:val="both"/>
        <w:rPr>
          <w:b/>
          <w:bCs/>
        </w:rPr>
      </w:pPr>
    </w:p>
    <w:p w:rsidR="000A584C" w:rsidRPr="00A54F6E" w:rsidRDefault="000A584C" w:rsidP="000A584C">
      <w:pPr>
        <w:pStyle w:val="Default"/>
        <w:jc w:val="both"/>
        <w:rPr>
          <w:b/>
          <w:bCs/>
        </w:rPr>
      </w:pPr>
      <w:r w:rsidRPr="00A54F6E">
        <w:rPr>
          <w:b/>
          <w:bCs/>
        </w:rPr>
        <w:t xml:space="preserve">Artículo 163 Bis. Época de pago </w:t>
      </w:r>
    </w:p>
    <w:p w:rsidR="000A584C" w:rsidRPr="00A54F6E" w:rsidRDefault="000A584C" w:rsidP="000A584C">
      <w:pPr>
        <w:tabs>
          <w:tab w:val="left" w:pos="3544"/>
        </w:tabs>
        <w:spacing w:before="100" w:beforeAutospacing="1" w:after="100" w:afterAutospacing="1"/>
        <w:jc w:val="both"/>
        <w:rPr>
          <w:rFonts w:ascii="Arial" w:hAnsi="Arial" w:cs="Arial"/>
          <w:color w:val="000000"/>
          <w:sz w:val="24"/>
          <w:szCs w:val="24"/>
        </w:rPr>
      </w:pPr>
      <w:r w:rsidRPr="00A54F6E">
        <w:rPr>
          <w:rFonts w:ascii="Arial" w:hAnsi="Arial" w:cs="Arial"/>
          <w:sz w:val="24"/>
          <w:szCs w:val="24"/>
        </w:rPr>
        <w:t>El pago de los derechos causados por</w:t>
      </w:r>
      <w:r w:rsidRPr="00A54F6E">
        <w:rPr>
          <w:rFonts w:ascii="Arial" w:eastAsia="Times New Roman" w:hAnsi="Arial" w:cs="Arial"/>
          <w:color w:val="000000"/>
          <w:sz w:val="24"/>
          <w:szCs w:val="24"/>
        </w:rPr>
        <w:t xml:space="preserve"> los servicios relacionados con la emisión de los ejemplares y publicaciones de la Gaceta Municipal del Ayuntamiento</w:t>
      </w:r>
      <w:r w:rsidRPr="00A54F6E">
        <w:rPr>
          <w:rFonts w:ascii="Arial" w:hAnsi="Arial" w:cs="Arial"/>
          <w:sz w:val="24"/>
          <w:szCs w:val="24"/>
        </w:rPr>
        <w:t>, se realizará al momento de solicitar el servicio en las oficinas de la T</w:t>
      </w:r>
      <w:r w:rsidR="0035719F">
        <w:rPr>
          <w:rFonts w:ascii="Arial" w:hAnsi="Arial" w:cs="Arial"/>
          <w:sz w:val="24"/>
          <w:szCs w:val="24"/>
        </w:rPr>
        <w:t xml:space="preserve">esorería municipal o donde se </w:t>
      </w:r>
      <w:r w:rsidRPr="00A54F6E">
        <w:rPr>
          <w:rFonts w:ascii="Arial" w:hAnsi="Arial" w:cs="Arial"/>
          <w:sz w:val="24"/>
          <w:szCs w:val="24"/>
        </w:rPr>
        <w:t>designe.</w:t>
      </w:r>
    </w:p>
    <w:p w:rsidR="000A584C" w:rsidRDefault="000A584C" w:rsidP="000A584C">
      <w:pPr>
        <w:pStyle w:val="NormalWeb"/>
        <w:jc w:val="both"/>
        <w:rPr>
          <w:rFonts w:ascii="Arial" w:eastAsiaTheme="minorHAnsi" w:hAnsi="Arial" w:cs="Arial"/>
          <w:b/>
          <w:bCs/>
          <w:color w:val="000000"/>
          <w:lang w:eastAsia="en-US"/>
        </w:rPr>
      </w:pPr>
    </w:p>
    <w:p w:rsidR="000A584C" w:rsidRPr="00A54F6E" w:rsidRDefault="000A584C" w:rsidP="000A584C">
      <w:pPr>
        <w:pStyle w:val="NormalWeb"/>
        <w:jc w:val="center"/>
        <w:rPr>
          <w:rFonts w:ascii="Arial" w:eastAsiaTheme="minorHAnsi" w:hAnsi="Arial" w:cs="Arial"/>
          <w:b/>
          <w:bCs/>
          <w:color w:val="000000"/>
          <w:lang w:eastAsia="en-US"/>
        </w:rPr>
      </w:pPr>
      <w:r w:rsidRPr="00A54F6E">
        <w:rPr>
          <w:rFonts w:ascii="Arial" w:eastAsiaTheme="minorHAnsi" w:hAnsi="Arial" w:cs="Arial"/>
          <w:b/>
          <w:bCs/>
          <w:color w:val="000000"/>
          <w:lang w:eastAsia="en-US"/>
        </w:rPr>
        <w:t>ARTÍCULOS TRANSITORIOS</w:t>
      </w:r>
    </w:p>
    <w:p w:rsidR="000A584C" w:rsidRPr="00A54F6E" w:rsidRDefault="000A584C" w:rsidP="000A584C">
      <w:pPr>
        <w:pStyle w:val="NormalWeb"/>
        <w:jc w:val="both"/>
        <w:rPr>
          <w:rFonts w:ascii="Arial" w:hAnsi="Arial" w:cs="Arial"/>
          <w:color w:val="000000"/>
          <w:lang w:eastAsia="en-US"/>
        </w:rPr>
      </w:pPr>
      <w:r w:rsidRPr="00A54F6E">
        <w:rPr>
          <w:rFonts w:ascii="Arial" w:hAnsi="Arial" w:cs="Arial"/>
          <w:b/>
          <w:color w:val="000000"/>
          <w:lang w:eastAsia="en-US"/>
        </w:rPr>
        <w:t>Primero.</w:t>
      </w:r>
      <w:r w:rsidRPr="00A54F6E">
        <w:rPr>
          <w:rFonts w:ascii="Arial" w:hAnsi="Arial" w:cs="Arial"/>
          <w:color w:val="000000"/>
          <w:lang w:eastAsia="en-US"/>
        </w:rPr>
        <w:t xml:space="preserve"> Este decreto entrará en vigor el 1 de enero de 2020, previa publicación en el diario oficial del estado.</w:t>
      </w:r>
    </w:p>
    <w:p w:rsidR="000A584C" w:rsidRPr="00A54F6E" w:rsidRDefault="000A584C" w:rsidP="000A584C">
      <w:pPr>
        <w:autoSpaceDE w:val="0"/>
        <w:autoSpaceDN w:val="0"/>
        <w:adjustRightInd w:val="0"/>
        <w:jc w:val="both"/>
        <w:rPr>
          <w:rFonts w:ascii="Arial" w:hAnsi="Arial" w:cs="Arial"/>
          <w:b/>
          <w:color w:val="000000"/>
          <w:sz w:val="24"/>
          <w:szCs w:val="24"/>
        </w:rPr>
      </w:pPr>
      <w:r w:rsidRPr="00A54F6E">
        <w:rPr>
          <w:rFonts w:ascii="Arial" w:hAnsi="Arial" w:cs="Arial"/>
          <w:b/>
          <w:color w:val="000000"/>
          <w:sz w:val="24"/>
          <w:szCs w:val="24"/>
        </w:rPr>
        <w:lastRenderedPageBreak/>
        <w:t xml:space="preserve">Segundo.  </w:t>
      </w:r>
      <w:r w:rsidRPr="00A54F6E">
        <w:rPr>
          <w:rFonts w:ascii="Arial" w:hAnsi="Arial" w:cs="Arial"/>
          <w:sz w:val="24"/>
          <w:szCs w:val="24"/>
        </w:rPr>
        <w:t>En caso de que al 1 de Enero de 2020, no se hubiere aprobado las Reformas a las Ley de Hacienda del Municipio de Tekax para el ejercicio 2020, en tanto se apruebe ésta y entra en vigor, continuarán aplicándose los conceptos de recaudación previstos en la Ley de Hacienda del Municipio de Tekax para el ejercicio 2019.</w:t>
      </w:r>
    </w:p>
    <w:p w:rsidR="000A584C" w:rsidRPr="00A54F6E" w:rsidRDefault="000A584C" w:rsidP="000A584C">
      <w:pPr>
        <w:shd w:val="clear" w:color="auto" w:fill="FFFFFF" w:themeFill="background1"/>
        <w:spacing w:before="100" w:beforeAutospacing="1" w:after="100" w:afterAutospacing="1"/>
        <w:jc w:val="both"/>
        <w:rPr>
          <w:rFonts w:ascii="Arial" w:hAnsi="Arial" w:cs="Arial"/>
          <w:bCs/>
          <w:sz w:val="24"/>
          <w:szCs w:val="24"/>
        </w:rPr>
      </w:pPr>
    </w:p>
    <w:p w:rsidR="000A584C" w:rsidRPr="00A54F6E" w:rsidRDefault="000A584C" w:rsidP="000A584C">
      <w:pPr>
        <w:shd w:val="clear" w:color="auto" w:fill="FFFFFF" w:themeFill="background1"/>
        <w:spacing w:before="100" w:beforeAutospacing="1" w:after="100" w:afterAutospacing="1"/>
        <w:jc w:val="both"/>
        <w:rPr>
          <w:rFonts w:ascii="Arial" w:hAnsi="Arial" w:cs="Arial"/>
          <w:bCs/>
          <w:sz w:val="24"/>
          <w:szCs w:val="24"/>
        </w:rPr>
      </w:pPr>
      <w:r w:rsidRPr="00A54F6E">
        <w:rPr>
          <w:rFonts w:ascii="Arial" w:hAnsi="Arial" w:cs="Arial"/>
          <w:bCs/>
          <w:sz w:val="24"/>
          <w:szCs w:val="24"/>
        </w:rPr>
        <w:t xml:space="preserve">Dado en salón de Cabildos del Palacio Municipal del H. Ayuntamiento de Tekax, Yucatán a los veinticinco días del mes de Noviembre del año dos mil diecinueve. </w:t>
      </w:r>
    </w:p>
    <w:p w:rsidR="000A584C" w:rsidRDefault="000A584C" w:rsidP="000A584C">
      <w:pPr>
        <w:shd w:val="clear" w:color="auto" w:fill="FFFFFF" w:themeFill="background1"/>
        <w:spacing w:before="100" w:beforeAutospacing="1" w:after="100" w:afterAutospacing="1"/>
        <w:jc w:val="both"/>
        <w:rPr>
          <w:rFonts w:ascii="Arial" w:hAnsi="Arial" w:cs="Arial"/>
          <w:bCs/>
        </w:rPr>
      </w:pPr>
    </w:p>
    <w:p w:rsidR="000A584C" w:rsidRPr="00A54F6E" w:rsidRDefault="000A584C" w:rsidP="000A584C">
      <w:pPr>
        <w:shd w:val="clear" w:color="auto" w:fill="FFFFFF" w:themeFill="background1"/>
        <w:spacing w:before="100" w:beforeAutospacing="1" w:after="100" w:afterAutospacing="1"/>
        <w:jc w:val="both"/>
        <w:rPr>
          <w:rFonts w:ascii="Arial" w:hAnsi="Arial" w:cs="Arial"/>
          <w:bCs/>
          <w:sz w:val="24"/>
          <w:szCs w:val="24"/>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Cs/>
          <w:sz w:val="24"/>
          <w:szCs w:val="24"/>
        </w:rPr>
      </w:pPr>
      <w:r w:rsidRPr="00A54F6E">
        <w:rPr>
          <w:rFonts w:ascii="Arial" w:hAnsi="Arial" w:cs="Arial"/>
          <w:bCs/>
          <w:sz w:val="24"/>
          <w:szCs w:val="24"/>
        </w:rPr>
        <w:t>ATENTAMENTE</w:t>
      </w:r>
    </w:p>
    <w:p w:rsidR="000A584C" w:rsidRPr="00A54F6E" w:rsidRDefault="000A584C" w:rsidP="000A584C">
      <w:pPr>
        <w:shd w:val="clear" w:color="auto" w:fill="FFFFFF" w:themeFill="background1"/>
        <w:spacing w:before="100" w:beforeAutospacing="1" w:after="100" w:afterAutospacing="1"/>
        <w:jc w:val="center"/>
        <w:rPr>
          <w:rFonts w:ascii="Arial" w:hAnsi="Arial" w:cs="Arial"/>
          <w:bCs/>
          <w:sz w:val="24"/>
          <w:szCs w:val="24"/>
        </w:rPr>
      </w:pPr>
    </w:p>
    <w:p w:rsidR="000A584C" w:rsidRPr="00A54F6E" w:rsidRDefault="000A584C" w:rsidP="000A584C">
      <w:pPr>
        <w:shd w:val="clear" w:color="auto" w:fill="FFFFFF" w:themeFill="background1"/>
        <w:spacing w:before="100" w:beforeAutospacing="1" w:after="100" w:afterAutospacing="1"/>
        <w:jc w:val="center"/>
        <w:rPr>
          <w:rFonts w:ascii="Arial" w:hAnsi="Arial" w:cs="Arial"/>
          <w:bCs/>
          <w:sz w:val="24"/>
          <w:szCs w:val="24"/>
        </w:rPr>
      </w:pPr>
    </w:p>
    <w:tbl>
      <w:tblPr>
        <w:tblStyle w:val="Tablaconcuadrcu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1"/>
        <w:gridCol w:w="278"/>
        <w:gridCol w:w="3724"/>
        <w:gridCol w:w="1384"/>
      </w:tblGrid>
      <w:tr w:rsidR="000A584C" w:rsidRPr="00A54F6E" w:rsidTr="002B1C01">
        <w:trPr>
          <w:gridAfter w:val="1"/>
          <w:wAfter w:w="1384" w:type="dxa"/>
          <w:jc w:val="center"/>
        </w:trPr>
        <w:tc>
          <w:tcPr>
            <w:tcW w:w="4248" w:type="dxa"/>
            <w:tcBorders>
              <w:bottom w:val="single" w:sz="4" w:space="0" w:color="auto"/>
            </w:tcBorders>
          </w:tcPr>
          <w:p w:rsidR="000A584C" w:rsidRPr="00A54F6E" w:rsidRDefault="000A584C" w:rsidP="002B1C01">
            <w:pPr>
              <w:spacing w:before="100" w:beforeAutospacing="1" w:after="100" w:afterAutospacing="1"/>
              <w:rPr>
                <w:rFonts w:ascii="Arial" w:hAnsi="Arial" w:cs="Arial"/>
                <w:bCs/>
                <w:sz w:val="24"/>
                <w:szCs w:val="24"/>
              </w:rPr>
            </w:pPr>
          </w:p>
        </w:tc>
        <w:tc>
          <w:tcPr>
            <w:tcW w:w="709" w:type="dxa"/>
            <w:gridSpan w:val="2"/>
          </w:tcPr>
          <w:p w:rsidR="000A584C" w:rsidRPr="00A54F6E" w:rsidRDefault="000A584C" w:rsidP="002B1C01">
            <w:pPr>
              <w:spacing w:before="100" w:beforeAutospacing="1" w:after="100" w:afterAutospacing="1"/>
              <w:rPr>
                <w:rFonts w:ascii="Arial" w:hAnsi="Arial" w:cs="Arial"/>
                <w:bCs/>
                <w:sz w:val="24"/>
                <w:szCs w:val="24"/>
              </w:rPr>
            </w:pPr>
          </w:p>
        </w:tc>
        <w:tc>
          <w:tcPr>
            <w:tcW w:w="3724" w:type="dxa"/>
            <w:tcBorders>
              <w:bottom w:val="single" w:sz="4" w:space="0" w:color="auto"/>
            </w:tcBorders>
          </w:tcPr>
          <w:p w:rsidR="000A584C" w:rsidRPr="00A54F6E" w:rsidRDefault="000A584C" w:rsidP="002B1C01">
            <w:pPr>
              <w:spacing w:before="100" w:beforeAutospacing="1" w:after="100" w:afterAutospacing="1"/>
              <w:rPr>
                <w:rFonts w:ascii="Arial" w:hAnsi="Arial" w:cs="Arial"/>
                <w:bCs/>
                <w:sz w:val="24"/>
                <w:szCs w:val="24"/>
              </w:rPr>
            </w:pPr>
          </w:p>
        </w:tc>
      </w:tr>
      <w:tr w:rsidR="000A584C" w:rsidRPr="00A54F6E" w:rsidTr="002B1C01">
        <w:trPr>
          <w:jc w:val="center"/>
        </w:trPr>
        <w:tc>
          <w:tcPr>
            <w:tcW w:w="4679" w:type="dxa"/>
            <w:gridSpan w:val="2"/>
            <w:tcBorders>
              <w:top w:val="single" w:sz="4" w:space="0" w:color="auto"/>
            </w:tcBorders>
          </w:tcPr>
          <w:p w:rsidR="000A584C" w:rsidRPr="00A54F6E" w:rsidRDefault="000A584C" w:rsidP="002B1C01">
            <w:pPr>
              <w:spacing w:before="100" w:beforeAutospacing="1" w:after="100" w:afterAutospacing="1"/>
              <w:jc w:val="center"/>
              <w:rPr>
                <w:rFonts w:ascii="Arial" w:hAnsi="Arial" w:cs="Arial"/>
                <w:b/>
                <w:bCs/>
                <w:sz w:val="24"/>
                <w:szCs w:val="24"/>
                <w:highlight w:val="green"/>
              </w:rPr>
            </w:pPr>
            <w:r w:rsidRPr="00A54F6E">
              <w:rPr>
                <w:rFonts w:ascii="Arial" w:hAnsi="Arial" w:cs="Arial"/>
                <w:b/>
                <w:bCs/>
                <w:sz w:val="24"/>
                <w:szCs w:val="24"/>
              </w:rPr>
              <w:t>LIC. DIEGO JOSÉ ÁVILA ROMERO</w:t>
            </w:r>
          </w:p>
        </w:tc>
        <w:tc>
          <w:tcPr>
            <w:tcW w:w="278" w:type="dxa"/>
          </w:tcPr>
          <w:p w:rsidR="000A584C" w:rsidRPr="00A54F6E" w:rsidRDefault="000A584C" w:rsidP="002B1C01">
            <w:pPr>
              <w:spacing w:before="100" w:beforeAutospacing="1" w:after="100" w:afterAutospacing="1"/>
              <w:jc w:val="center"/>
              <w:rPr>
                <w:rFonts w:ascii="Arial" w:hAnsi="Arial" w:cs="Arial"/>
                <w:b/>
                <w:bCs/>
                <w:sz w:val="24"/>
                <w:szCs w:val="24"/>
                <w:highlight w:val="green"/>
              </w:rPr>
            </w:pPr>
          </w:p>
        </w:tc>
        <w:tc>
          <w:tcPr>
            <w:tcW w:w="5108" w:type="dxa"/>
            <w:gridSpan w:val="2"/>
            <w:tcBorders>
              <w:top w:val="single" w:sz="4" w:space="0" w:color="auto"/>
            </w:tcBorders>
          </w:tcPr>
          <w:p w:rsidR="000A584C" w:rsidRPr="00A54F6E" w:rsidRDefault="000A584C" w:rsidP="002B1C01">
            <w:pPr>
              <w:spacing w:before="100" w:beforeAutospacing="1" w:after="100" w:afterAutospacing="1"/>
              <w:jc w:val="center"/>
              <w:rPr>
                <w:rFonts w:ascii="Arial" w:hAnsi="Arial" w:cs="Arial"/>
                <w:b/>
                <w:bCs/>
                <w:sz w:val="24"/>
                <w:szCs w:val="24"/>
                <w:highlight w:val="green"/>
              </w:rPr>
            </w:pPr>
            <w:r w:rsidRPr="00A54F6E">
              <w:rPr>
                <w:rFonts w:ascii="Arial" w:hAnsi="Arial" w:cs="Arial"/>
                <w:b/>
                <w:bCs/>
                <w:sz w:val="24"/>
                <w:szCs w:val="24"/>
              </w:rPr>
              <w:t>C. FLORA MARGARITA PERAZA CAMPOS</w:t>
            </w:r>
          </w:p>
        </w:tc>
      </w:tr>
      <w:tr w:rsidR="000A584C" w:rsidRPr="00A54F6E" w:rsidTr="002B1C01">
        <w:trPr>
          <w:gridAfter w:val="1"/>
          <w:wAfter w:w="1384" w:type="dxa"/>
          <w:jc w:val="center"/>
        </w:trPr>
        <w:tc>
          <w:tcPr>
            <w:tcW w:w="4248" w:type="dxa"/>
          </w:tcPr>
          <w:p w:rsidR="000A584C" w:rsidRPr="00A54F6E" w:rsidRDefault="000A584C" w:rsidP="002B1C01">
            <w:pPr>
              <w:spacing w:before="100" w:beforeAutospacing="1" w:after="100" w:afterAutospacing="1"/>
              <w:jc w:val="center"/>
              <w:rPr>
                <w:rFonts w:ascii="Arial" w:hAnsi="Arial" w:cs="Arial"/>
                <w:b/>
                <w:bCs/>
                <w:sz w:val="24"/>
                <w:szCs w:val="24"/>
              </w:rPr>
            </w:pPr>
            <w:r w:rsidRPr="00A54F6E">
              <w:rPr>
                <w:rFonts w:ascii="Arial" w:hAnsi="Arial" w:cs="Arial"/>
                <w:b/>
                <w:bCs/>
                <w:sz w:val="24"/>
                <w:szCs w:val="24"/>
              </w:rPr>
              <w:t>PRESIDENTE MUNICIPAL</w:t>
            </w:r>
          </w:p>
        </w:tc>
        <w:tc>
          <w:tcPr>
            <w:tcW w:w="709" w:type="dxa"/>
            <w:gridSpan w:val="2"/>
          </w:tcPr>
          <w:p w:rsidR="000A584C" w:rsidRPr="00A54F6E" w:rsidRDefault="000A584C" w:rsidP="002B1C01">
            <w:pPr>
              <w:spacing w:before="100" w:beforeAutospacing="1" w:after="100" w:afterAutospacing="1"/>
              <w:jc w:val="center"/>
              <w:rPr>
                <w:rFonts w:ascii="Arial" w:hAnsi="Arial" w:cs="Arial"/>
                <w:b/>
                <w:bCs/>
                <w:sz w:val="24"/>
                <w:szCs w:val="24"/>
              </w:rPr>
            </w:pPr>
          </w:p>
        </w:tc>
        <w:tc>
          <w:tcPr>
            <w:tcW w:w="3724" w:type="dxa"/>
          </w:tcPr>
          <w:p w:rsidR="000A584C" w:rsidRPr="00A54F6E" w:rsidRDefault="000A584C" w:rsidP="002B1C01">
            <w:pPr>
              <w:spacing w:before="100" w:beforeAutospacing="1" w:after="100" w:afterAutospacing="1"/>
              <w:jc w:val="center"/>
              <w:rPr>
                <w:rFonts w:ascii="Arial" w:hAnsi="Arial" w:cs="Arial"/>
                <w:b/>
                <w:bCs/>
                <w:sz w:val="24"/>
                <w:szCs w:val="24"/>
              </w:rPr>
            </w:pPr>
            <w:r w:rsidRPr="00A54F6E">
              <w:rPr>
                <w:rFonts w:ascii="Arial" w:hAnsi="Arial" w:cs="Arial"/>
                <w:b/>
                <w:bCs/>
                <w:sz w:val="24"/>
                <w:szCs w:val="24"/>
              </w:rPr>
              <w:t>SECRETARIA MUNICIPAL</w:t>
            </w:r>
          </w:p>
        </w:tc>
      </w:tr>
    </w:tbl>
    <w:p w:rsidR="000A584C" w:rsidRPr="00A54F6E" w:rsidRDefault="000A584C" w:rsidP="000A584C">
      <w:pPr>
        <w:shd w:val="clear" w:color="auto" w:fill="FFFFFF" w:themeFill="background1"/>
        <w:spacing w:before="100" w:beforeAutospacing="1" w:after="100" w:afterAutospacing="1"/>
        <w:rPr>
          <w:rFonts w:ascii="Arial" w:hAnsi="Arial" w:cs="Arial"/>
          <w:bCs/>
          <w:sz w:val="24"/>
          <w:szCs w:val="24"/>
        </w:rPr>
      </w:pPr>
    </w:p>
    <w:p w:rsidR="000A584C" w:rsidRPr="00A54F6E" w:rsidRDefault="000A584C" w:rsidP="000A584C">
      <w:pPr>
        <w:rPr>
          <w:rFonts w:ascii="Arial" w:hAnsi="Arial" w:cs="Arial"/>
          <w:sz w:val="24"/>
          <w:szCs w:val="24"/>
        </w:rPr>
      </w:pPr>
    </w:p>
    <w:p w:rsidR="000A584C" w:rsidRPr="00A54F6E" w:rsidRDefault="000A584C" w:rsidP="000A584C">
      <w:pPr>
        <w:rPr>
          <w:rFonts w:ascii="Arial" w:hAnsi="Arial" w:cs="Arial"/>
          <w:sz w:val="24"/>
          <w:szCs w:val="24"/>
        </w:rPr>
      </w:pPr>
    </w:p>
    <w:p w:rsidR="000A584C" w:rsidRDefault="000A584C" w:rsidP="009618A2">
      <w:pPr>
        <w:spacing w:line="276" w:lineRule="auto"/>
        <w:jc w:val="both"/>
        <w:rPr>
          <w:rFonts w:ascii="Arial" w:hAnsi="Arial" w:cs="Arial"/>
          <w:iCs/>
          <w:sz w:val="24"/>
          <w:szCs w:val="24"/>
        </w:rPr>
      </w:pPr>
    </w:p>
    <w:sectPr w:rsidR="000A584C" w:rsidSect="0097534B">
      <w:headerReference w:type="default" r:id="rId7"/>
      <w:pgSz w:w="12240" w:h="15840"/>
      <w:pgMar w:top="1417"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54D" w:rsidRDefault="0020254D" w:rsidP="00C127AE">
      <w:pPr>
        <w:spacing w:after="0" w:line="240" w:lineRule="auto"/>
      </w:pPr>
      <w:r>
        <w:separator/>
      </w:r>
    </w:p>
  </w:endnote>
  <w:endnote w:type="continuationSeparator" w:id="0">
    <w:p w:rsidR="0020254D" w:rsidRDefault="0020254D" w:rsidP="00C1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54D" w:rsidRDefault="0020254D" w:rsidP="00C127AE">
      <w:pPr>
        <w:spacing w:after="0" w:line="240" w:lineRule="auto"/>
      </w:pPr>
      <w:r>
        <w:separator/>
      </w:r>
    </w:p>
  </w:footnote>
  <w:footnote w:type="continuationSeparator" w:id="0">
    <w:p w:rsidR="0020254D" w:rsidRDefault="0020254D" w:rsidP="00C1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01" w:rsidRDefault="002B1C01">
    <w:pPr>
      <w:pStyle w:val="Encabezado"/>
    </w:pPr>
    <w:r>
      <w:rPr>
        <w:noProof/>
        <w:lang w:eastAsia="es-MX"/>
      </w:rPr>
      <w:drawing>
        <wp:anchor distT="0" distB="0" distL="114300" distR="114300" simplePos="0" relativeHeight="251658240" behindDoc="1" locked="0" layoutInCell="1" allowOverlap="1">
          <wp:simplePos x="0" y="0"/>
          <wp:positionH relativeFrom="column">
            <wp:posOffset>4498284</wp:posOffset>
          </wp:positionH>
          <wp:positionV relativeFrom="paragraph">
            <wp:posOffset>-276523</wp:posOffset>
          </wp:positionV>
          <wp:extent cx="1203325" cy="6248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3325" cy="62484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313C53C4" wp14:editId="3F4AFBB6">
              <wp:extent cx="306705" cy="306705"/>
              <wp:effectExtent l="0" t="0" r="0" b="0"/>
              <wp:docPr id="2" name="AutoShape 4" descr="blob:https://web.whatsapp.com/76315edc-85e4-4c15-a9f7-4a5f20a7270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35947" id="AutoShape 4" o:spid="_x0000_s1026" alt="blob:https://web.whatsapp.com/76315edc-85e4-4c15-a9f7-4a5f20a7270b"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" filled="f" stroked="f">
              <o:lock v:ext="edit" aspectratio="t"/>
              <w10:anchorlock/>
            </v:rect>
          </w:pict>
        </mc:Fallback>
      </mc:AlternateContent>
    </w:r>
    <w:r w:rsidRPr="006D0817">
      <w:rPr>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DC5"/>
    <w:multiLevelType w:val="hybridMultilevel"/>
    <w:tmpl w:val="91723A6C"/>
    <w:lvl w:ilvl="0" w:tplc="29EEDF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5554F"/>
    <w:multiLevelType w:val="hybridMultilevel"/>
    <w:tmpl w:val="249E14EA"/>
    <w:lvl w:ilvl="0" w:tplc="A88C88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F85F0A"/>
    <w:multiLevelType w:val="hybridMultilevel"/>
    <w:tmpl w:val="8A12467A"/>
    <w:lvl w:ilvl="0" w:tplc="29EEDF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AE1BD5"/>
    <w:multiLevelType w:val="hybridMultilevel"/>
    <w:tmpl w:val="BF0A5F7E"/>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 w15:restartNumberingAfterBreak="0">
    <w:nsid w:val="2A7632F4"/>
    <w:multiLevelType w:val="hybridMultilevel"/>
    <w:tmpl w:val="DF4E3236"/>
    <w:lvl w:ilvl="0" w:tplc="29EEDF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C4698C"/>
    <w:multiLevelType w:val="hybridMultilevel"/>
    <w:tmpl w:val="464C5B62"/>
    <w:lvl w:ilvl="0" w:tplc="901E3E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585489"/>
    <w:multiLevelType w:val="hybridMultilevel"/>
    <w:tmpl w:val="8758CF7A"/>
    <w:lvl w:ilvl="0" w:tplc="29EEDF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D3300C"/>
    <w:multiLevelType w:val="hybridMultilevel"/>
    <w:tmpl w:val="DC064B52"/>
    <w:lvl w:ilvl="0" w:tplc="78CE13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5D3CE6"/>
    <w:multiLevelType w:val="hybridMultilevel"/>
    <w:tmpl w:val="E31AF8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187ADC"/>
    <w:multiLevelType w:val="hybridMultilevel"/>
    <w:tmpl w:val="1B82B0FC"/>
    <w:lvl w:ilvl="0" w:tplc="29EEDF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8A33B8"/>
    <w:multiLevelType w:val="hybridMultilevel"/>
    <w:tmpl w:val="57B4ECA8"/>
    <w:lvl w:ilvl="0" w:tplc="4E023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0"/>
  </w:num>
  <w:num w:numId="5">
    <w:abstractNumId w:val="9"/>
  </w:num>
  <w:num w:numId="6">
    <w:abstractNumId w:val="4"/>
  </w:num>
  <w:num w:numId="7">
    <w:abstractNumId w:val="2"/>
  </w:num>
  <w:num w:numId="8">
    <w:abstractNumId w:val="6"/>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3E"/>
    <w:rsid w:val="00034ACC"/>
    <w:rsid w:val="000512B1"/>
    <w:rsid w:val="000808F1"/>
    <w:rsid w:val="00082CC8"/>
    <w:rsid w:val="00091B98"/>
    <w:rsid w:val="00091C9E"/>
    <w:rsid w:val="000A584C"/>
    <w:rsid w:val="000D2AEA"/>
    <w:rsid w:val="000E312A"/>
    <w:rsid w:val="000F18EA"/>
    <w:rsid w:val="00110334"/>
    <w:rsid w:val="00152F48"/>
    <w:rsid w:val="001848BF"/>
    <w:rsid w:val="001A753E"/>
    <w:rsid w:val="001C28D2"/>
    <w:rsid w:val="0020254D"/>
    <w:rsid w:val="002239E8"/>
    <w:rsid w:val="002262A2"/>
    <w:rsid w:val="002421FB"/>
    <w:rsid w:val="00294C65"/>
    <w:rsid w:val="002A38DE"/>
    <w:rsid w:val="002B1C01"/>
    <w:rsid w:val="002B667C"/>
    <w:rsid w:val="002D3FB6"/>
    <w:rsid w:val="00304103"/>
    <w:rsid w:val="0032461D"/>
    <w:rsid w:val="003314E3"/>
    <w:rsid w:val="0035719F"/>
    <w:rsid w:val="003C2101"/>
    <w:rsid w:val="003C7135"/>
    <w:rsid w:val="003D4E79"/>
    <w:rsid w:val="003D4FF5"/>
    <w:rsid w:val="003F51C9"/>
    <w:rsid w:val="00413895"/>
    <w:rsid w:val="00423C11"/>
    <w:rsid w:val="0046381A"/>
    <w:rsid w:val="004825C9"/>
    <w:rsid w:val="004A11A4"/>
    <w:rsid w:val="004A1DF9"/>
    <w:rsid w:val="004C27AA"/>
    <w:rsid w:val="004D27F4"/>
    <w:rsid w:val="00501839"/>
    <w:rsid w:val="0052475D"/>
    <w:rsid w:val="005266BA"/>
    <w:rsid w:val="0052696B"/>
    <w:rsid w:val="005B1682"/>
    <w:rsid w:val="005D15C5"/>
    <w:rsid w:val="006126F4"/>
    <w:rsid w:val="00617651"/>
    <w:rsid w:val="00637518"/>
    <w:rsid w:val="00671DE6"/>
    <w:rsid w:val="00673FB3"/>
    <w:rsid w:val="00690B59"/>
    <w:rsid w:val="006A1104"/>
    <w:rsid w:val="006A6063"/>
    <w:rsid w:val="006D0817"/>
    <w:rsid w:val="006D453E"/>
    <w:rsid w:val="00727F0B"/>
    <w:rsid w:val="00736471"/>
    <w:rsid w:val="0075752A"/>
    <w:rsid w:val="007709B5"/>
    <w:rsid w:val="00776F74"/>
    <w:rsid w:val="007A6E4A"/>
    <w:rsid w:val="007B0D3E"/>
    <w:rsid w:val="007C337E"/>
    <w:rsid w:val="007C7F11"/>
    <w:rsid w:val="007F0C18"/>
    <w:rsid w:val="008024C9"/>
    <w:rsid w:val="00831C49"/>
    <w:rsid w:val="008711BA"/>
    <w:rsid w:val="008B3726"/>
    <w:rsid w:val="009045F6"/>
    <w:rsid w:val="00927156"/>
    <w:rsid w:val="00935AAC"/>
    <w:rsid w:val="00941225"/>
    <w:rsid w:val="009507C3"/>
    <w:rsid w:val="009521F3"/>
    <w:rsid w:val="00960F5F"/>
    <w:rsid w:val="009618A2"/>
    <w:rsid w:val="0097534B"/>
    <w:rsid w:val="0097716D"/>
    <w:rsid w:val="009A0C42"/>
    <w:rsid w:val="009F03F1"/>
    <w:rsid w:val="00A2401E"/>
    <w:rsid w:val="00A805BF"/>
    <w:rsid w:val="00A82770"/>
    <w:rsid w:val="00AA2C94"/>
    <w:rsid w:val="00AE6711"/>
    <w:rsid w:val="00B7440F"/>
    <w:rsid w:val="00BA1BB8"/>
    <w:rsid w:val="00BE3501"/>
    <w:rsid w:val="00BE6C19"/>
    <w:rsid w:val="00C12441"/>
    <w:rsid w:val="00C127AE"/>
    <w:rsid w:val="00C77873"/>
    <w:rsid w:val="00CA1E33"/>
    <w:rsid w:val="00CE35D6"/>
    <w:rsid w:val="00CF5EA2"/>
    <w:rsid w:val="00D14BAD"/>
    <w:rsid w:val="00D1779E"/>
    <w:rsid w:val="00DB34BE"/>
    <w:rsid w:val="00DF3127"/>
    <w:rsid w:val="00E22E09"/>
    <w:rsid w:val="00E64212"/>
    <w:rsid w:val="00E647A7"/>
    <w:rsid w:val="00E82BC8"/>
    <w:rsid w:val="00E83660"/>
    <w:rsid w:val="00E92C5F"/>
    <w:rsid w:val="00E94EDA"/>
    <w:rsid w:val="00EA1427"/>
    <w:rsid w:val="00EB269F"/>
    <w:rsid w:val="00ED1D36"/>
    <w:rsid w:val="00ED7144"/>
    <w:rsid w:val="00EE2055"/>
    <w:rsid w:val="00F060F4"/>
    <w:rsid w:val="00F16652"/>
    <w:rsid w:val="00F65F6D"/>
    <w:rsid w:val="00F74A01"/>
    <w:rsid w:val="00FA6204"/>
    <w:rsid w:val="00FC4727"/>
    <w:rsid w:val="00FE5B8F"/>
    <w:rsid w:val="00FF0A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9DBB660-C66A-4BE6-8854-DC4FE2CD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09B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507C3"/>
    <w:pPr>
      <w:ind w:left="720"/>
      <w:contextualSpacing/>
    </w:pPr>
  </w:style>
  <w:style w:type="table" w:styleId="Tablaconcuadrcula">
    <w:name w:val="Table Grid"/>
    <w:basedOn w:val="Tablanormal"/>
    <w:uiPriority w:val="59"/>
    <w:rsid w:val="0090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2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7AE"/>
  </w:style>
  <w:style w:type="paragraph" w:styleId="Piedepgina">
    <w:name w:val="footer"/>
    <w:basedOn w:val="Normal"/>
    <w:link w:val="PiedepginaCar"/>
    <w:uiPriority w:val="99"/>
    <w:unhideWhenUsed/>
    <w:rsid w:val="00C12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7AE"/>
  </w:style>
  <w:style w:type="paragraph" w:styleId="NormalWeb">
    <w:name w:val="Normal (Web)"/>
    <w:basedOn w:val="Normal"/>
    <w:uiPriority w:val="99"/>
    <w:unhideWhenUsed/>
    <w:rsid w:val="00423C1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6044</Words>
  <Characters>33248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Hunab Ku</dc:creator>
  <cp:keywords/>
  <dc:description/>
  <cp:lastModifiedBy>Lesly Pantoja</cp:lastModifiedBy>
  <cp:revision>2</cp:revision>
  <dcterms:created xsi:type="dcterms:W3CDTF">2019-11-27T01:58:00Z</dcterms:created>
  <dcterms:modified xsi:type="dcterms:W3CDTF">2019-11-27T01:58:00Z</dcterms:modified>
</cp:coreProperties>
</file>