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F6" w:rsidRDefault="004215F6" w:rsidP="004215F6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B11D0F" w:rsidRDefault="00B11D0F" w:rsidP="004215F6">
      <w:pPr>
        <w:jc w:val="both"/>
        <w:rPr>
          <w:rFonts w:ascii="Bookman Old Style" w:hAnsi="Bookman Old Style"/>
        </w:rPr>
      </w:pPr>
    </w:p>
    <w:p w:rsidR="00B11D0F" w:rsidRDefault="00B11D0F" w:rsidP="004215F6">
      <w:pPr>
        <w:jc w:val="both"/>
        <w:rPr>
          <w:rFonts w:ascii="Bookman Old Style" w:hAnsi="Bookman Old Style"/>
        </w:rPr>
      </w:pPr>
    </w:p>
    <w:p w:rsidR="00B11D0F" w:rsidRPr="002F3611" w:rsidRDefault="00B11D0F" w:rsidP="00B11D0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2F3611">
        <w:rPr>
          <w:rFonts w:ascii="Arial" w:hAnsi="Arial" w:cs="Arial"/>
          <w:color w:val="000000"/>
        </w:rPr>
        <w:t>Artículo 72. Descuento</w:t>
      </w:r>
    </w:p>
    <w:p w:rsidR="00B11D0F" w:rsidRPr="002F3611" w:rsidRDefault="00B11D0F" w:rsidP="00B11D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 xml:space="preserve">Cuando el contribuyente pague en una sola exhibición el impuesto predial correspondiente a una anualidad, durante los primeros meses de enero, febrero y marzo del año de dicho año, gozará de un descuento del 30%, 20% y 10% sobre el importe de dicho impuesto, adicionalmente se </w:t>
      </w:r>
      <w:proofErr w:type="gramStart"/>
      <w:r w:rsidRPr="002F3611">
        <w:rPr>
          <w:rFonts w:ascii="Arial" w:hAnsi="Arial" w:cs="Arial"/>
        </w:rPr>
        <w:t>aplicara</w:t>
      </w:r>
      <w:proofErr w:type="gramEnd"/>
      <w:r w:rsidRPr="002F3611">
        <w:rPr>
          <w:rFonts w:ascii="Arial" w:hAnsi="Arial" w:cs="Arial"/>
        </w:rPr>
        <w:t xml:space="preserve"> un descuento del 50% a las personas de tercera edad presentando su copia de credencial de adulto mayor.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Artículo 106. Cuotas y tarifas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I.-…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II.-…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III.-…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IV.-…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V.-…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11D0F" w:rsidRPr="002F3611" w:rsidTr="00744728">
        <w:trPr>
          <w:trHeight w:val="397"/>
        </w:trPr>
        <w:tc>
          <w:tcPr>
            <w:tcW w:w="7225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F3611">
              <w:rPr>
                <w:rFonts w:ascii="Arial" w:hAnsi="Arial" w:cs="Arial"/>
                <w:color w:val="000000"/>
              </w:rPr>
              <w:tab/>
              <w:t>VI. Por la conexión a la toma de agua potable: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3.00 UMA</w:t>
            </w:r>
          </w:p>
        </w:tc>
      </w:tr>
    </w:tbl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Artículo 110. Época de pago</w:t>
      </w:r>
    </w:p>
    <w:p w:rsidR="00B11D0F" w:rsidRPr="002F3611" w:rsidRDefault="00B11D0F" w:rsidP="00B11D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Los derechos a que se refieren las fracciones I, II y III del artículo 106 deberán cubrirse mensualmente y se pagará dentro de los primeros quince días del periodo siguiente.</w:t>
      </w:r>
    </w:p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Artículo 129. Cuotas para giros relacionados con la venta de bebidas alcohólicas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I. Vinaterías o licorerías: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165 UMA</w:t>
            </w: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II. Expendios de cerveza: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140 UMA</w:t>
            </w: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 xml:space="preserve">III… 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IV. Minisúper: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186 UMA</w:t>
            </w: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 xml:space="preserve">V… 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VI. Cantinas y bares: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165 UMA</w:t>
            </w:r>
          </w:p>
        </w:tc>
      </w:tr>
    </w:tbl>
    <w:p w:rsidR="00B11D0F" w:rsidRPr="002F3611" w:rsidRDefault="00B11D0F" w:rsidP="00B11D0F"/>
    <w:p w:rsidR="00B11D0F" w:rsidRPr="002F3611" w:rsidRDefault="00B11D0F" w:rsidP="00B11D0F"/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Artículo 131. Cuotas por otros giros comerciales</w:t>
      </w:r>
    </w:p>
    <w:p w:rsidR="00B11D0F" w:rsidRPr="002F3611" w:rsidRDefault="00B11D0F" w:rsidP="00B11D0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Por el otorgamiento de licencias de funcionamiento de establecimientos o locales comerciales se pagarán derechos conforme a las siguientes cuotas: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11D0F" w:rsidRPr="002F3611" w:rsidTr="00744728">
        <w:trPr>
          <w:trHeight w:val="397"/>
          <w:jc w:val="center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 xml:space="preserve">I. Billares; bisuterías; boneterías; cocinas económicas; dulcerías; establecimientos de venta de hamburguesas y similares; expendios de alimentos balanceados; expendios de pollos asados; expendios de refrescos naturales; fondas; gimnasios; invernaderos; lavanderías; loncherías; misceláneas; peleterías; puestos de venta de revistas, periódicos, casetas, discos compactos de cualquier formato; relojerías; sastrerías; </w:t>
            </w:r>
            <w:proofErr w:type="spellStart"/>
            <w:r w:rsidRPr="002F3611">
              <w:rPr>
                <w:rFonts w:ascii="Arial" w:hAnsi="Arial" w:cs="Arial"/>
              </w:rPr>
              <w:t>subagencias</w:t>
            </w:r>
            <w:proofErr w:type="spellEnd"/>
            <w:r w:rsidRPr="002F3611">
              <w:rPr>
                <w:rFonts w:ascii="Arial" w:hAnsi="Arial" w:cs="Arial"/>
              </w:rPr>
              <w:t xml:space="preserve"> de refrescos; talabartería; talleres de reparación de aparatos electrónicos; talleres de reparación de bicicletas; talleres de reparación de motos; talleres de torno general; taquerías; tendejones; tiendas de novedades, juguetes y regalos; tiendas de plásticos; y zapaterías: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6 UMA</w:t>
            </w:r>
          </w:p>
        </w:tc>
      </w:tr>
      <w:tr w:rsidR="00B11D0F" w:rsidRPr="002F3611" w:rsidTr="00744728">
        <w:trPr>
          <w:trHeight w:val="397"/>
          <w:jc w:val="center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II. Almacenes de ropa; arrendadora de sillas y mesas; balnearios; cafeterías; carnicerías; carpinterías; centros de cómputo e internet; centros de copiado; centros de estudio de fotos y grabación; depósitos de relleno de agua purificada; establecimientos para la contratación de mudanzas y transportes; establecimientos para la renta de juegos infantiles y diversiones; expendios de refrescos; fábricas de hielo; ferreterías; floristerías; fruterías; heladerías; imprentas; lavaderos de carros; librerías; llanteras; negocios de reparación telefonía celular; ópticas; paleterías; papelerías; peluquerías; pescaderías; pizzerías; pollerías; servicios agropecuarios; talleres de compraventa de zapatos; talleres de costura; talleres de hojalatería; talleres de instalación de audio; talleres mecánicos; talleres y tiendas de artesanías; tiendas de abarrotes; tiendas de jugos embolsados; tiendas de ropa; tiendas de telas y regalos; tlapalerías; verdulerías; y vulcanizadoras: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11 UMA</w:t>
            </w:r>
          </w:p>
        </w:tc>
      </w:tr>
      <w:tr w:rsidR="00B11D0F" w:rsidRPr="002F3611" w:rsidTr="00744728">
        <w:trPr>
          <w:trHeight w:val="397"/>
          <w:jc w:val="center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III. Academias; boticas; casetas; consultorios; despachos de servicios profesionales; establecimientos para la compraventa de vehículos usados; estéticas unisex; expendios de aceites y aditivos; expendios de gas butano; farmacias; laboratorios; molinos de grano; negocios de telefonía celular; panaderías; restaurantes; talleres de herrería, aluminio y cristales; tortillerías; veterinarias; y videoclubes: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21 UMA</w:t>
            </w:r>
          </w:p>
        </w:tc>
      </w:tr>
      <w:tr w:rsidR="00B11D0F" w:rsidRPr="002F3611" w:rsidTr="00744728">
        <w:trPr>
          <w:trHeight w:val="397"/>
          <w:jc w:val="center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lastRenderedPageBreak/>
              <w:tab/>
              <w:t>IV. Bodegas de todo tipo; casas de empeños; centros de servicio automotriz; establecimientos para la compraventa de materiales de construcción; establecimientos para la compraventa de motos, bicicletas y refacciones; fideicomisos; funerarias; minisúper; plantas purificadoras de agua; refaccionarias automotriz; y salas de fiestas: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51 UMA</w:t>
            </w:r>
          </w:p>
        </w:tc>
      </w:tr>
      <w:tr w:rsidR="00B11D0F" w:rsidRPr="002F3611" w:rsidTr="00744728">
        <w:trPr>
          <w:trHeight w:val="397"/>
          <w:jc w:val="center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V. Clínicas; escuelas particulares; financieras; establecimientos para la compraventa de oro y plata; fábricas y maquiladoras de hasta veinte empleados; hospitales; hostales; hoteles; moteles; mueblerías; y oficinas de servicios de sistemas de televisión: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  <w:color w:val="000000"/>
              </w:rPr>
              <w:t>100 UMA</w:t>
            </w:r>
          </w:p>
        </w:tc>
      </w:tr>
    </w:tbl>
    <w:p w:rsidR="00B11D0F" w:rsidRPr="002F3611" w:rsidRDefault="00B11D0F" w:rsidP="00B11D0F"/>
    <w:p w:rsidR="00B11D0F" w:rsidRPr="002F3611" w:rsidRDefault="00B11D0F" w:rsidP="00B11D0F">
      <w:pPr>
        <w:tabs>
          <w:tab w:val="left" w:pos="3544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Artículo 146. Cuotas y tarifas</w:t>
      </w:r>
    </w:p>
    <w:p w:rsidR="00B11D0F" w:rsidRPr="002F3611" w:rsidRDefault="00B11D0F" w:rsidP="00B11D0F">
      <w:pPr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I.-…</w:t>
      </w:r>
    </w:p>
    <w:p w:rsidR="00B11D0F" w:rsidRPr="002F3611" w:rsidRDefault="00B11D0F" w:rsidP="00B11D0F">
      <w:pPr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2F3611">
        <w:rPr>
          <w:rFonts w:ascii="Arial" w:hAnsi="Arial" w:cs="Arial"/>
        </w:rPr>
        <w:t>II.-…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III. Verificación de medidas y colindancias de predios mayores de 100 m²: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>2.50 UMA</w:t>
            </w: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 xml:space="preserve">IV… 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V…</w:t>
            </w:r>
          </w:p>
        </w:tc>
        <w:tc>
          <w:tcPr>
            <w:tcW w:w="1603" w:type="dxa"/>
            <w:vAlign w:val="center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1D0F" w:rsidRPr="002F3611" w:rsidTr="00744728">
        <w:trPr>
          <w:trHeight w:val="475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IV. Expedición de constancias de propiedad, custodia:</w:t>
            </w:r>
          </w:p>
        </w:tc>
        <w:tc>
          <w:tcPr>
            <w:tcW w:w="1603" w:type="dxa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>.59 UMA</w:t>
            </w:r>
          </w:p>
        </w:tc>
      </w:tr>
      <w:tr w:rsidR="00B11D0F" w:rsidRPr="002F3611" w:rsidTr="00744728">
        <w:trPr>
          <w:trHeight w:val="397"/>
        </w:trPr>
        <w:tc>
          <w:tcPr>
            <w:tcW w:w="7225" w:type="dxa"/>
          </w:tcPr>
          <w:p w:rsidR="00B11D0F" w:rsidRPr="002F3611" w:rsidRDefault="00B11D0F" w:rsidP="0074472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ab/>
              <w:t>V. Expedición de Documentos de Donación y Compra-Venta de predios:</w:t>
            </w:r>
          </w:p>
        </w:tc>
        <w:tc>
          <w:tcPr>
            <w:tcW w:w="1603" w:type="dxa"/>
          </w:tcPr>
          <w:p w:rsidR="00B11D0F" w:rsidRPr="002F3611" w:rsidRDefault="00B11D0F" w:rsidP="0074472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F3611">
              <w:rPr>
                <w:rFonts w:ascii="Arial" w:hAnsi="Arial" w:cs="Arial"/>
              </w:rPr>
              <w:t>.59 UMA</w:t>
            </w:r>
          </w:p>
        </w:tc>
      </w:tr>
    </w:tbl>
    <w:p w:rsidR="00B11D0F" w:rsidRPr="002F3611" w:rsidRDefault="00B11D0F" w:rsidP="00B11D0F"/>
    <w:p w:rsidR="00B11D0F" w:rsidRDefault="00B11D0F" w:rsidP="004215F6">
      <w:pPr>
        <w:jc w:val="both"/>
        <w:rPr>
          <w:rFonts w:ascii="Bookman Old Style" w:hAnsi="Bookman Old Style"/>
        </w:rPr>
      </w:pPr>
    </w:p>
    <w:p w:rsidR="00F805EB" w:rsidRDefault="00F805EB" w:rsidP="004215F6">
      <w:pPr>
        <w:jc w:val="both"/>
        <w:rPr>
          <w:rFonts w:ascii="Bookman Old Style" w:hAnsi="Bookman Old Style"/>
        </w:rPr>
      </w:pPr>
    </w:p>
    <w:p w:rsidR="004215F6" w:rsidRDefault="004215F6" w:rsidP="004215F6">
      <w:pPr>
        <w:jc w:val="both"/>
        <w:rPr>
          <w:rFonts w:ascii="Bookman Old Style" w:hAnsi="Bookman Old Style"/>
        </w:rPr>
      </w:pPr>
    </w:p>
    <w:p w:rsidR="004215F6" w:rsidRDefault="004215F6" w:rsidP="004215F6">
      <w:pPr>
        <w:jc w:val="both"/>
        <w:rPr>
          <w:rFonts w:ascii="Bookman Old Style" w:hAnsi="Bookman Old Style"/>
        </w:rPr>
      </w:pPr>
    </w:p>
    <w:sectPr w:rsidR="00421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D5" w:rsidRDefault="000068D5" w:rsidP="00DA4623">
      <w:r>
        <w:separator/>
      </w:r>
    </w:p>
  </w:endnote>
  <w:endnote w:type="continuationSeparator" w:id="0">
    <w:p w:rsidR="000068D5" w:rsidRDefault="000068D5" w:rsidP="00DA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DA4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DA46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DA4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D5" w:rsidRDefault="000068D5" w:rsidP="00DA4623">
      <w:r>
        <w:separator/>
      </w:r>
    </w:p>
  </w:footnote>
  <w:footnote w:type="continuationSeparator" w:id="0">
    <w:p w:rsidR="000068D5" w:rsidRDefault="000068D5" w:rsidP="00DA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4432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26297" o:spid="_x0000_s2053" type="#_x0000_t75" style="position:absolute;margin-left:0;margin-top:0;width:612.5pt;height:11in;z-index:-251657216;mso-position-horizontal:center;mso-position-horizontal-relative:margin;mso-position-vertical:center;mso-position-vertical-relative:margin" o:allowincell="f">
          <v:imagedata r:id="rId1" o:title="4 -Hoja Membretada Tzucacab 2018 - 2021 - Curvas X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4432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26298" o:spid="_x0000_s2054" type="#_x0000_t75" style="position:absolute;margin-left:0;margin-top:0;width:612.5pt;height:11in;z-index:-251656192;mso-position-horizontal:center;mso-position-horizontal-relative:margin;mso-position-vertical:center;mso-position-vertical-relative:margin" o:allowincell="f">
          <v:imagedata r:id="rId1" o:title="4 -Hoja Membretada Tzucacab 2018 - 2021 - Curvas X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23" w:rsidRDefault="004432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26296" o:spid="_x0000_s2052" type="#_x0000_t75" style="position:absolute;margin-left:0;margin-top:0;width:612.5pt;height:11in;z-index:-251658240;mso-position-horizontal:center;mso-position-horizontal-relative:margin;mso-position-vertical:center;mso-position-vertical-relative:margin" o:allowincell="f">
          <v:imagedata r:id="rId1" o:title="4 -Hoja Membretada Tzucacab 2018 - 2021 - Curvas X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D66A5"/>
    <w:multiLevelType w:val="hybridMultilevel"/>
    <w:tmpl w:val="048E1BC4"/>
    <w:lvl w:ilvl="0" w:tplc="0884F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23"/>
    <w:rsid w:val="000068D5"/>
    <w:rsid w:val="000476D4"/>
    <w:rsid w:val="00054F34"/>
    <w:rsid w:val="000A178F"/>
    <w:rsid w:val="000C0E35"/>
    <w:rsid w:val="000D1CDF"/>
    <w:rsid w:val="000D4B13"/>
    <w:rsid w:val="00101695"/>
    <w:rsid w:val="0012153E"/>
    <w:rsid w:val="0014459F"/>
    <w:rsid w:val="001A6DFE"/>
    <w:rsid w:val="001B5808"/>
    <w:rsid w:val="00213DF8"/>
    <w:rsid w:val="00230C45"/>
    <w:rsid w:val="002B7129"/>
    <w:rsid w:val="002F18BB"/>
    <w:rsid w:val="0038794B"/>
    <w:rsid w:val="004215F6"/>
    <w:rsid w:val="0043145E"/>
    <w:rsid w:val="00443233"/>
    <w:rsid w:val="00454F93"/>
    <w:rsid w:val="0046310E"/>
    <w:rsid w:val="004F4E50"/>
    <w:rsid w:val="00523187"/>
    <w:rsid w:val="005976DB"/>
    <w:rsid w:val="005A2EA5"/>
    <w:rsid w:val="005A4B04"/>
    <w:rsid w:val="005B3AD9"/>
    <w:rsid w:val="005B55F5"/>
    <w:rsid w:val="005C2A48"/>
    <w:rsid w:val="00654351"/>
    <w:rsid w:val="007A781D"/>
    <w:rsid w:val="007D3DD5"/>
    <w:rsid w:val="00814DED"/>
    <w:rsid w:val="008437F6"/>
    <w:rsid w:val="008E74B8"/>
    <w:rsid w:val="008F7A28"/>
    <w:rsid w:val="009412A9"/>
    <w:rsid w:val="0094165C"/>
    <w:rsid w:val="0097705F"/>
    <w:rsid w:val="0099105D"/>
    <w:rsid w:val="00A50BA8"/>
    <w:rsid w:val="00AF6B57"/>
    <w:rsid w:val="00B0265E"/>
    <w:rsid w:val="00B11D0F"/>
    <w:rsid w:val="00BA79D6"/>
    <w:rsid w:val="00BE6364"/>
    <w:rsid w:val="00C24217"/>
    <w:rsid w:val="00C306F6"/>
    <w:rsid w:val="00C72CA6"/>
    <w:rsid w:val="00C8708D"/>
    <w:rsid w:val="00CE3DFB"/>
    <w:rsid w:val="00D471F3"/>
    <w:rsid w:val="00DA4623"/>
    <w:rsid w:val="00DC501F"/>
    <w:rsid w:val="00E8539D"/>
    <w:rsid w:val="00E96C76"/>
    <w:rsid w:val="00F805EB"/>
    <w:rsid w:val="00F85AED"/>
    <w:rsid w:val="00FC709E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287DE08-F850-4AC1-9803-4BCE794D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6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4623"/>
  </w:style>
  <w:style w:type="paragraph" w:styleId="Piedepgina">
    <w:name w:val="footer"/>
    <w:basedOn w:val="Normal"/>
    <w:link w:val="PiedepginaCar"/>
    <w:uiPriority w:val="99"/>
    <w:unhideWhenUsed/>
    <w:rsid w:val="00DA46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623"/>
  </w:style>
  <w:style w:type="paragraph" w:styleId="Textodeglobo">
    <w:name w:val="Balloon Text"/>
    <w:basedOn w:val="Normal"/>
    <w:link w:val="TextodegloboCar"/>
    <w:uiPriority w:val="99"/>
    <w:semiHidden/>
    <w:unhideWhenUsed/>
    <w:rsid w:val="00843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7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1D0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3D3A-3622-4790-8B38-C7441B80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LC-IMPRENTA TEKAX</dc:creator>
  <cp:keywords/>
  <dc:description/>
  <cp:lastModifiedBy>Lesly Pantoja</cp:lastModifiedBy>
  <cp:revision>2</cp:revision>
  <cp:lastPrinted>2019-11-25T22:11:00Z</cp:lastPrinted>
  <dcterms:created xsi:type="dcterms:W3CDTF">2019-11-25T22:12:00Z</dcterms:created>
  <dcterms:modified xsi:type="dcterms:W3CDTF">2019-11-25T22:12:00Z</dcterms:modified>
</cp:coreProperties>
</file>